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F631" w14:textId="77777777" w:rsidR="00663946" w:rsidRDefault="00663946" w:rsidP="00663946">
      <w:pPr>
        <w:pStyle w:val="Ttulo1"/>
      </w:pPr>
      <w:proofErr w:type="spellStart"/>
      <w:r>
        <w:t>Implementation</w:t>
      </w:r>
      <w:proofErr w:type="spellEnd"/>
      <w:r>
        <w:t xml:space="preserve"> Plan - Plataforma de </w:t>
      </w:r>
      <w:proofErr w:type="spellStart"/>
      <w:r>
        <w:t>APIs</w:t>
      </w:r>
      <w:proofErr w:type="spellEnd"/>
      <w:r>
        <w:t xml:space="preserve"> Financieras de Nueva Generación (MVP </w:t>
      </w:r>
      <w:proofErr w:type="spellStart"/>
      <w:r>
        <w:t>Payments</w:t>
      </w:r>
      <w:proofErr w:type="spellEnd"/>
      <w:r>
        <w:t>)</w:t>
      </w:r>
    </w:p>
    <w:p w14:paraId="60ED878C" w14:textId="77777777" w:rsidR="00663946" w:rsidRDefault="00663946" w:rsidP="00663946"/>
    <w:p w14:paraId="24D0C4C0" w14:textId="77777777" w:rsidR="00663946" w:rsidRDefault="00663946" w:rsidP="00663946">
      <w:proofErr w:type="spellStart"/>
      <w:r w:rsidRPr="00663946">
        <w:rPr>
          <w:rStyle w:val="Ttulo1Car"/>
        </w:rPr>
        <w:t>Problem</w:t>
      </w:r>
      <w:proofErr w:type="spellEnd"/>
      <w:r w:rsidRPr="00663946">
        <w:rPr>
          <w:rStyle w:val="Ttulo1Car"/>
        </w:rPr>
        <w:t xml:space="preserve"> </w:t>
      </w:r>
      <w:proofErr w:type="spellStart"/>
      <w:r w:rsidRPr="00663946">
        <w:rPr>
          <w:rStyle w:val="Ttulo1Car"/>
        </w:rPr>
        <w:t>Statement</w:t>
      </w:r>
      <w:proofErr w:type="spellEnd"/>
      <w:r w:rsidRPr="00663946">
        <w:rPr>
          <w:rStyle w:val="Ttulo1Car"/>
        </w:rPr>
        <w:t>:</w:t>
      </w:r>
      <w:r>
        <w:t xml:space="preserve"> </w:t>
      </w:r>
    </w:p>
    <w:p w14:paraId="1375E638" w14:textId="4ACFE6A9" w:rsidR="00663946" w:rsidRDefault="00663946" w:rsidP="00663946">
      <w:r>
        <w:t xml:space="preserve">Diseñar y planear el arranque de una plataforma de </w:t>
      </w:r>
      <w:proofErr w:type="spellStart"/>
      <w:r>
        <w:t>APIs</w:t>
      </w:r>
      <w:proofErr w:type="spellEnd"/>
      <w:r>
        <w:t xml:space="preserve"> financieras de nueva generación para el </w:t>
      </w:r>
      <w:r w:rsidRPr="0044710D">
        <w:rPr>
          <w:b/>
          <w:bCs/>
        </w:rPr>
        <w:t>dominio de Pagos,</w:t>
      </w:r>
      <w:r>
        <w:t xml:space="preserve"> alineada a un marco arquitectónico empresarial (TOGAF), dominios BIAN, diseño por dominios (DDD), </w:t>
      </w:r>
      <w:proofErr w:type="spellStart"/>
      <w:r>
        <w:t>APIs</w:t>
      </w:r>
      <w:proofErr w:type="spellEnd"/>
      <w:r>
        <w:t xml:space="preserve"> semánticas BIAN, mensajería ISO 20022, enfoque API-</w:t>
      </w:r>
      <w:proofErr w:type="spellStart"/>
      <w:r>
        <w:t>first</w:t>
      </w:r>
      <w:proofErr w:type="spellEnd"/>
      <w:r>
        <w:t xml:space="preserve">, arquitectura orientada a eventos (EDA) y despliegue en AWS. El resultado es un MVP productivo para un entorno controlado que cubre un flujo de pago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demoable</w:t>
      </w:r>
      <w:proofErr w:type="spellEnd"/>
      <w:r>
        <w:t>, con artefactos de arquitectura e infraestructura como código.</w:t>
      </w:r>
    </w:p>
    <w:p w14:paraId="2D0DBC73" w14:textId="77777777" w:rsidR="00663946" w:rsidRDefault="00663946" w:rsidP="00663946"/>
    <w:p w14:paraId="030353E9" w14:textId="77777777" w:rsidR="00663946" w:rsidRDefault="00663946" w:rsidP="00663946">
      <w:pPr>
        <w:pStyle w:val="Ttulo2"/>
      </w:pPr>
      <w:r>
        <w:t>Requirements (</w:t>
      </w:r>
      <w:proofErr w:type="spellStart"/>
      <w:r>
        <w:t>recopilados</w:t>
      </w:r>
      <w:proofErr w:type="spellEnd"/>
      <w:r>
        <w:t>):</w:t>
      </w:r>
    </w:p>
    <w:p w14:paraId="31B6B3BD" w14:textId="77777777" w:rsidR="00663946" w:rsidRDefault="00663946" w:rsidP="00663946"/>
    <w:p w14:paraId="491A25F0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r w:rsidRPr="00663946">
        <w:rPr>
          <w:b/>
          <w:bCs/>
        </w:rPr>
        <w:t>Alcance</w:t>
      </w:r>
      <w:r>
        <w:t>: MVP productivo, entorno controlado.</w:t>
      </w:r>
    </w:p>
    <w:p w14:paraId="761B3F90" w14:textId="77777777" w:rsidR="00C324EF" w:rsidRDefault="00663946" w:rsidP="00663946">
      <w:pPr>
        <w:pStyle w:val="Prrafodelista"/>
        <w:numPr>
          <w:ilvl w:val="0"/>
          <w:numId w:val="10"/>
        </w:numPr>
        <w:ind w:left="284" w:hanging="284"/>
        <w:rPr>
          <w:lang w:val="en-US"/>
        </w:rPr>
      </w:pPr>
      <w:r w:rsidRPr="00663946">
        <w:rPr>
          <w:b/>
          <w:bCs/>
          <w:lang w:val="en-US"/>
        </w:rPr>
        <w:t>Dominio</w:t>
      </w:r>
      <w:r w:rsidRPr="00663946">
        <w:rPr>
          <w:lang w:val="en-US"/>
        </w:rPr>
        <w:t>: Payments. Service Domains BIAN:</w:t>
      </w:r>
    </w:p>
    <w:p w14:paraId="0B2E5596" w14:textId="5E68D0B3" w:rsidR="00663946" w:rsidRPr="0044710D" w:rsidRDefault="00663946" w:rsidP="00C324EF">
      <w:pPr>
        <w:ind w:firstLine="284"/>
        <w:rPr>
          <w:b/>
          <w:bCs/>
          <w:lang w:val="en-US"/>
        </w:rPr>
      </w:pPr>
      <w:r w:rsidRPr="00C324EF">
        <w:rPr>
          <w:lang w:val="en-US"/>
        </w:rPr>
        <w:t xml:space="preserve"> </w:t>
      </w:r>
      <w:r w:rsidRPr="0044710D">
        <w:rPr>
          <w:b/>
          <w:bCs/>
          <w:lang w:val="en-US"/>
        </w:rPr>
        <w:t>Payment Initiation → Payment Order → Payment Execution.</w:t>
      </w:r>
    </w:p>
    <w:p w14:paraId="0B961677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r w:rsidRPr="00663946">
        <w:rPr>
          <w:b/>
          <w:bCs/>
        </w:rPr>
        <w:t>Stack híbrido</w:t>
      </w:r>
      <w:r>
        <w:t xml:space="preserve">: ASP.NET Core (.NET 8) para servicios </w:t>
      </w:r>
      <w:proofErr w:type="spellStart"/>
      <w:r>
        <w:t>core</w:t>
      </w:r>
      <w:proofErr w:type="spellEnd"/>
      <w:r>
        <w:t xml:space="preserve"> de dominio + Python 3.12 / </w:t>
      </w:r>
      <w:proofErr w:type="spellStart"/>
      <w:r>
        <w:t>FastAPI</w:t>
      </w:r>
      <w:proofErr w:type="spellEnd"/>
      <w:r>
        <w:t xml:space="preserve"> para datos, eventos e integración.</w:t>
      </w:r>
    </w:p>
    <w:p w14:paraId="17E884D6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r w:rsidRPr="00663946">
        <w:rPr>
          <w:b/>
          <w:bCs/>
        </w:rPr>
        <w:t>Procesamiento</w:t>
      </w:r>
      <w:r>
        <w:t xml:space="preserve">: </w:t>
      </w:r>
      <w:proofErr w:type="spellStart"/>
      <w:r>
        <w:t>mock</w:t>
      </w:r>
      <w:proofErr w:type="spellEnd"/>
      <w:r>
        <w:t xml:space="preserve"> rail por defecto + adaptador listo para </w:t>
      </w:r>
      <w:proofErr w:type="spellStart"/>
      <w:r>
        <w:t>sandbox</w:t>
      </w:r>
      <w:proofErr w:type="spellEnd"/>
      <w:r>
        <w:t xml:space="preserve"> externo.</w:t>
      </w:r>
    </w:p>
    <w:p w14:paraId="4E3CC2A9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r w:rsidRPr="00663946">
        <w:rPr>
          <w:b/>
          <w:bCs/>
        </w:rPr>
        <w:t>EDA</w:t>
      </w:r>
      <w:r>
        <w:t xml:space="preserve">: Amazon MSK (Kafka) para eventos de dominio + </w:t>
      </w:r>
      <w:proofErr w:type="spellStart"/>
      <w:r>
        <w:t>EventBridge</w:t>
      </w:r>
      <w:proofErr w:type="spellEnd"/>
      <w:r>
        <w:t xml:space="preserve"> para integración/enrutamiento.</w:t>
      </w:r>
    </w:p>
    <w:p w14:paraId="0C049AB9" w14:textId="77777777" w:rsidR="00663946" w:rsidRPr="00663946" w:rsidRDefault="00663946" w:rsidP="00663946">
      <w:pPr>
        <w:pStyle w:val="Prrafodelista"/>
        <w:numPr>
          <w:ilvl w:val="0"/>
          <w:numId w:val="10"/>
        </w:numPr>
        <w:ind w:left="284" w:hanging="284"/>
        <w:rPr>
          <w:lang w:val="en-US"/>
        </w:rPr>
      </w:pPr>
      <w:proofErr w:type="spellStart"/>
      <w:r w:rsidRPr="00663946">
        <w:rPr>
          <w:b/>
          <w:bCs/>
          <w:lang w:val="en-US"/>
        </w:rPr>
        <w:t>Seguridad</w:t>
      </w:r>
      <w:proofErr w:type="spellEnd"/>
      <w:r w:rsidRPr="00663946">
        <w:rPr>
          <w:lang w:val="en-US"/>
        </w:rPr>
        <w:t>: Base - OAuth2/OIDC (Cognito), TLS, API Gateway con throttling.</w:t>
      </w:r>
    </w:p>
    <w:p w14:paraId="27B07011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r w:rsidRPr="00663946">
        <w:rPr>
          <w:b/>
          <w:bCs/>
        </w:rPr>
        <w:t>Datos</w:t>
      </w:r>
      <w:r>
        <w:t xml:space="preserve">: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+ CQRS + Saga para el ciclo de vida del pago.</w:t>
      </w:r>
    </w:p>
    <w:p w14:paraId="36C8133E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r w:rsidRPr="00663946">
        <w:rPr>
          <w:b/>
          <w:bCs/>
        </w:rPr>
        <w:t>Éxito</w:t>
      </w:r>
      <w:r>
        <w:t xml:space="preserve">: flujo </w:t>
      </w:r>
      <w:proofErr w:type="spellStart"/>
      <w:r>
        <w:t>demoable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+ artefactos de arquitectura (</w:t>
      </w:r>
      <w:proofErr w:type="spellStart"/>
      <w:r>
        <w:t>OpenAPI</w:t>
      </w:r>
      <w:proofErr w:type="spellEnd"/>
      <w:r>
        <w:t>, C4/EDA, mapeo BIAN↔ISO 20022) + base de despliegue AWS (</w:t>
      </w:r>
      <w:proofErr w:type="spellStart"/>
      <w:r>
        <w:t>Terraform</w:t>
      </w:r>
      <w:proofErr w:type="spellEnd"/>
      <w:r>
        <w:t>) y CI/CD.</w:t>
      </w:r>
    </w:p>
    <w:p w14:paraId="34970DE9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proofErr w:type="spellStart"/>
      <w:r w:rsidRPr="00663946">
        <w:rPr>
          <w:b/>
          <w:bCs/>
        </w:rPr>
        <w:t>IaC</w:t>
      </w:r>
      <w:proofErr w:type="spellEnd"/>
      <w:r>
        <w:t xml:space="preserve">: </w:t>
      </w:r>
      <w:proofErr w:type="spellStart"/>
      <w:r>
        <w:t>Terraform</w:t>
      </w:r>
      <w:proofErr w:type="spellEnd"/>
      <w:r>
        <w:t xml:space="preserve">. Modelado ISO 20022 con </w:t>
      </w:r>
      <w:proofErr w:type="spellStart"/>
      <w:r>
        <w:t>DTOs</w:t>
      </w:r>
      <w:proofErr w:type="spellEnd"/>
      <w:r>
        <w:t xml:space="preserve"> propios (pain.001, pacs.008, pacs.002).</w:t>
      </w:r>
    </w:p>
    <w:p w14:paraId="21FD7C10" w14:textId="77777777" w:rsidR="00663946" w:rsidRDefault="00663946" w:rsidP="00663946">
      <w:pPr>
        <w:pStyle w:val="Prrafodelista"/>
        <w:numPr>
          <w:ilvl w:val="0"/>
          <w:numId w:val="10"/>
        </w:numPr>
        <w:ind w:left="284" w:hanging="284"/>
      </w:pPr>
      <w:r w:rsidRPr="00663946">
        <w:rPr>
          <w:b/>
          <w:bCs/>
        </w:rPr>
        <w:t>Estándares de código</w:t>
      </w:r>
      <w:r>
        <w:t xml:space="preserve">: Python con 4 espacios, </w:t>
      </w:r>
      <w:proofErr w:type="spellStart"/>
      <w:r>
        <w:t>docstrings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>, f-</w:t>
      </w:r>
      <w:proofErr w:type="spellStart"/>
      <w:r>
        <w:t>strings</w:t>
      </w:r>
      <w:proofErr w:type="spellEnd"/>
      <w:r>
        <w:t>, funciones &lt; 30 líneas.</w:t>
      </w:r>
    </w:p>
    <w:p w14:paraId="7D2CDB65" w14:textId="77777777" w:rsidR="00663946" w:rsidRDefault="00663946" w:rsidP="00663946"/>
    <w:p w14:paraId="148D322E" w14:textId="225049D3" w:rsidR="00663946" w:rsidRPr="00C324EF" w:rsidRDefault="00663946" w:rsidP="00663946">
      <w:pPr>
        <w:pStyle w:val="Ttulo2"/>
        <w:rPr>
          <w:lang w:val="es-CO"/>
        </w:rPr>
      </w:pPr>
      <w:r w:rsidRPr="00C324EF">
        <w:rPr>
          <w:lang w:val="es-CO"/>
        </w:rPr>
        <w:t>Background (research y decisiones de diseño):</w:t>
      </w:r>
    </w:p>
    <w:p w14:paraId="07CAC350" w14:textId="77777777" w:rsidR="00663946" w:rsidRDefault="00663946" w:rsidP="00663946"/>
    <w:p w14:paraId="08B39B2C" w14:textId="77777777" w:rsidR="00663946" w:rsidRPr="00663946" w:rsidRDefault="00663946" w:rsidP="00663946">
      <w:pPr>
        <w:rPr>
          <w:b/>
          <w:bCs/>
        </w:rPr>
      </w:pPr>
      <w:r w:rsidRPr="00663946">
        <w:rPr>
          <w:b/>
          <w:bCs/>
        </w:rPr>
        <w:t>Mapeo BIAN ↔ ISO 20022 (referencia del flujo):</w:t>
      </w:r>
    </w:p>
    <w:p w14:paraId="6D54A8EB" w14:textId="77777777" w:rsidR="00663946" w:rsidRDefault="00663946" w:rsidP="00663946"/>
    <w:p w14:paraId="63E13994" w14:textId="77777777" w:rsidR="00663946" w:rsidRDefault="00663946" w:rsidP="00663946">
      <w:r w:rsidRPr="00663946">
        <w:rPr>
          <w:b/>
          <w:bCs/>
        </w:rPr>
        <w:t xml:space="preserve">Payment </w:t>
      </w:r>
      <w:proofErr w:type="spellStart"/>
      <w:r w:rsidRPr="00663946">
        <w:rPr>
          <w:b/>
          <w:bCs/>
        </w:rPr>
        <w:t>Initiation</w:t>
      </w:r>
      <w:proofErr w:type="spellEnd"/>
      <w:r>
        <w:t xml:space="preserve"> (canal) recibe la intención de pago del cliente → produce/valida pain.001 (</w:t>
      </w:r>
      <w:proofErr w:type="spellStart"/>
      <w:r>
        <w:t>CustomerCreditTransferInitiation</w:t>
      </w:r>
      <w:proofErr w:type="spellEnd"/>
      <w:r>
        <w:t>).</w:t>
      </w:r>
    </w:p>
    <w:p w14:paraId="526AC67F" w14:textId="77777777" w:rsidR="00663946" w:rsidRDefault="00663946" w:rsidP="00663946">
      <w:r w:rsidRPr="00663946">
        <w:rPr>
          <w:b/>
          <w:bCs/>
        </w:rPr>
        <w:t xml:space="preserve">Payment </w:t>
      </w:r>
      <w:proofErr w:type="spellStart"/>
      <w:r w:rsidRPr="00663946">
        <w:rPr>
          <w:b/>
          <w:bCs/>
        </w:rPr>
        <w:t>Order</w:t>
      </w:r>
      <w:proofErr w:type="spellEnd"/>
      <w:r>
        <w:t xml:space="preserve"> gestiona la orden de pago (</w:t>
      </w:r>
      <w:proofErr w:type="spellStart"/>
      <w:r>
        <w:t>Fulfillment</w:t>
      </w:r>
      <w:proofErr w:type="spellEnd"/>
      <w:r>
        <w:t xml:space="preserve"> de la orden), valida, aplica reglas y orquesta la Saga → traduce a pacs.008 (</w:t>
      </w:r>
      <w:proofErr w:type="spellStart"/>
      <w:r>
        <w:t>FIToFICustomerCreditTransfer</w:t>
      </w:r>
      <w:proofErr w:type="spellEnd"/>
      <w:r>
        <w:t>).</w:t>
      </w:r>
    </w:p>
    <w:p w14:paraId="654DC6E8" w14:textId="77777777" w:rsidR="00663946" w:rsidRDefault="00663946" w:rsidP="00663946">
      <w:r w:rsidRPr="00663946">
        <w:rPr>
          <w:b/>
          <w:bCs/>
        </w:rPr>
        <w:t xml:space="preserve">Payment </w:t>
      </w:r>
      <w:proofErr w:type="spellStart"/>
      <w:r w:rsidRPr="00663946">
        <w:rPr>
          <w:b/>
          <w:bCs/>
        </w:rPr>
        <w:t>Execution</w:t>
      </w:r>
      <w:proofErr w:type="spellEnd"/>
      <w:r>
        <w:t xml:space="preserve"> ejecuta contra el riel (</w:t>
      </w:r>
      <w:proofErr w:type="spellStart"/>
      <w:r>
        <w:t>mock</w:t>
      </w:r>
      <w:proofErr w:type="spellEnd"/>
      <w:r>
        <w:t>/</w:t>
      </w:r>
      <w:proofErr w:type="spellStart"/>
      <w:r>
        <w:t>sandbox</w:t>
      </w:r>
      <w:proofErr w:type="spellEnd"/>
      <w:r>
        <w:t>) y emite el estado → pacs.002 (</w:t>
      </w:r>
      <w:proofErr w:type="spellStart"/>
      <w:r>
        <w:t>FIToFIPaymentStatusReport</w:t>
      </w:r>
      <w:proofErr w:type="spellEnd"/>
      <w:r>
        <w:t>).</w:t>
      </w:r>
    </w:p>
    <w:p w14:paraId="7B630668" w14:textId="77777777" w:rsidR="00663946" w:rsidRDefault="00663946" w:rsidP="00663946">
      <w:pPr>
        <w:rPr>
          <w:b/>
          <w:bCs/>
        </w:rPr>
      </w:pPr>
    </w:p>
    <w:p w14:paraId="73D4AB23" w14:textId="73360B79" w:rsidR="00663946" w:rsidRPr="00663946" w:rsidRDefault="00663946" w:rsidP="008C38C8">
      <w:pPr>
        <w:pStyle w:val="Ttulo2"/>
      </w:pPr>
      <w:r w:rsidRPr="00663946">
        <w:lastRenderedPageBreak/>
        <w:t>Estilo arquitectónico:</w:t>
      </w:r>
    </w:p>
    <w:p w14:paraId="40B65D65" w14:textId="77777777" w:rsidR="00663946" w:rsidRDefault="00663946" w:rsidP="00663946"/>
    <w:p w14:paraId="2F29B2F3" w14:textId="77777777" w:rsidR="00663946" w:rsidRDefault="00663946" w:rsidP="00663946">
      <w:r w:rsidRPr="0044710D">
        <w:rPr>
          <w:b/>
          <w:bCs/>
        </w:rPr>
        <w:t>API-</w:t>
      </w:r>
      <w:proofErr w:type="spellStart"/>
      <w:r w:rsidRPr="0044710D">
        <w:rPr>
          <w:b/>
          <w:bCs/>
        </w:rPr>
        <w:t>first</w:t>
      </w:r>
      <w:proofErr w:type="spellEnd"/>
      <w:r w:rsidRPr="0044710D">
        <w:rPr>
          <w:b/>
          <w:bCs/>
        </w:rPr>
        <w:t>:</w:t>
      </w:r>
      <w:r>
        <w:t xml:space="preserve"> los contratos </w:t>
      </w:r>
      <w:proofErr w:type="spellStart"/>
      <w:r>
        <w:t>OpenAPI</w:t>
      </w:r>
      <w:proofErr w:type="spellEnd"/>
      <w:r>
        <w:t xml:space="preserve"> 3.1 se definen antes del código y son la fuente de verdad. Los recursos y verbos siguen la semántica BIAN Service Domain (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Qualifiers</w:t>
      </w:r>
      <w:proofErr w:type="spellEnd"/>
      <w:r>
        <w:t>, Control Records).</w:t>
      </w:r>
    </w:p>
    <w:p w14:paraId="6DC2E426" w14:textId="77777777" w:rsidR="00663946" w:rsidRDefault="00663946" w:rsidP="00663946">
      <w:r w:rsidRPr="008C38C8">
        <w:rPr>
          <w:b/>
          <w:bCs/>
        </w:rPr>
        <w:t>DDD</w:t>
      </w:r>
      <w:r>
        <w:t xml:space="preserve">: cada Service Domain BIAN es un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con su modelo, agregados y lenguaje ubicuo.</w:t>
      </w:r>
    </w:p>
    <w:p w14:paraId="0FF7F647" w14:textId="77777777" w:rsidR="008C38C8" w:rsidRDefault="00663946" w:rsidP="00663946">
      <w:proofErr w:type="spellStart"/>
      <w:r w:rsidRPr="008C38C8">
        <w:rPr>
          <w:b/>
          <w:bCs/>
        </w:rPr>
        <w:t>Event</w:t>
      </w:r>
      <w:proofErr w:type="spellEnd"/>
      <w:r w:rsidRPr="008C38C8">
        <w:rPr>
          <w:b/>
          <w:bCs/>
        </w:rPr>
        <w:t xml:space="preserve"> </w:t>
      </w:r>
      <w:proofErr w:type="spellStart"/>
      <w:r w:rsidRPr="008C38C8">
        <w:rPr>
          <w:b/>
          <w:bCs/>
        </w:rPr>
        <w:t>Sourcing</w:t>
      </w:r>
      <w:proofErr w:type="spellEnd"/>
      <w:r w:rsidRPr="008C38C8">
        <w:rPr>
          <w:b/>
          <w:bCs/>
        </w:rPr>
        <w:t xml:space="preserve"> + CQRS:</w:t>
      </w:r>
      <w:r>
        <w:t xml:space="preserve"> el agregado </w:t>
      </w:r>
      <w:proofErr w:type="spellStart"/>
      <w:r>
        <w:t>PaymentOrder</w:t>
      </w:r>
      <w:proofErr w:type="spellEnd"/>
      <w:r>
        <w:t xml:space="preserve"> persiste eventos (no estado); una proyección construye el modelo de lectura (</w:t>
      </w:r>
      <w:proofErr w:type="spellStart"/>
      <w:r>
        <w:t>query</w:t>
      </w:r>
      <w:proofErr w:type="spellEnd"/>
      <w:r>
        <w:t xml:space="preserve">). </w:t>
      </w:r>
    </w:p>
    <w:p w14:paraId="68B777C5" w14:textId="06D762DA" w:rsidR="00663946" w:rsidRDefault="00663946" w:rsidP="00663946">
      <w:r>
        <w:t xml:space="preserve">Saga coreografiada/orquestada coordina </w:t>
      </w:r>
      <w:proofErr w:type="spellStart"/>
      <w:r>
        <w:t>Initiation</w:t>
      </w:r>
      <w:proofErr w:type="spellEnd"/>
      <w:r>
        <w:t xml:space="preserve"> → </w:t>
      </w:r>
      <w:proofErr w:type="spellStart"/>
      <w:r>
        <w:t>Order</w:t>
      </w:r>
      <w:proofErr w:type="spellEnd"/>
      <w:r>
        <w:t xml:space="preserve"> → </w:t>
      </w:r>
      <w:proofErr w:type="spellStart"/>
      <w:r>
        <w:t>Execution</w:t>
      </w:r>
      <w:proofErr w:type="spellEnd"/>
      <w:r>
        <w:t>.</w:t>
      </w:r>
    </w:p>
    <w:p w14:paraId="617AA50B" w14:textId="36AFB44C" w:rsidR="00663946" w:rsidRDefault="00663946" w:rsidP="00663946">
      <w:r w:rsidRPr="008C38C8">
        <w:rPr>
          <w:b/>
          <w:bCs/>
        </w:rPr>
        <w:t>EDA híbrido</w:t>
      </w:r>
      <w:r>
        <w:t>: eventos de dominio en MSK/Kafka (</w:t>
      </w:r>
      <w:proofErr w:type="spellStart"/>
      <w:r>
        <w:t>event</w:t>
      </w:r>
      <w:proofErr w:type="spellEnd"/>
      <w:r>
        <w:t xml:space="preserve"> store/</w:t>
      </w:r>
      <w:proofErr w:type="spellStart"/>
      <w:r>
        <w:t>stream</w:t>
      </w:r>
      <w:proofErr w:type="spellEnd"/>
      <w:r>
        <w:t xml:space="preserve">); </w:t>
      </w:r>
      <w:proofErr w:type="spellStart"/>
      <w:r>
        <w:t>EventBridge</w:t>
      </w:r>
      <w:proofErr w:type="spellEnd"/>
      <w:r>
        <w:t xml:space="preserve"> para enrutamiento hacia integraciones y reglas </w:t>
      </w:r>
      <w:proofErr w:type="spellStart"/>
      <w:r>
        <w:t>cross-domain</w:t>
      </w:r>
      <w:proofErr w:type="spellEnd"/>
      <w:r>
        <w:t>.</w:t>
      </w:r>
    </w:p>
    <w:p w14:paraId="288FEFEB" w14:textId="77777777" w:rsidR="00663946" w:rsidRDefault="00663946" w:rsidP="00663946">
      <w:pPr>
        <w:rPr>
          <w:b/>
          <w:bCs/>
        </w:rPr>
      </w:pPr>
    </w:p>
    <w:p w14:paraId="391A8717" w14:textId="20F9C1E3" w:rsidR="00663946" w:rsidRPr="00663946" w:rsidRDefault="00663946" w:rsidP="008C38C8">
      <w:pPr>
        <w:pStyle w:val="Ttulo2"/>
      </w:pPr>
      <w:r w:rsidRPr="00663946">
        <w:t>Tecnología:</w:t>
      </w:r>
    </w:p>
    <w:p w14:paraId="49BD4D01" w14:textId="77777777" w:rsidR="00663946" w:rsidRDefault="00663946" w:rsidP="00663946"/>
    <w:p w14:paraId="7E3FFC6C" w14:textId="77777777" w:rsidR="00663946" w:rsidRDefault="00663946" w:rsidP="008C38C8">
      <w:pPr>
        <w:pStyle w:val="Prrafodelista"/>
        <w:numPr>
          <w:ilvl w:val="0"/>
          <w:numId w:val="11"/>
        </w:numPr>
        <w:ind w:left="284" w:hanging="284"/>
      </w:pPr>
      <w:r>
        <w:t xml:space="preserve">.NET 8 para </w:t>
      </w:r>
      <w:proofErr w:type="spellStart"/>
      <w:r>
        <w:t>PaymentOrder</w:t>
      </w:r>
      <w:proofErr w:type="spellEnd"/>
      <w:r>
        <w:t xml:space="preserve"> y </w:t>
      </w:r>
      <w:proofErr w:type="spellStart"/>
      <w:r>
        <w:t>PaymentExecution</w:t>
      </w:r>
      <w:proofErr w:type="spellEnd"/>
      <w:r>
        <w:t xml:space="preserve"> (</w:t>
      </w:r>
      <w:proofErr w:type="spellStart"/>
      <w:r>
        <w:t>core</w:t>
      </w:r>
      <w:proofErr w:type="spellEnd"/>
      <w:r>
        <w:t xml:space="preserve"> de dominio, ES+CQRS).</w:t>
      </w:r>
    </w:p>
    <w:p w14:paraId="77C3AC00" w14:textId="77777777" w:rsidR="00663946" w:rsidRDefault="00663946" w:rsidP="008C38C8">
      <w:pPr>
        <w:pStyle w:val="Prrafodelista"/>
        <w:numPr>
          <w:ilvl w:val="0"/>
          <w:numId w:val="11"/>
        </w:numPr>
        <w:ind w:left="284" w:hanging="284"/>
      </w:pPr>
      <w:r>
        <w:t xml:space="preserve">Python 3.12 / </w:t>
      </w:r>
      <w:proofErr w:type="spellStart"/>
      <w:r>
        <w:t>FastAPI</w:t>
      </w:r>
      <w:proofErr w:type="spellEnd"/>
      <w:r>
        <w:t xml:space="preserve"> para Payment </w:t>
      </w:r>
      <w:proofErr w:type="spellStart"/>
      <w:r>
        <w:t>Initiation</w:t>
      </w:r>
      <w:proofErr w:type="spellEnd"/>
      <w:r>
        <w:t xml:space="preserve"> (canal/BFF), adaptadores de riel (</w:t>
      </w:r>
      <w:proofErr w:type="spellStart"/>
      <w:r>
        <w:t>mock</w:t>
      </w:r>
      <w:proofErr w:type="spellEnd"/>
      <w:r>
        <w:t>/</w:t>
      </w:r>
      <w:proofErr w:type="spellStart"/>
      <w:r>
        <w:t>sandbox</w:t>
      </w:r>
      <w:proofErr w:type="spellEnd"/>
      <w:r>
        <w:t>) y componentes de datos/proyecciones.</w:t>
      </w:r>
    </w:p>
    <w:p w14:paraId="28AA6414" w14:textId="77777777" w:rsidR="00663946" w:rsidRDefault="00663946" w:rsidP="008C38C8">
      <w:pPr>
        <w:pStyle w:val="Prrafodelista"/>
        <w:numPr>
          <w:ilvl w:val="0"/>
          <w:numId w:val="11"/>
        </w:numPr>
        <w:ind w:left="284" w:hanging="284"/>
      </w:pPr>
      <w:proofErr w:type="spellStart"/>
      <w:r>
        <w:t>Terraform</w:t>
      </w:r>
      <w:proofErr w:type="spellEnd"/>
      <w:r>
        <w:t xml:space="preserve"> para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, red, MSK, </w:t>
      </w:r>
      <w:proofErr w:type="spellStart"/>
      <w:r>
        <w:t>EventBridge</w:t>
      </w:r>
      <w:proofErr w:type="spellEnd"/>
      <w:r>
        <w:t xml:space="preserve">, API Gateway, </w:t>
      </w:r>
      <w:proofErr w:type="spellStart"/>
      <w:r>
        <w:t>Cognito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>/</w:t>
      </w:r>
      <w:proofErr w:type="spellStart"/>
      <w:r>
        <w:t>Postgres</w:t>
      </w:r>
      <w:proofErr w:type="spellEnd"/>
      <w:r>
        <w:t>, ECS/EKS o Lambda.</w:t>
      </w:r>
    </w:p>
    <w:p w14:paraId="2BCE1248" w14:textId="77777777" w:rsidR="00663946" w:rsidRDefault="00663946" w:rsidP="008C38C8">
      <w:pPr>
        <w:pStyle w:val="Prrafodelista"/>
        <w:numPr>
          <w:ilvl w:val="0"/>
          <w:numId w:val="11"/>
        </w:numPr>
        <w:ind w:left="284" w:hanging="284"/>
      </w:pPr>
      <w:r>
        <w:t xml:space="preserve">ISO 20022 modelado con </w:t>
      </w:r>
      <w:proofErr w:type="spellStart"/>
      <w:r>
        <w:t>DTOs</w:t>
      </w:r>
      <w:proofErr w:type="spellEnd"/>
      <w:r>
        <w:t xml:space="preserve"> propios validados (sin XSD oficiales), </w:t>
      </w:r>
      <w:proofErr w:type="spellStart"/>
      <w:r>
        <w:t>serializables</w:t>
      </w:r>
      <w:proofErr w:type="spellEnd"/>
      <w:r>
        <w:t xml:space="preserve"> a JSON internamente y XML en los bordes.</w:t>
      </w:r>
    </w:p>
    <w:p w14:paraId="06CC93BD" w14:textId="77777777" w:rsidR="00663946" w:rsidRDefault="00663946" w:rsidP="00663946">
      <w:pPr>
        <w:rPr>
          <w:b/>
          <w:bCs/>
        </w:rPr>
      </w:pPr>
    </w:p>
    <w:p w14:paraId="1BA024C8" w14:textId="34F3C4AB" w:rsidR="00663946" w:rsidRPr="00663946" w:rsidRDefault="00663946" w:rsidP="00663946">
      <w:pPr>
        <w:rPr>
          <w:b/>
          <w:bCs/>
        </w:rPr>
      </w:pPr>
      <w:r w:rsidRPr="00663946">
        <w:rPr>
          <w:b/>
          <w:bCs/>
        </w:rPr>
        <w:t>Vista de contexto (C4 - nivel contenedor, simplificada):</w:t>
      </w:r>
    </w:p>
    <w:p w14:paraId="69AFD137" w14:textId="77777777" w:rsidR="00663946" w:rsidRDefault="00663946" w:rsidP="00663946"/>
    <w:p w14:paraId="1D3CFB4B" w14:textId="77777777" w:rsidR="00663946" w:rsidRDefault="00663946" w:rsidP="00663946"/>
    <w:p w14:paraId="4BBFD0A4" w14:textId="15CACF65" w:rsidR="00663946" w:rsidRPr="00663946" w:rsidRDefault="008C38C8" w:rsidP="00663946">
      <w:pPr>
        <w:rPr>
          <w:lang w:val="en-US"/>
        </w:rPr>
      </w:pPr>
      <w:r w:rsidRPr="000B2026">
        <w:drawing>
          <wp:inline distT="0" distB="0" distL="0" distR="0" wp14:anchorId="2083135C" wp14:editId="6898A0F8">
            <wp:extent cx="5612130" cy="2856230"/>
            <wp:effectExtent l="0" t="0" r="7620" b="1270"/>
            <wp:docPr id="5684353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FA7F" w14:textId="77777777" w:rsidR="00663946" w:rsidRPr="00663946" w:rsidRDefault="00663946" w:rsidP="00663946">
      <w:pPr>
        <w:rPr>
          <w:lang w:val="en-US"/>
        </w:rPr>
      </w:pPr>
    </w:p>
    <w:p w14:paraId="4B9DA896" w14:textId="77777777" w:rsidR="00663946" w:rsidRPr="00663946" w:rsidRDefault="00663946" w:rsidP="00663946">
      <w:pPr>
        <w:rPr>
          <w:lang w:val="en-US"/>
        </w:rPr>
      </w:pPr>
    </w:p>
    <w:p w14:paraId="587BDA8F" w14:textId="77777777" w:rsidR="00663946" w:rsidRDefault="00663946" w:rsidP="00663946"/>
    <w:p w14:paraId="50B45FA0" w14:textId="77777777" w:rsidR="008C38C8" w:rsidRDefault="008C38C8" w:rsidP="00663946">
      <w:pPr>
        <w:rPr>
          <w:b/>
          <w:bCs/>
        </w:rPr>
      </w:pPr>
    </w:p>
    <w:p w14:paraId="227C8867" w14:textId="074DDA17" w:rsidR="00663946" w:rsidRPr="00913464" w:rsidRDefault="00663946" w:rsidP="00663946">
      <w:pPr>
        <w:rPr>
          <w:b/>
          <w:bCs/>
        </w:rPr>
      </w:pPr>
      <w:r w:rsidRPr="00913464">
        <w:rPr>
          <w:b/>
          <w:bCs/>
        </w:rPr>
        <w:lastRenderedPageBreak/>
        <w:t>Flujo del pago (secuencia Saga):</w:t>
      </w:r>
    </w:p>
    <w:p w14:paraId="1E8992D7" w14:textId="77777777" w:rsidR="00663946" w:rsidRDefault="00663946" w:rsidP="00663946"/>
    <w:p w14:paraId="6F9220FA" w14:textId="77777777" w:rsidR="00913464" w:rsidRDefault="00913464" w:rsidP="006639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5367CD" wp14:editId="363CAB87">
            <wp:extent cx="5605780" cy="2838450"/>
            <wp:effectExtent l="0" t="0" r="0" b="0"/>
            <wp:docPr id="18480691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63C2" w14:textId="77777777" w:rsidR="00913464" w:rsidRDefault="00913464" w:rsidP="00663946">
      <w:pPr>
        <w:rPr>
          <w:lang w:val="en-US"/>
        </w:rPr>
      </w:pPr>
    </w:p>
    <w:p w14:paraId="307E8A42" w14:textId="77777777" w:rsidR="00913464" w:rsidRDefault="00663946" w:rsidP="00663946">
      <w:r w:rsidRPr="00C324EF">
        <w:rPr>
          <w:rStyle w:val="Ttulo2Car"/>
          <w:lang w:val="es-CO"/>
        </w:rPr>
        <w:t>Proposed Solution (resumen):</w:t>
      </w:r>
      <w:r>
        <w:t xml:space="preserve"> </w:t>
      </w:r>
    </w:p>
    <w:p w14:paraId="44C248BD" w14:textId="77777777" w:rsidR="00913464" w:rsidRDefault="00913464" w:rsidP="00663946"/>
    <w:p w14:paraId="2AB5EC6A" w14:textId="77777777" w:rsidR="008C38C8" w:rsidRDefault="00663946" w:rsidP="00663946">
      <w:r>
        <w:t xml:space="preserve">Construir un </w:t>
      </w:r>
      <w:proofErr w:type="spellStart"/>
      <w:r>
        <w:t>monorepo</w:t>
      </w:r>
      <w:proofErr w:type="spellEnd"/>
      <w:r>
        <w:t xml:space="preserve"> con contratos </w:t>
      </w:r>
      <w:proofErr w:type="spellStart"/>
      <w:r>
        <w:t>OpenAPI</w:t>
      </w:r>
      <w:proofErr w:type="spellEnd"/>
      <w:r>
        <w:t xml:space="preserve"> primero, </w:t>
      </w:r>
    </w:p>
    <w:p w14:paraId="1F717A76" w14:textId="77777777" w:rsidR="008C38C8" w:rsidRDefault="00663946" w:rsidP="00663946">
      <w:r>
        <w:t xml:space="preserve">tres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 (</w:t>
      </w:r>
      <w:proofErr w:type="spellStart"/>
      <w:r>
        <w:t>Initiation</w:t>
      </w:r>
      <w:proofErr w:type="spellEnd"/>
      <w:r>
        <w:t xml:space="preserve"> en Python, </w:t>
      </w:r>
      <w:proofErr w:type="spellStart"/>
      <w:r>
        <w:t>Order</w:t>
      </w:r>
      <w:proofErr w:type="spellEnd"/>
      <w:r>
        <w:t xml:space="preserve"> y </w:t>
      </w:r>
      <w:proofErr w:type="spellStart"/>
      <w:r>
        <w:t>Execution</w:t>
      </w:r>
      <w:proofErr w:type="spellEnd"/>
      <w:r>
        <w:t xml:space="preserve"> en .NET), </w:t>
      </w:r>
    </w:p>
    <w:p w14:paraId="77F981AF" w14:textId="77777777" w:rsidR="008C38C8" w:rsidRDefault="00663946" w:rsidP="00663946">
      <w:proofErr w:type="spellStart"/>
      <w:r>
        <w:t>event</w:t>
      </w:r>
      <w:proofErr w:type="spellEnd"/>
      <w:r>
        <w:t xml:space="preserve"> store en Kafka con ES+CQRS y Saga, adaptador de riel con estrategia </w:t>
      </w:r>
      <w:proofErr w:type="spellStart"/>
      <w:r>
        <w:t>mock</w:t>
      </w:r>
      <w:proofErr w:type="spellEnd"/>
      <w:r>
        <w:t>/</w:t>
      </w:r>
      <w:proofErr w:type="spellStart"/>
      <w:r>
        <w:t>sandbox</w:t>
      </w:r>
      <w:proofErr w:type="spellEnd"/>
      <w:r>
        <w:t xml:space="preserve">, seguridad base con </w:t>
      </w:r>
      <w:proofErr w:type="spellStart"/>
      <w:r>
        <w:t>Cognito</w:t>
      </w:r>
      <w:proofErr w:type="spellEnd"/>
      <w:r>
        <w:t xml:space="preserve">/API Gateway, e infraestructura </w:t>
      </w:r>
      <w:proofErr w:type="spellStart"/>
      <w:r>
        <w:t>Terraform</w:t>
      </w:r>
      <w:proofErr w:type="spellEnd"/>
      <w:r>
        <w:t xml:space="preserve"> con CI/CD. </w:t>
      </w:r>
    </w:p>
    <w:p w14:paraId="71BB99C3" w14:textId="77777777" w:rsidR="008C38C8" w:rsidRDefault="008C38C8" w:rsidP="00663946"/>
    <w:p w14:paraId="1EE14FEE" w14:textId="39F11B93" w:rsidR="00663946" w:rsidRDefault="00663946" w:rsidP="00663946">
      <w:r>
        <w:t xml:space="preserve">Se entrega incrementalmente, cada tarea </w:t>
      </w:r>
      <w:proofErr w:type="spellStart"/>
      <w:r>
        <w:t>demoable</w:t>
      </w:r>
      <w:proofErr w:type="spellEnd"/>
      <w:r>
        <w:t>.</w:t>
      </w:r>
    </w:p>
    <w:p w14:paraId="44C42E75" w14:textId="77777777" w:rsidR="00663946" w:rsidRDefault="00663946" w:rsidP="00663946"/>
    <w:p w14:paraId="353725E8" w14:textId="77777777" w:rsidR="00663946" w:rsidRPr="008C38C8" w:rsidRDefault="00663946" w:rsidP="00913464">
      <w:pPr>
        <w:pStyle w:val="Ttulo2"/>
        <w:rPr>
          <w:lang w:val="es-CO"/>
        </w:rPr>
      </w:pPr>
      <w:proofErr w:type="spellStart"/>
      <w:r w:rsidRPr="008C38C8">
        <w:rPr>
          <w:lang w:val="es-CO"/>
        </w:rPr>
        <w:t>Task</w:t>
      </w:r>
      <w:proofErr w:type="spellEnd"/>
      <w:r w:rsidRPr="008C38C8">
        <w:rPr>
          <w:lang w:val="es-CO"/>
        </w:rPr>
        <w:t xml:space="preserve"> </w:t>
      </w:r>
      <w:proofErr w:type="spellStart"/>
      <w:r w:rsidRPr="008C38C8">
        <w:rPr>
          <w:lang w:val="es-CO"/>
        </w:rPr>
        <w:t>Breakdown</w:t>
      </w:r>
      <w:proofErr w:type="spellEnd"/>
      <w:r w:rsidRPr="008C38C8">
        <w:rPr>
          <w:lang w:val="es-CO"/>
        </w:rPr>
        <w:t>:</w:t>
      </w:r>
    </w:p>
    <w:p w14:paraId="1FB6023C" w14:textId="77777777" w:rsidR="00663946" w:rsidRDefault="00663946" w:rsidP="00663946"/>
    <w:p w14:paraId="2480802E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1: Fundaciones del repositorio y artefactos de arquitectura Objetivo</w:t>
      </w:r>
      <w:r>
        <w:t xml:space="preserve">: crear el </w:t>
      </w:r>
      <w:proofErr w:type="spellStart"/>
      <w:r>
        <w:t>monorepo</w:t>
      </w:r>
      <w:proofErr w:type="spellEnd"/>
      <w:r>
        <w:t xml:space="preserve">, estructura de carpetas por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y los artefactos base de arquitectura (documento TOGAF ligero, mapeo BIAN↔ISO 20022, diagramas C4/EDA en </w:t>
      </w:r>
      <w:proofErr w:type="spellStart"/>
      <w:r>
        <w:t>mermaid</w:t>
      </w:r>
      <w:proofErr w:type="spellEnd"/>
      <w:r>
        <w:t xml:space="preserve">, </w:t>
      </w:r>
      <w:proofErr w:type="spellStart"/>
      <w:r>
        <w:t>ADRs</w:t>
      </w:r>
      <w:proofErr w:type="spellEnd"/>
      <w:r>
        <w:t xml:space="preserve"> iniciales). Guía: estructura /</w:t>
      </w:r>
      <w:proofErr w:type="spellStart"/>
      <w:r>
        <w:t>apis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>), /</w:t>
      </w:r>
      <w:proofErr w:type="spellStart"/>
      <w:r>
        <w:t>services</w:t>
      </w:r>
      <w:proofErr w:type="spellEnd"/>
      <w:r>
        <w:t xml:space="preserve"> (.net y </w:t>
      </w:r>
      <w:proofErr w:type="spellStart"/>
      <w:r>
        <w:t>python</w:t>
      </w:r>
      <w:proofErr w:type="spellEnd"/>
      <w:r>
        <w:t>), /infra (</w:t>
      </w:r>
      <w:proofErr w:type="spellStart"/>
      <w:r>
        <w:t>terraform</w:t>
      </w:r>
      <w:proofErr w:type="spellEnd"/>
      <w:r>
        <w:t>), /</w:t>
      </w:r>
      <w:proofErr w:type="spellStart"/>
      <w:r>
        <w:t>docs</w:t>
      </w:r>
      <w:proofErr w:type="spellEnd"/>
      <w:r>
        <w:t xml:space="preserve"> (arquitectura). Definir convenciones de código </w:t>
      </w:r>
      <w:proofErr w:type="gramStart"/>
      <w:r>
        <w:t>(.</w:t>
      </w:r>
      <w:proofErr w:type="spellStart"/>
      <w:r>
        <w:t>editorconfig</w:t>
      </w:r>
      <w:proofErr w:type="spellEnd"/>
      <w:proofErr w:type="gramEnd"/>
      <w:r>
        <w:t xml:space="preserve">, </w:t>
      </w:r>
      <w:proofErr w:type="spellStart"/>
      <w:r>
        <w:t>linters</w:t>
      </w:r>
      <w:proofErr w:type="spellEnd"/>
      <w:r>
        <w:t xml:space="preserve">, estándares Python: 4 espacios, </w:t>
      </w:r>
      <w:proofErr w:type="spellStart"/>
      <w:r>
        <w:t>docstrings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). Test: </w:t>
      </w:r>
      <w:proofErr w:type="spellStart"/>
      <w:r>
        <w:t>linters</w:t>
      </w:r>
      <w:proofErr w:type="spellEnd"/>
      <w:r>
        <w:t xml:space="preserve"> y validadores de estructura corren en local; validación de que los diagramas renderizan. Demo: recorrido por la documentación de arquitectura y el mapeo BIAN↔ISO 20022 renderizado.</w:t>
      </w:r>
    </w:p>
    <w:p w14:paraId="70C22A04" w14:textId="77777777" w:rsidR="00663946" w:rsidRDefault="00663946" w:rsidP="00663946"/>
    <w:p w14:paraId="63D2DC54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2: Contratos API-</w:t>
      </w:r>
      <w:proofErr w:type="spellStart"/>
      <w:r w:rsidRPr="00913464">
        <w:rPr>
          <w:b/>
          <w:bCs/>
        </w:rPr>
        <w:t>first</w:t>
      </w:r>
      <w:proofErr w:type="spellEnd"/>
      <w:r w:rsidRPr="00913464">
        <w:rPr>
          <w:b/>
          <w:bCs/>
        </w:rPr>
        <w:t xml:space="preserve"> (</w:t>
      </w:r>
      <w:proofErr w:type="spellStart"/>
      <w:r w:rsidRPr="00913464">
        <w:rPr>
          <w:b/>
          <w:bCs/>
        </w:rPr>
        <w:t>OpenAPI</w:t>
      </w:r>
      <w:proofErr w:type="spellEnd"/>
      <w:r w:rsidRPr="00913464">
        <w:rPr>
          <w:b/>
          <w:bCs/>
        </w:rPr>
        <w:t xml:space="preserve"> 3.1) alineados a BIAN Objetivo:</w:t>
      </w:r>
      <w:r>
        <w:t xml:space="preserve"> definir los contratos </w:t>
      </w:r>
      <w:proofErr w:type="spellStart"/>
      <w:r>
        <w:t>OpenAPI</w:t>
      </w:r>
      <w:proofErr w:type="spellEnd"/>
      <w:r>
        <w:t xml:space="preserve"> de los tres Service </w:t>
      </w:r>
      <w:proofErr w:type="spellStart"/>
      <w:r>
        <w:t>Domains</w:t>
      </w:r>
      <w:proofErr w:type="spellEnd"/>
      <w:r>
        <w:t xml:space="preserve"> (Payment </w:t>
      </w:r>
      <w:proofErr w:type="spellStart"/>
      <w:r>
        <w:t>Initiation</w:t>
      </w:r>
      <w:proofErr w:type="spellEnd"/>
      <w:r>
        <w:t xml:space="preserve">, Payment </w:t>
      </w:r>
      <w:proofErr w:type="spellStart"/>
      <w:r>
        <w:t>Order</w:t>
      </w:r>
      <w:proofErr w:type="spellEnd"/>
      <w:r>
        <w:t xml:space="preserve">, Payment </w:t>
      </w:r>
      <w:proofErr w:type="spellStart"/>
      <w:r>
        <w:t>Execution</w:t>
      </w:r>
      <w:proofErr w:type="spellEnd"/>
      <w:r>
        <w:t xml:space="preserve">) con semántica BIAN (recursos,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Qualifiers</w:t>
      </w:r>
      <w:proofErr w:type="spellEnd"/>
      <w:r>
        <w:t xml:space="preserve">, Control Records). Guía: modelar operaciones (Initiate,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Retrieve</w:t>
      </w:r>
      <w:proofErr w:type="spellEnd"/>
      <w:r>
        <w:t xml:space="preserve">, Control) y esquemas base ISO 20022 (pain.001, pacs.008, pacs.002) como componentes </w:t>
      </w:r>
      <w:r>
        <w:lastRenderedPageBreak/>
        <w:t xml:space="preserve">reutilizables. Validar con </w:t>
      </w:r>
      <w:proofErr w:type="spellStart"/>
      <w:r>
        <w:t>linter</w:t>
      </w:r>
      <w:proofErr w:type="spellEnd"/>
      <w:r>
        <w:t xml:space="preserve"> de </w:t>
      </w:r>
      <w:proofErr w:type="spellStart"/>
      <w:r>
        <w:t>OpenAPI</w:t>
      </w:r>
      <w:proofErr w:type="spellEnd"/>
      <w:r>
        <w:t xml:space="preserve"> (ej. </w:t>
      </w:r>
      <w:proofErr w:type="spellStart"/>
      <w:r>
        <w:t>Spectral</w:t>
      </w:r>
      <w:proofErr w:type="spellEnd"/>
      <w:r>
        <w:t xml:space="preserve">). Test: validación de esquema </w:t>
      </w:r>
      <w:proofErr w:type="spellStart"/>
      <w:r>
        <w:t>OpenAPI</w:t>
      </w:r>
      <w:proofErr w:type="spellEnd"/>
      <w:r>
        <w:t xml:space="preserve"> en CI; ejemplos de </w:t>
      </w:r>
      <w:proofErr w:type="spellStart"/>
      <w:r>
        <w:t>payload</w:t>
      </w:r>
      <w:proofErr w:type="spellEnd"/>
      <w:r>
        <w:t xml:space="preserve"> validan contra los esquemas. Demo: contratos navegables (Swagger/</w:t>
      </w:r>
      <w:proofErr w:type="spellStart"/>
      <w:r>
        <w:t>Redoc</w:t>
      </w:r>
      <w:proofErr w:type="spellEnd"/>
      <w:r>
        <w:t xml:space="preserve">) mostrando los </w:t>
      </w:r>
      <w:proofErr w:type="spellStart"/>
      <w:r>
        <w:t>endpoints</w:t>
      </w:r>
      <w:proofErr w:type="spellEnd"/>
      <w:r>
        <w:t xml:space="preserve"> por dominio.</w:t>
      </w:r>
    </w:p>
    <w:p w14:paraId="2B5B6C8A" w14:textId="77777777" w:rsidR="00663946" w:rsidRDefault="00663946" w:rsidP="00663946"/>
    <w:p w14:paraId="6D5FC4CB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3: Modelos de dominio ISO 20022 (</w:t>
      </w:r>
      <w:proofErr w:type="spellStart"/>
      <w:r w:rsidRPr="00913464">
        <w:rPr>
          <w:b/>
          <w:bCs/>
        </w:rPr>
        <w:t>DTOs</w:t>
      </w:r>
      <w:proofErr w:type="spellEnd"/>
      <w:r w:rsidRPr="00913464">
        <w:rPr>
          <w:b/>
          <w:bCs/>
        </w:rPr>
        <w:t>) y librería compartida Objetivo:</w:t>
      </w:r>
      <w:r>
        <w:t xml:space="preserve"> implementar los </w:t>
      </w:r>
      <w:proofErr w:type="spellStart"/>
      <w:r>
        <w:t>DTOs</w:t>
      </w:r>
      <w:proofErr w:type="spellEnd"/>
      <w:r>
        <w:t xml:space="preserve"> propios ISO 20022 (pain.001, pacs.008, pacs.002) con validación, y las funciones de mapeo pain.001→pacs.008→pacs.002. Guía: librería compartida en .NET (para </w:t>
      </w:r>
      <w:proofErr w:type="spellStart"/>
      <w:r>
        <w:t>Order</w:t>
      </w:r>
      <w:proofErr w:type="spellEnd"/>
      <w:r>
        <w:t>/</w:t>
      </w:r>
      <w:proofErr w:type="spellStart"/>
      <w:r>
        <w:t>Execution</w:t>
      </w:r>
      <w:proofErr w:type="spellEnd"/>
      <w:r>
        <w:t xml:space="preserve">) y equivalente en Python (para </w:t>
      </w:r>
      <w:proofErr w:type="spellStart"/>
      <w:r>
        <w:t>Initiation</w:t>
      </w:r>
      <w:proofErr w:type="spellEnd"/>
      <w:r>
        <w:t xml:space="preserve">/adaptadores). Serialización JSON interna, XML en bordes.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y </w:t>
      </w:r>
      <w:proofErr w:type="spellStart"/>
      <w:r>
        <w:t>docstrings</w:t>
      </w:r>
      <w:proofErr w:type="spellEnd"/>
      <w:r>
        <w:t xml:space="preserve"> en Python. Test: pruebas unitarias de validación y de mapeo entre mensajes con casos válidos/ inválidos. Demo: transformar un pain.001 de ejemplo a pacs.008 y pacs.002 vía pruebas ejecutables.</w:t>
      </w:r>
    </w:p>
    <w:p w14:paraId="0E0D97B6" w14:textId="77777777" w:rsidR="00663946" w:rsidRDefault="00663946" w:rsidP="00663946"/>
    <w:p w14:paraId="3A81CD40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4: Payment </w:t>
      </w:r>
      <w:proofErr w:type="spellStart"/>
      <w:r w:rsidRPr="00913464">
        <w:rPr>
          <w:b/>
          <w:bCs/>
        </w:rPr>
        <w:t>Initiation</w:t>
      </w:r>
      <w:proofErr w:type="spellEnd"/>
      <w:r w:rsidRPr="00913464">
        <w:rPr>
          <w:b/>
          <w:bCs/>
        </w:rPr>
        <w:t xml:space="preserve"> (Python/</w:t>
      </w:r>
      <w:proofErr w:type="spellStart"/>
      <w:r w:rsidRPr="00913464">
        <w:rPr>
          <w:b/>
          <w:bCs/>
        </w:rPr>
        <w:t>FastAPI</w:t>
      </w:r>
      <w:proofErr w:type="spellEnd"/>
      <w:r w:rsidRPr="00913464">
        <w:rPr>
          <w:b/>
          <w:bCs/>
        </w:rPr>
        <w:t xml:space="preserve">) sobre </w:t>
      </w:r>
      <w:proofErr w:type="spellStart"/>
      <w:r w:rsidRPr="00913464">
        <w:rPr>
          <w:b/>
          <w:bCs/>
        </w:rPr>
        <w:t>stubs</w:t>
      </w:r>
      <w:proofErr w:type="spellEnd"/>
      <w:r w:rsidRPr="00913464">
        <w:rPr>
          <w:b/>
          <w:bCs/>
        </w:rPr>
        <w:t xml:space="preserve"> Objetivo:</w:t>
      </w:r>
      <w:r>
        <w:t xml:space="preserve"> implementar el servicio de iniciación que recibe pain.001, valida y publica un evento </w:t>
      </w:r>
      <w:proofErr w:type="spellStart"/>
      <w:r>
        <w:t>PaymentInitiated</w:t>
      </w:r>
      <w:proofErr w:type="spellEnd"/>
      <w:r>
        <w:t xml:space="preserve">; consulta de estado por proyección (inicialmente </w:t>
      </w:r>
      <w:proofErr w:type="spellStart"/>
      <w:r>
        <w:t>stub</w:t>
      </w:r>
      <w:proofErr w:type="spellEnd"/>
      <w:r>
        <w:t xml:space="preserve"> en memoria). Guía: </w:t>
      </w:r>
      <w:proofErr w:type="spellStart"/>
      <w:r>
        <w:t>FastAPI</w:t>
      </w:r>
      <w:proofErr w:type="spellEnd"/>
      <w:r>
        <w:t xml:space="preserve"> con el contrato de la </w:t>
      </w:r>
      <w:proofErr w:type="spellStart"/>
      <w:r>
        <w:t>Task</w:t>
      </w:r>
      <w:proofErr w:type="spellEnd"/>
      <w:r>
        <w:t xml:space="preserve"> 2; capa de dominio limpia; </w:t>
      </w:r>
      <w:proofErr w:type="spellStart"/>
      <w:r>
        <w:t>publisher</w:t>
      </w:r>
      <w:proofErr w:type="spellEnd"/>
      <w:r>
        <w:t xml:space="preserve"> de eventos con interfaz (aún en memoria/local). Test: pruebas de contrato (</w:t>
      </w:r>
      <w:proofErr w:type="spellStart"/>
      <w:r>
        <w:t>request</w:t>
      </w:r>
      <w:proofErr w:type="spellEnd"/>
      <w:r>
        <w:t>/response) y unitarias de validación de la iniciación. Demo: POST /</w:t>
      </w:r>
      <w:proofErr w:type="spellStart"/>
      <w:r>
        <w:t>payment-initiations</w:t>
      </w:r>
      <w:proofErr w:type="spellEnd"/>
      <w:r>
        <w:t xml:space="preserve"> devuelve un id y estado inicial; GET de estado responde desde el </w:t>
      </w:r>
      <w:proofErr w:type="spellStart"/>
      <w:r>
        <w:t>stub</w:t>
      </w:r>
      <w:proofErr w:type="spellEnd"/>
      <w:r>
        <w:t>.</w:t>
      </w:r>
    </w:p>
    <w:p w14:paraId="20ABE991" w14:textId="77777777" w:rsidR="00663946" w:rsidRDefault="00663946" w:rsidP="00663946"/>
    <w:p w14:paraId="7E2C26EE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5: Backbone de eventos local (Kafka) + </w:t>
      </w:r>
      <w:proofErr w:type="spellStart"/>
      <w:r w:rsidRPr="00913464">
        <w:rPr>
          <w:b/>
          <w:bCs/>
        </w:rPr>
        <w:t>Event</w:t>
      </w:r>
      <w:proofErr w:type="spellEnd"/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Sourcing</w:t>
      </w:r>
      <w:proofErr w:type="spellEnd"/>
      <w:r w:rsidRPr="00913464">
        <w:rPr>
          <w:b/>
          <w:bCs/>
        </w:rPr>
        <w:t xml:space="preserve"> base en Payment </w:t>
      </w:r>
      <w:proofErr w:type="spellStart"/>
      <w:r w:rsidRPr="00913464">
        <w:rPr>
          <w:b/>
          <w:bCs/>
        </w:rPr>
        <w:t>Order</w:t>
      </w:r>
      <w:proofErr w:type="spellEnd"/>
      <w:r w:rsidRPr="00913464">
        <w:rPr>
          <w:b/>
          <w:bCs/>
        </w:rPr>
        <w:t xml:space="preserve"> (.NET) Objetivo:</w:t>
      </w:r>
      <w:r>
        <w:t xml:space="preserve"> levantar Kafka local (</w:t>
      </w:r>
      <w:proofErr w:type="spellStart"/>
      <w:r>
        <w:t>docker-compose</w:t>
      </w:r>
      <w:proofErr w:type="spellEnd"/>
      <w:r>
        <w:t xml:space="preserve">) e implementar el agregado </w:t>
      </w:r>
      <w:proofErr w:type="spellStart"/>
      <w:r>
        <w:t>PaymentOrder</w:t>
      </w:r>
      <w:proofErr w:type="spellEnd"/>
      <w:r>
        <w:t xml:space="preserve"> con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(</w:t>
      </w:r>
      <w:proofErr w:type="spellStart"/>
      <w:r>
        <w:t>append</w:t>
      </w:r>
      <w:proofErr w:type="spellEnd"/>
      <w:r>
        <w:t xml:space="preserve"> de eventos) y proyección de lectura (CQRS) mínima. Guía: definir esquema de eventos de dominio, </w:t>
      </w:r>
      <w:proofErr w:type="spellStart"/>
      <w:r>
        <w:t>event</w:t>
      </w:r>
      <w:proofErr w:type="spellEnd"/>
      <w:r>
        <w:t xml:space="preserve"> store sobre Kafka (o </w:t>
      </w:r>
      <w:proofErr w:type="spellStart"/>
      <w:r>
        <w:t>outbox→Kafka</w:t>
      </w:r>
      <w:proofErr w:type="spellEnd"/>
      <w:r>
        <w:t xml:space="preserve">), proyección a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Consumir </w:t>
      </w:r>
      <w:proofErr w:type="spellStart"/>
      <w:r>
        <w:t>PaymentInitiated</w:t>
      </w:r>
      <w:proofErr w:type="spellEnd"/>
      <w:r>
        <w:t xml:space="preserve"> de la </w:t>
      </w:r>
      <w:proofErr w:type="spellStart"/>
      <w:r>
        <w:t>Task</w:t>
      </w:r>
      <w:proofErr w:type="spellEnd"/>
      <w:r>
        <w:t xml:space="preserve"> 4. Test: pruebas del agregado (</w:t>
      </w:r>
      <w:proofErr w:type="spellStart"/>
      <w:r>
        <w:t>given-when-then</w:t>
      </w:r>
      <w:proofErr w:type="spellEnd"/>
      <w:r>
        <w:t xml:space="preserve"> de eventos), replay de eventos reconstruye estado, proyección refleja el estado. Demo: publicar </w:t>
      </w:r>
      <w:proofErr w:type="spellStart"/>
      <w:r>
        <w:t>PaymentInitiated</w:t>
      </w:r>
      <w:proofErr w:type="spellEnd"/>
      <w:r>
        <w:t xml:space="preserve"> genera </w:t>
      </w:r>
      <w:proofErr w:type="spellStart"/>
      <w:r>
        <w:t>PaymentOrderCreated</w:t>
      </w:r>
      <w:proofErr w:type="spellEnd"/>
      <w:r>
        <w:t xml:space="preserve">, reconstrucción por replay y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consultable.</w:t>
      </w:r>
    </w:p>
    <w:p w14:paraId="7EDE6EB2" w14:textId="77777777" w:rsidR="00663946" w:rsidRDefault="00663946" w:rsidP="00663946"/>
    <w:p w14:paraId="364994C8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6: Payment </w:t>
      </w:r>
      <w:proofErr w:type="spellStart"/>
      <w:r w:rsidRPr="00913464">
        <w:rPr>
          <w:b/>
          <w:bCs/>
        </w:rPr>
        <w:t>Execution</w:t>
      </w:r>
      <w:proofErr w:type="spellEnd"/>
      <w:r w:rsidRPr="00913464">
        <w:rPr>
          <w:b/>
          <w:bCs/>
        </w:rPr>
        <w:t xml:space="preserve"> (.NET) + Adaptador de riel (Python) con estrategia </w:t>
      </w:r>
      <w:proofErr w:type="spellStart"/>
      <w:r w:rsidRPr="00913464">
        <w:rPr>
          <w:b/>
          <w:bCs/>
        </w:rPr>
        <w:t>mock</w:t>
      </w:r>
      <w:proofErr w:type="spellEnd"/>
      <w:r w:rsidRPr="00913464">
        <w:rPr>
          <w:b/>
          <w:bCs/>
        </w:rPr>
        <w:t>/</w:t>
      </w:r>
      <w:proofErr w:type="spellStart"/>
      <w:r w:rsidRPr="00913464">
        <w:rPr>
          <w:b/>
          <w:bCs/>
        </w:rPr>
        <w:t>sandbox</w:t>
      </w:r>
      <w:proofErr w:type="spellEnd"/>
      <w:r w:rsidRPr="00913464">
        <w:rPr>
          <w:b/>
          <w:bCs/>
        </w:rPr>
        <w:t xml:space="preserve"> Objetivo:</w:t>
      </w:r>
      <w:r>
        <w:t xml:space="preserve"> implementar la ejecución que consume la orden, invoca el adaptador de riel y emite pacs.002 (</w:t>
      </w:r>
      <w:proofErr w:type="spellStart"/>
      <w:r>
        <w:t>PaymentExecuted</w:t>
      </w:r>
      <w:proofErr w:type="spellEnd"/>
      <w:r>
        <w:t>/</w:t>
      </w:r>
      <w:proofErr w:type="spellStart"/>
      <w:r>
        <w:t>PaymentFailed</w:t>
      </w:r>
      <w:proofErr w:type="spellEnd"/>
      <w:r>
        <w:t xml:space="preserve">). Guía: patrón </w:t>
      </w:r>
      <w:proofErr w:type="spellStart"/>
      <w:r>
        <w:t>adapter</w:t>
      </w:r>
      <w:proofErr w:type="spellEnd"/>
      <w:r>
        <w:t xml:space="preserve"> con implementación </w:t>
      </w:r>
      <w:proofErr w:type="spellStart"/>
      <w:r>
        <w:t>mock</w:t>
      </w:r>
      <w:proofErr w:type="spellEnd"/>
      <w:r>
        <w:t xml:space="preserve"> rail por defecto e interfaz lista para </w:t>
      </w:r>
      <w:proofErr w:type="spellStart"/>
      <w:r>
        <w:t>sandbox</w:t>
      </w:r>
      <w:proofErr w:type="spellEnd"/>
      <w:r>
        <w:t xml:space="preserve"> externo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</w:t>
      </w:r>
      <w:proofErr w:type="spellEnd"/>
      <w:r>
        <w:t>/</w:t>
      </w:r>
      <w:proofErr w:type="spellStart"/>
      <w:r>
        <w:t>config</w:t>
      </w:r>
      <w:proofErr w:type="spellEnd"/>
      <w:r>
        <w:t xml:space="preserve">). Idempotencia por id de pago. Test: pruebas de ejecución exitosa y fallida contra el </w:t>
      </w:r>
      <w:proofErr w:type="spellStart"/>
      <w:r>
        <w:t>mock</w:t>
      </w:r>
      <w:proofErr w:type="spellEnd"/>
      <w:r>
        <w:t xml:space="preserve">; verificación de emisión de pacs.002. Demo: una orden se ejecuta contra el </w:t>
      </w:r>
      <w:proofErr w:type="spellStart"/>
      <w:r>
        <w:t>mock</w:t>
      </w:r>
      <w:proofErr w:type="spellEnd"/>
      <w:r>
        <w:t xml:space="preserve"> rail y produce un pacs.002 con estado.</w:t>
      </w:r>
    </w:p>
    <w:p w14:paraId="3FDD88B5" w14:textId="77777777" w:rsidR="00663946" w:rsidRDefault="00663946" w:rsidP="00663946"/>
    <w:p w14:paraId="30D26F9B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7: Orquestación de la Saga </w:t>
      </w:r>
      <w:proofErr w:type="spellStart"/>
      <w:r w:rsidRPr="00913464">
        <w:rPr>
          <w:b/>
          <w:bCs/>
        </w:rPr>
        <w:t>end-to-end</w:t>
      </w:r>
      <w:proofErr w:type="spellEnd"/>
      <w:r w:rsidRPr="00913464">
        <w:rPr>
          <w:b/>
          <w:bCs/>
        </w:rPr>
        <w:t xml:space="preserve"> (</w:t>
      </w:r>
      <w:proofErr w:type="spellStart"/>
      <w:r w:rsidRPr="00913464">
        <w:rPr>
          <w:b/>
          <w:bCs/>
        </w:rPr>
        <w:t>Initiation</w:t>
      </w:r>
      <w:proofErr w:type="spellEnd"/>
      <w:r w:rsidRPr="00913464">
        <w:rPr>
          <w:b/>
          <w:bCs/>
        </w:rPr>
        <w:t xml:space="preserve"> → </w:t>
      </w:r>
      <w:proofErr w:type="spellStart"/>
      <w:r w:rsidRPr="00913464">
        <w:rPr>
          <w:b/>
          <w:bCs/>
        </w:rPr>
        <w:t>Order</w:t>
      </w:r>
      <w:proofErr w:type="spellEnd"/>
      <w:r w:rsidRPr="00913464">
        <w:rPr>
          <w:b/>
          <w:bCs/>
        </w:rPr>
        <w:t xml:space="preserve"> → </w:t>
      </w:r>
      <w:proofErr w:type="spellStart"/>
      <w:r w:rsidRPr="00913464">
        <w:rPr>
          <w:b/>
          <w:bCs/>
        </w:rPr>
        <w:t>Execution</w:t>
      </w:r>
      <w:proofErr w:type="spellEnd"/>
      <w:r w:rsidRPr="00913464">
        <w:rPr>
          <w:b/>
          <w:bCs/>
        </w:rPr>
        <w:t>) Objetivo:</w:t>
      </w:r>
      <w:r>
        <w:t xml:space="preserve"> cablear la Saga completa vía eventos para que un pago fluya de iniciación a ejecución con manejo de estados y compensación básica. Guía: definir estados de la Saga, transiciones y compensaciones (ej. cancelación en fallo). Reemplazar </w:t>
      </w:r>
      <w:proofErr w:type="spellStart"/>
      <w:r>
        <w:t>stubs</w:t>
      </w:r>
      <w:proofErr w:type="spellEnd"/>
      <w:r>
        <w:t xml:space="preserve"> de proyección de la </w:t>
      </w:r>
      <w:proofErr w:type="spellStart"/>
      <w:r>
        <w:t>Task</w:t>
      </w:r>
      <w:proofErr w:type="spellEnd"/>
      <w:r>
        <w:t xml:space="preserve"> 4 por el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real de la </w:t>
      </w:r>
      <w:proofErr w:type="spellStart"/>
      <w:r>
        <w:t>Task</w:t>
      </w:r>
      <w:proofErr w:type="spellEnd"/>
      <w:r>
        <w:t xml:space="preserve"> 5. Test: prueba de integración </w:t>
      </w:r>
      <w:proofErr w:type="spellStart"/>
      <w:r>
        <w:t>end-to-end</w:t>
      </w:r>
      <w:proofErr w:type="spellEnd"/>
      <w:r>
        <w:t xml:space="preserve"> (camino feliz + camino de fallo con compensación). Demo: iniciar un pago y verlo pasar por todos los estados hasta </w:t>
      </w:r>
      <w:r>
        <w:lastRenderedPageBreak/>
        <w:t>ejecutado/fallido, con eventos observables en Kafka.</w:t>
      </w:r>
    </w:p>
    <w:p w14:paraId="14105DB6" w14:textId="77777777" w:rsidR="00663946" w:rsidRDefault="00663946" w:rsidP="00663946"/>
    <w:p w14:paraId="52E7BEC5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8: Integración </w:t>
      </w:r>
      <w:proofErr w:type="spellStart"/>
      <w:r w:rsidRPr="00913464">
        <w:rPr>
          <w:b/>
          <w:bCs/>
        </w:rPr>
        <w:t>EventBridge</w:t>
      </w:r>
      <w:proofErr w:type="spellEnd"/>
      <w:r w:rsidRPr="00913464">
        <w:rPr>
          <w:b/>
          <w:bCs/>
        </w:rPr>
        <w:t xml:space="preserve"> (ruteo/integración </w:t>
      </w:r>
      <w:proofErr w:type="spellStart"/>
      <w:r w:rsidRPr="00913464">
        <w:rPr>
          <w:b/>
          <w:bCs/>
        </w:rPr>
        <w:t>cross-domain</w:t>
      </w:r>
      <w:proofErr w:type="spellEnd"/>
      <w:r w:rsidRPr="00913464">
        <w:rPr>
          <w:b/>
          <w:bCs/>
        </w:rPr>
        <w:t>) Objetivo:</w:t>
      </w:r>
      <w:r>
        <w:t xml:space="preserve"> publicar eventos relevantes hacia </w:t>
      </w:r>
      <w:proofErr w:type="spellStart"/>
      <w:r>
        <w:t>EventBridge</w:t>
      </w:r>
      <w:proofErr w:type="spellEnd"/>
      <w:r>
        <w:t xml:space="preserve"> para integración y enrutamiento (ej. notificaciones), separando eventos de dominio (Kafka) de integración (</w:t>
      </w:r>
      <w:proofErr w:type="spellStart"/>
      <w:r>
        <w:t>EventBridge</w:t>
      </w:r>
      <w:proofErr w:type="spellEnd"/>
      <w:r>
        <w:t xml:space="preserve">). Guía: puente </w:t>
      </w:r>
      <w:proofErr w:type="spellStart"/>
      <w:r>
        <w:t>Kafka→EventBridge</w:t>
      </w:r>
      <w:proofErr w:type="spellEnd"/>
      <w:r>
        <w:t xml:space="preserve"> (o </w:t>
      </w:r>
      <w:proofErr w:type="spellStart"/>
      <w:r>
        <w:t>publisher</w:t>
      </w:r>
      <w:proofErr w:type="spellEnd"/>
      <w:r>
        <w:t xml:space="preserve"> dual controlado), reglas de </w:t>
      </w:r>
      <w:proofErr w:type="spellStart"/>
      <w:r>
        <w:t>EventBridge</w:t>
      </w:r>
      <w:proofErr w:type="spellEnd"/>
      <w:r>
        <w:t xml:space="preserve"> y un consumidor de ejemplo (notificación/log). Test: prueba de que un evento de dominio genera un evento de integración enrutado por una regla. Demo: al completarse un pago, </w:t>
      </w:r>
      <w:proofErr w:type="spellStart"/>
      <w:r>
        <w:t>EventBridge</w:t>
      </w:r>
      <w:proofErr w:type="spellEnd"/>
      <w:r>
        <w:t xml:space="preserve"> enruta un evento a un consumidor de notificación.</w:t>
      </w:r>
    </w:p>
    <w:p w14:paraId="1F8E797D" w14:textId="77777777" w:rsidR="00663946" w:rsidRDefault="00663946" w:rsidP="00663946"/>
    <w:p w14:paraId="37D775CB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9: Seguridad base (OAuth2/OIDC con </w:t>
      </w:r>
      <w:proofErr w:type="spellStart"/>
      <w:r w:rsidRPr="00913464">
        <w:rPr>
          <w:b/>
          <w:bCs/>
        </w:rPr>
        <w:t>Cognito</w:t>
      </w:r>
      <w:proofErr w:type="spellEnd"/>
      <w:r w:rsidRPr="00913464">
        <w:rPr>
          <w:b/>
          <w:bCs/>
        </w:rPr>
        <w:t xml:space="preserve"> + API Gateway) Objetivo:</w:t>
      </w:r>
      <w:r>
        <w:t xml:space="preserve"> proteger las </w:t>
      </w:r>
      <w:proofErr w:type="spellStart"/>
      <w:r>
        <w:t>APIs</w:t>
      </w:r>
      <w:proofErr w:type="spellEnd"/>
      <w:r>
        <w:t xml:space="preserve"> con OAuth2/OIDC vía </w:t>
      </w:r>
      <w:proofErr w:type="spellStart"/>
      <w:r>
        <w:t>Cognito</w:t>
      </w:r>
      <w:proofErr w:type="spellEnd"/>
      <w:r>
        <w:t xml:space="preserve">, TLS y </w:t>
      </w:r>
      <w:proofErr w:type="spellStart"/>
      <w:r>
        <w:t>throttling</w:t>
      </w:r>
      <w:proofErr w:type="spellEnd"/>
      <w:r>
        <w:t xml:space="preserve"> en API Gateway. Guía: validación de JWT en los servicios, </w:t>
      </w:r>
      <w:proofErr w:type="spellStart"/>
      <w:r>
        <w:t>scopes</w:t>
      </w:r>
      <w:proofErr w:type="spellEnd"/>
      <w:r>
        <w:t xml:space="preserve"> por operación, </w:t>
      </w:r>
      <w:proofErr w:type="spellStart"/>
      <w:r>
        <w:t>throttling</w:t>
      </w:r>
      <w:proofErr w:type="spellEnd"/>
      <w:r>
        <w:t xml:space="preserve"> y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. Local con emulador/</w:t>
      </w:r>
      <w:proofErr w:type="spellStart"/>
      <w:r>
        <w:t>config</w:t>
      </w:r>
      <w:proofErr w:type="spellEnd"/>
      <w:r>
        <w:t xml:space="preserve"> y real en AWS (</w:t>
      </w:r>
      <w:proofErr w:type="spellStart"/>
      <w:r>
        <w:t>Task</w:t>
      </w:r>
      <w:proofErr w:type="spellEnd"/>
      <w:r>
        <w:t xml:space="preserve"> 10). Test: pruebas de acceso autorizado/denegado por </w:t>
      </w:r>
      <w:proofErr w:type="spellStart"/>
      <w:r>
        <w:t>scope</w:t>
      </w:r>
      <w:proofErr w:type="spellEnd"/>
      <w:r>
        <w:t xml:space="preserve"> y de rechazo sin token. Demo: llamada autenticada exitosa vs. rechazo 401/403 sin credenciales válidas.</w:t>
      </w:r>
    </w:p>
    <w:p w14:paraId="5FCECE3A" w14:textId="77777777" w:rsidR="00663946" w:rsidRDefault="00663946" w:rsidP="00663946"/>
    <w:p w14:paraId="1BCA6CFA" w14:textId="77777777" w:rsidR="00663946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10: Infraestructura como código (</w:t>
      </w:r>
      <w:proofErr w:type="spellStart"/>
      <w:r w:rsidRPr="00913464">
        <w:rPr>
          <w:b/>
          <w:bCs/>
        </w:rPr>
        <w:t>Terraform</w:t>
      </w:r>
      <w:proofErr w:type="spellEnd"/>
      <w:r w:rsidRPr="00913464">
        <w:rPr>
          <w:b/>
          <w:bCs/>
        </w:rPr>
        <w:t>) y despliegue base en AWS Objetivo:</w:t>
      </w:r>
      <w:r>
        <w:t xml:space="preserve"> definir la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mínima y los recursos: red/VPC, MSK, </w:t>
      </w:r>
      <w:proofErr w:type="spellStart"/>
      <w:r>
        <w:t>EventBridge</w:t>
      </w:r>
      <w:proofErr w:type="spellEnd"/>
      <w:r>
        <w:t xml:space="preserve">, API Gateway, </w:t>
      </w:r>
      <w:proofErr w:type="spellStart"/>
      <w:r>
        <w:t>Cognito</w:t>
      </w:r>
      <w:proofErr w:type="spellEnd"/>
      <w:r>
        <w:t>, cómputo (ECS/</w:t>
      </w:r>
      <w:proofErr w:type="spellStart"/>
      <w:r>
        <w:t>Fargate</w:t>
      </w:r>
      <w:proofErr w:type="spellEnd"/>
      <w:r>
        <w:t xml:space="preserve"> o Lambda), y almacenamiento del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. Guía: módulos </w:t>
      </w:r>
      <w:proofErr w:type="spellStart"/>
      <w:r>
        <w:t>Terraform</w:t>
      </w:r>
      <w:proofErr w:type="spellEnd"/>
      <w:r>
        <w:t xml:space="preserve"> reutilizables por entorno; parametrización; secretos vía </w:t>
      </w:r>
      <w:proofErr w:type="spellStart"/>
      <w:r>
        <w:t>Secrets</w:t>
      </w:r>
      <w:proofErr w:type="spellEnd"/>
      <w:r>
        <w:t xml:space="preserve"> Manager/KMS. Documentar variables y outputs. Test: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y plan en CI; despliegue a entorno controlado y </w:t>
      </w:r>
      <w:proofErr w:type="spellStart"/>
      <w:r>
        <w:t>smoke</w:t>
      </w:r>
      <w:proofErr w:type="spellEnd"/>
      <w:r>
        <w:t xml:space="preserve"> test. Demo: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levanta el entorno y el flujo de pago corre en AWS.</w:t>
      </w:r>
    </w:p>
    <w:p w14:paraId="3FC3677F" w14:textId="77777777" w:rsidR="00663946" w:rsidRDefault="00663946" w:rsidP="00663946"/>
    <w:p w14:paraId="17DE6CF5" w14:textId="46664136" w:rsidR="003708C5" w:rsidRDefault="00663946" w:rsidP="00663946">
      <w:r w:rsidRPr="00913464">
        <w:rPr>
          <w:b/>
          <w:bCs/>
        </w:rPr>
        <w:t xml:space="preserve"> </w:t>
      </w:r>
      <w:proofErr w:type="spellStart"/>
      <w:r w:rsidRPr="00913464">
        <w:rPr>
          <w:b/>
          <w:bCs/>
        </w:rPr>
        <w:t>Task</w:t>
      </w:r>
      <w:proofErr w:type="spellEnd"/>
      <w:r w:rsidRPr="00913464">
        <w:rPr>
          <w:b/>
          <w:bCs/>
        </w:rPr>
        <w:t xml:space="preserve"> 11: CI/CD y verificación </w:t>
      </w:r>
      <w:proofErr w:type="spellStart"/>
      <w:r w:rsidRPr="00913464">
        <w:rPr>
          <w:b/>
          <w:bCs/>
        </w:rPr>
        <w:t>end-to-end</w:t>
      </w:r>
      <w:proofErr w:type="spellEnd"/>
      <w:r w:rsidRPr="00913464">
        <w:rPr>
          <w:b/>
          <w:bCs/>
        </w:rPr>
        <w:t xml:space="preserve"> en el entorno controlado Objetivo:</w:t>
      </w:r>
      <w:r>
        <w:t xml:space="preserve"> pipelines para </w:t>
      </w:r>
      <w:proofErr w:type="spellStart"/>
      <w:r>
        <w:t>build</w:t>
      </w:r>
      <w:proofErr w:type="spellEnd"/>
      <w:r>
        <w:t xml:space="preserve">, test, validación de contratos y despliegue </w:t>
      </w:r>
      <w:proofErr w:type="spellStart"/>
      <w:r>
        <w:t>Terraform</w:t>
      </w:r>
      <w:proofErr w:type="spellEnd"/>
      <w:r>
        <w:t xml:space="preserve">; suite de verificación </w:t>
      </w:r>
      <w:proofErr w:type="spellStart"/>
      <w:r>
        <w:t>end-to-end</w:t>
      </w:r>
      <w:proofErr w:type="spellEnd"/>
      <w:r>
        <w:t>. Guía: pipeline por servicio (</w:t>
      </w:r>
      <w:proofErr w:type="spellStart"/>
      <w:r>
        <w:t>build</w:t>
      </w:r>
      <w:proofErr w:type="spellEnd"/>
      <w:r>
        <w:t xml:space="preserve">/test), etapa de validación </w:t>
      </w:r>
      <w:proofErr w:type="spellStart"/>
      <w:r>
        <w:t>OpenAPI</w:t>
      </w:r>
      <w:proofErr w:type="spellEnd"/>
      <w:r>
        <w:t>/</w:t>
      </w:r>
      <w:proofErr w:type="spellStart"/>
      <w:r>
        <w:t>Spectral</w:t>
      </w:r>
      <w:proofErr w:type="spellEnd"/>
      <w:r>
        <w:t>, etapa de infra (plan/</w:t>
      </w:r>
      <w:proofErr w:type="spellStart"/>
      <w:r>
        <w:t>apply</w:t>
      </w:r>
      <w:proofErr w:type="spellEnd"/>
      <w:r>
        <w:t xml:space="preserve"> con aprobación), y pruebas e2e </w:t>
      </w:r>
      <w:proofErr w:type="spellStart"/>
      <w:r>
        <w:t>post-deploy</w:t>
      </w:r>
      <w:proofErr w:type="spellEnd"/>
      <w:r>
        <w:t xml:space="preserve">. Test: pipeline verde </w:t>
      </w:r>
      <w:proofErr w:type="spellStart"/>
      <w:r>
        <w:t>end-to-end</w:t>
      </w:r>
      <w:proofErr w:type="spellEnd"/>
      <w:r>
        <w:t xml:space="preserve">; prueba e2e ejecuta el flujo de pago desplegado. Demo: un cambio pasa por CI/CD y se despliega; la prueba e2e confirma el pago </w:t>
      </w:r>
      <w:proofErr w:type="spellStart"/>
      <w:r>
        <w:t>end-to-end</w:t>
      </w:r>
      <w:proofErr w:type="spellEnd"/>
      <w:r>
        <w:t xml:space="preserve"> en AWS.</w:t>
      </w:r>
    </w:p>
    <w:sectPr w:rsidR="003708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F3E"/>
    <w:multiLevelType w:val="hybridMultilevel"/>
    <w:tmpl w:val="CBAE58E4"/>
    <w:lvl w:ilvl="0" w:tplc="8EF8417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8229D"/>
    <w:multiLevelType w:val="hybridMultilevel"/>
    <w:tmpl w:val="47C48492"/>
    <w:lvl w:ilvl="0" w:tplc="ADD201D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86C0D"/>
    <w:multiLevelType w:val="hybridMultilevel"/>
    <w:tmpl w:val="37B46168"/>
    <w:lvl w:ilvl="0" w:tplc="6FE2CD8C">
      <w:start w:val="1"/>
      <w:numFmt w:val="decimal"/>
      <w:pStyle w:val="AQuestion"/>
      <w:lvlText w:val="%1."/>
      <w:lvlJc w:val="left"/>
      <w:pPr>
        <w:ind w:left="3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D50B5"/>
    <w:multiLevelType w:val="hybridMultilevel"/>
    <w:tmpl w:val="032643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C31C4"/>
    <w:multiLevelType w:val="hybridMultilevel"/>
    <w:tmpl w:val="E6086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D7631"/>
    <w:multiLevelType w:val="hybridMultilevel"/>
    <w:tmpl w:val="D6620304"/>
    <w:lvl w:ilvl="0" w:tplc="D04ECED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A56E4"/>
    <w:multiLevelType w:val="hybridMultilevel"/>
    <w:tmpl w:val="0A4074B8"/>
    <w:lvl w:ilvl="0" w:tplc="38C437B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363041">
    <w:abstractNumId w:val="6"/>
  </w:num>
  <w:num w:numId="2" w16cid:durableId="1256401124">
    <w:abstractNumId w:val="1"/>
  </w:num>
  <w:num w:numId="3" w16cid:durableId="1242789190">
    <w:abstractNumId w:val="0"/>
  </w:num>
  <w:num w:numId="4" w16cid:durableId="1060135955">
    <w:abstractNumId w:val="0"/>
  </w:num>
  <w:num w:numId="5" w16cid:durableId="716508018">
    <w:abstractNumId w:val="5"/>
  </w:num>
  <w:num w:numId="6" w16cid:durableId="1131745612">
    <w:abstractNumId w:val="5"/>
  </w:num>
  <w:num w:numId="7" w16cid:durableId="1313870761">
    <w:abstractNumId w:val="5"/>
  </w:num>
  <w:num w:numId="8" w16cid:durableId="979117290">
    <w:abstractNumId w:val="2"/>
  </w:num>
  <w:num w:numId="9" w16cid:durableId="662201296">
    <w:abstractNumId w:val="2"/>
  </w:num>
  <w:num w:numId="10" w16cid:durableId="1304429599">
    <w:abstractNumId w:val="4"/>
  </w:num>
  <w:num w:numId="11" w16cid:durableId="1490367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46"/>
    <w:rsid w:val="000177FB"/>
    <w:rsid w:val="00065ACB"/>
    <w:rsid w:val="000817B1"/>
    <w:rsid w:val="000A7D59"/>
    <w:rsid w:val="000B62D9"/>
    <w:rsid w:val="000E2E7E"/>
    <w:rsid w:val="00162A80"/>
    <w:rsid w:val="001A3DA5"/>
    <w:rsid w:val="002742F6"/>
    <w:rsid w:val="002C7910"/>
    <w:rsid w:val="00327717"/>
    <w:rsid w:val="003440FF"/>
    <w:rsid w:val="003708C5"/>
    <w:rsid w:val="003B21BB"/>
    <w:rsid w:val="003C22B6"/>
    <w:rsid w:val="0044710D"/>
    <w:rsid w:val="00455AE2"/>
    <w:rsid w:val="00493057"/>
    <w:rsid w:val="00507596"/>
    <w:rsid w:val="005141F2"/>
    <w:rsid w:val="0052106A"/>
    <w:rsid w:val="00553012"/>
    <w:rsid w:val="00556C09"/>
    <w:rsid w:val="005B1D4A"/>
    <w:rsid w:val="005C4446"/>
    <w:rsid w:val="005F0AE4"/>
    <w:rsid w:val="005F3DD8"/>
    <w:rsid w:val="0060370B"/>
    <w:rsid w:val="00636DF3"/>
    <w:rsid w:val="00663946"/>
    <w:rsid w:val="006A2EE8"/>
    <w:rsid w:val="006E39E0"/>
    <w:rsid w:val="007304DB"/>
    <w:rsid w:val="00850D6E"/>
    <w:rsid w:val="008734E2"/>
    <w:rsid w:val="008C38C8"/>
    <w:rsid w:val="00913464"/>
    <w:rsid w:val="0095094B"/>
    <w:rsid w:val="009734B1"/>
    <w:rsid w:val="009C339A"/>
    <w:rsid w:val="00A10FCE"/>
    <w:rsid w:val="00A36CA1"/>
    <w:rsid w:val="00A5557C"/>
    <w:rsid w:val="00AA7873"/>
    <w:rsid w:val="00AE2DCF"/>
    <w:rsid w:val="00B37A44"/>
    <w:rsid w:val="00B40AD3"/>
    <w:rsid w:val="00BB5648"/>
    <w:rsid w:val="00BE7361"/>
    <w:rsid w:val="00C070EB"/>
    <w:rsid w:val="00C324EF"/>
    <w:rsid w:val="00C539D6"/>
    <w:rsid w:val="00C63470"/>
    <w:rsid w:val="00CC3BC0"/>
    <w:rsid w:val="00CF46A8"/>
    <w:rsid w:val="00D76947"/>
    <w:rsid w:val="00E7783F"/>
    <w:rsid w:val="00EA0612"/>
    <w:rsid w:val="00EC2620"/>
    <w:rsid w:val="00EC2D78"/>
    <w:rsid w:val="00EF2A31"/>
    <w:rsid w:val="00F13ED4"/>
    <w:rsid w:val="00F22EC7"/>
    <w:rsid w:val="00F64B9B"/>
    <w:rsid w:val="00FC04EC"/>
    <w:rsid w:val="00FD098C"/>
    <w:rsid w:val="00FD1897"/>
    <w:rsid w:val="00FD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14511"/>
  <w15:chartTrackingRefBased/>
  <w15:docId w15:val="{E17A065C-2C78-4678-8BD1-5EE31798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Verdana" w:hAnsiTheme="minorHAnsi" w:cstheme="minorBidi"/>
        <w:sz w:val="22"/>
        <w:szCs w:val="22"/>
        <w:lang w:val="es-CO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947"/>
    <w:pPr>
      <w:jc w:val="both"/>
    </w:pPr>
    <w:rPr>
      <w:rFonts w:ascii="Century Gothic" w:hAnsi="Century Gothic" w:cs="Verdana"/>
      <w:color w:val="000000" w:themeColor="text1"/>
    </w:rPr>
  </w:style>
  <w:style w:type="paragraph" w:styleId="Ttulo1">
    <w:name w:val="heading 1"/>
    <w:basedOn w:val="Normal"/>
    <w:link w:val="Ttulo1Car"/>
    <w:autoRedefine/>
    <w:uiPriority w:val="9"/>
    <w:qFormat/>
    <w:rsid w:val="000817B1"/>
    <w:pPr>
      <w:ind w:left="198"/>
      <w:outlineLvl w:val="0"/>
    </w:pPr>
    <w:rPr>
      <w:rFonts w:eastAsia="Tahoma" w:cs="Tahoma"/>
      <w:b/>
      <w:bCs/>
      <w:color w:val="002060"/>
      <w:sz w:val="36"/>
      <w:szCs w:val="92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507596"/>
    <w:pPr>
      <w:outlineLvl w:val="1"/>
    </w:pPr>
    <w:rPr>
      <w:rFonts w:eastAsia="Tahoma" w:cs="Tahoma"/>
      <w:b/>
      <w:color w:val="17365D" w:themeColor="text2" w:themeShade="BF"/>
      <w:sz w:val="32"/>
      <w:szCs w:val="56"/>
      <w:lang w:val="en-US"/>
    </w:rPr>
  </w:style>
  <w:style w:type="paragraph" w:styleId="Ttulo3">
    <w:name w:val="heading 3"/>
    <w:basedOn w:val="Normal"/>
    <w:link w:val="Ttulo3Car"/>
    <w:autoRedefine/>
    <w:uiPriority w:val="9"/>
    <w:unhideWhenUsed/>
    <w:qFormat/>
    <w:rsid w:val="000A7D59"/>
    <w:pPr>
      <w:outlineLvl w:val="2"/>
    </w:pPr>
    <w:rPr>
      <w:b/>
      <w:lang w:val="en-US"/>
    </w:rPr>
  </w:style>
  <w:style w:type="paragraph" w:styleId="Ttulo4">
    <w:name w:val="heading 4"/>
    <w:basedOn w:val="Normal"/>
    <w:link w:val="Ttulo4Car"/>
    <w:autoRedefine/>
    <w:uiPriority w:val="9"/>
    <w:unhideWhenUsed/>
    <w:qFormat/>
    <w:rsid w:val="00507596"/>
    <w:pPr>
      <w:ind w:left="197"/>
      <w:outlineLvl w:val="3"/>
    </w:pPr>
    <w:rPr>
      <w:b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9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9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9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9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9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07596"/>
    <w:rPr>
      <w:rFonts w:ascii="Century Gothic" w:eastAsia="Tahoma" w:hAnsi="Century Gothic" w:cs="Tahoma"/>
      <w:b/>
      <w:color w:val="17365D" w:themeColor="text2" w:themeShade="BF"/>
      <w:sz w:val="32"/>
      <w:szCs w:val="5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0817B1"/>
    <w:rPr>
      <w:rFonts w:ascii="Century Gothic" w:eastAsia="Tahoma" w:hAnsi="Century Gothic" w:cs="Tahoma"/>
      <w:b/>
      <w:bCs/>
      <w:color w:val="002060"/>
      <w:sz w:val="36"/>
      <w:szCs w:val="92"/>
    </w:rPr>
  </w:style>
  <w:style w:type="paragraph" w:customStyle="1" w:styleId="TableParagraph">
    <w:name w:val="Table Paragraph"/>
    <w:basedOn w:val="Normal"/>
    <w:uiPriority w:val="1"/>
    <w:qFormat/>
    <w:rsid w:val="00A10FCE"/>
  </w:style>
  <w:style w:type="character" w:customStyle="1" w:styleId="Ttulo3Car">
    <w:name w:val="Título 3 Car"/>
    <w:basedOn w:val="Fuentedeprrafopredeter"/>
    <w:link w:val="Ttulo3"/>
    <w:uiPriority w:val="9"/>
    <w:rsid w:val="000A7D59"/>
    <w:rPr>
      <w:rFonts w:ascii="Century Gothic" w:hAnsi="Century Gothic" w:cs="Verdana"/>
      <w:b/>
      <w:color w:val="000000" w:themeColor="text1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507596"/>
    <w:rPr>
      <w:rFonts w:ascii="Century Gothic" w:hAnsi="Century Gothic" w:cs="Verdana"/>
      <w:b/>
      <w:color w:val="000000" w:themeColor="text1"/>
      <w:sz w:val="24"/>
    </w:rPr>
  </w:style>
  <w:style w:type="paragraph" w:styleId="TDC1">
    <w:name w:val="toc 1"/>
    <w:basedOn w:val="Normal"/>
    <w:autoRedefine/>
    <w:uiPriority w:val="39"/>
    <w:qFormat/>
    <w:rsid w:val="009C339A"/>
    <w:pPr>
      <w:spacing w:before="120"/>
    </w:pPr>
    <w:rPr>
      <w:b/>
      <w:sz w:val="28"/>
      <w:szCs w:val="32"/>
    </w:rPr>
  </w:style>
  <w:style w:type="paragraph" w:styleId="TDC2">
    <w:name w:val="toc 2"/>
    <w:basedOn w:val="Normal"/>
    <w:autoRedefine/>
    <w:uiPriority w:val="39"/>
    <w:qFormat/>
    <w:rsid w:val="00A5557C"/>
    <w:rPr>
      <w:b/>
      <w:szCs w:val="32"/>
    </w:rPr>
  </w:style>
  <w:style w:type="paragraph" w:styleId="Ttulo">
    <w:name w:val="Title"/>
    <w:basedOn w:val="Normal"/>
    <w:link w:val="TtuloCar"/>
    <w:uiPriority w:val="10"/>
    <w:qFormat/>
    <w:rsid w:val="00A10FCE"/>
    <w:pPr>
      <w:spacing w:before="1"/>
      <w:ind w:left="551"/>
    </w:pPr>
    <w:rPr>
      <w:rFonts w:ascii="Tahoma" w:eastAsia="Tahoma" w:hAnsi="Tahoma" w:cs="Tahoma"/>
      <w:sz w:val="113"/>
      <w:szCs w:val="113"/>
    </w:rPr>
  </w:style>
  <w:style w:type="character" w:customStyle="1" w:styleId="TtuloCar">
    <w:name w:val="Título Car"/>
    <w:basedOn w:val="Fuentedeprrafopredeter"/>
    <w:link w:val="Ttulo"/>
    <w:uiPriority w:val="10"/>
    <w:rsid w:val="00A10FCE"/>
    <w:rPr>
      <w:rFonts w:ascii="Tahoma" w:eastAsia="Tahoma" w:hAnsi="Tahoma" w:cs="Tahoma"/>
      <w:sz w:val="113"/>
      <w:szCs w:val="113"/>
    </w:rPr>
  </w:style>
  <w:style w:type="paragraph" w:styleId="Textoindependiente">
    <w:name w:val="Body Text"/>
    <w:basedOn w:val="Normal"/>
    <w:link w:val="TextoindependienteCar"/>
    <w:uiPriority w:val="1"/>
    <w:qFormat/>
    <w:rsid w:val="00A10FCE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0FCE"/>
    <w:rPr>
      <w:rFonts w:ascii="Verdana" w:eastAsia="Verdana" w:hAnsi="Verdana" w:cs="Verdana"/>
    </w:rPr>
  </w:style>
  <w:style w:type="paragraph" w:styleId="Prrafodelista">
    <w:name w:val="List Paragraph"/>
    <w:basedOn w:val="Normal"/>
    <w:uiPriority w:val="1"/>
    <w:qFormat/>
    <w:rsid w:val="00A10FCE"/>
    <w:pPr>
      <w:ind w:left="593" w:hanging="396"/>
    </w:pPr>
  </w:style>
  <w:style w:type="paragraph" w:styleId="TDC3">
    <w:name w:val="toc 3"/>
    <w:basedOn w:val="Normal"/>
    <w:next w:val="Normal"/>
    <w:autoRedefine/>
    <w:uiPriority w:val="39"/>
    <w:unhideWhenUsed/>
    <w:rsid w:val="002C7910"/>
    <w:pPr>
      <w:ind w:left="284"/>
    </w:pPr>
    <w:rPr>
      <w:sz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2C7910"/>
    <w:pPr>
      <w:ind w:left="454"/>
    </w:pPr>
    <w:rPr>
      <w:sz w:val="16"/>
    </w:rPr>
  </w:style>
  <w:style w:type="paragraph" w:customStyle="1" w:styleId="AQuestion">
    <w:name w:val="AQuestion"/>
    <w:autoRedefine/>
    <w:qFormat/>
    <w:rsid w:val="003C22B6"/>
    <w:pPr>
      <w:numPr>
        <w:numId w:val="9"/>
      </w:numPr>
      <w:jc w:val="both"/>
    </w:pPr>
    <w:rPr>
      <w:rFonts w:ascii="Century Gothic" w:hAnsi="Century Gothic" w:cs="Verdana"/>
      <w:b/>
      <w:color w:val="403152" w:themeColor="accent4" w:themeShade="80"/>
      <w:szCs w:val="32"/>
      <w:lang w:val="en-US"/>
    </w:rPr>
  </w:style>
  <w:style w:type="table" w:styleId="Tablanormal4">
    <w:name w:val="Plain Table 4"/>
    <w:basedOn w:val="Tablanormal"/>
    <w:uiPriority w:val="44"/>
    <w:rsid w:val="00B40A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de">
    <w:name w:val="Code"/>
    <w:basedOn w:val="Normal"/>
    <w:link w:val="CodeCar"/>
    <w:autoRedefine/>
    <w:qFormat/>
    <w:rsid w:val="00B40AD3"/>
    <w:pPr>
      <w:jc w:val="left"/>
    </w:pPr>
    <w:rPr>
      <w:rFonts w:ascii="Consolas" w:hAnsi="Consolas"/>
      <w:sz w:val="20"/>
      <w:lang w:val="en-US"/>
    </w:rPr>
  </w:style>
  <w:style w:type="character" w:customStyle="1" w:styleId="CodeCar">
    <w:name w:val="Code Car"/>
    <w:basedOn w:val="Fuentedeprrafopredeter"/>
    <w:link w:val="Code"/>
    <w:rsid w:val="00B40AD3"/>
    <w:rPr>
      <w:rFonts w:ascii="Consolas" w:hAnsi="Consolas" w:cs="Verdana"/>
      <w:color w:val="000000" w:themeColor="text1"/>
      <w:sz w:val="20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946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9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946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9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9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946"/>
    <w:rPr>
      <w:rFonts w:ascii="Century Gothic" w:hAnsi="Century Gothic" w:cs="Verdana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63946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9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946"/>
    <w:rPr>
      <w:rFonts w:ascii="Century Gothic" w:hAnsi="Century Gothic" w:cs="Verdana"/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9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1538</Words>
  <Characters>8460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Serrano Luna - Egresado</dc:creator>
  <cp:keywords/>
  <dc:description/>
  <cp:lastModifiedBy>Héctor Serrano Luna - Egresado</cp:lastModifiedBy>
  <cp:revision>5</cp:revision>
  <dcterms:created xsi:type="dcterms:W3CDTF">2026-09-02T21:11:00Z</dcterms:created>
  <dcterms:modified xsi:type="dcterms:W3CDTF">2026-09-03T00:32:00Z</dcterms:modified>
</cp:coreProperties>
</file>