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CA86CAA7-14BF-461B-A7E2-D767ED78AE6E}"/>
  </w:font>
  <w:font w:name="Fredoka">
    <w:charset w:val="00"/>
    <w:family w:val="auto"/>
    <w:pitch w:val="variable"/>
    <w:embedRegular r:id="rIdF2" w:fontKey="{B2F1B138-AA15-48B7-AAA4-FE593E190908}"/>
    <w:embedBold r:id="rIdF3" w:fontKey="{0FF29E28-1850-4DA4-BB42-381E73F761E5}"/>
  </w:font>
  <w:font w:name="Quicksand">
    <w:charset w:val="00"/>
    <w:family w:val="auto"/>
    <w:pitch w:val="variable"/>
    <w:embedRegular r:id="rIdF4" w:fontKey="{80742C65-EEE7-4079-AE2E-1F27E86EF59F}"/>
    <w:embedBold r:id="rIdF5" w:fontKey="{47169699-A27D-4B62-99DC-907148BE589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