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6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33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3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7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6984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698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carrito quiere llegar a su casa. Pega un sticker en cada círculo del camino, de izquierda a derecha, para completar las dos rutas. Practicamos el trazo horizontal y la direccionalidad.</w:t>
      </w:r>
    </w:p>
    <w:p>
      <w:pPr>
        <w:spacing w:before="130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545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54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C2CDD49C-5A05-4DB9-A989-EF8AC44F1EC7}"/>
  </w:font>
  <w:font w:name="Fredoka">
    <w:charset w:val="00"/>
    <w:family w:val="auto"/>
    <w:pitch w:val="variable"/>
    <w:embedRegular r:id="rIdF2" w:fontKey="{E09AF61E-E9D3-464B-AFA6-73119CEFE02B}"/>
    <w:embedBold r:id="rIdF3" w:fontKey="{E87BFDF3-72A2-4610-B5C5-CF769D878257}"/>
  </w:font>
  <w:font w:name="Quicksand">
    <w:charset w:val="00"/>
    <w:family w:val="auto"/>
    <w:pitch w:val="variable"/>
    <w:embedRegular r:id="rIdF4" w:fontKey="{9333549B-CFBF-4F07-8E2C-51A0D947D1ED}"/>
    <w:embedBold r:id="rIdF5" w:fontKey="{474C8FC7-CB92-4875-B17C-8862211731D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