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2E74B5"/>
          <w:sz w:val="22"/>
        </w:rPr>
        <w:t>PROPOSAL</w:t>
      </w:r>
    </w:p>
    <w:p>
      <w:pPr>
        <w:spacing w:after="80"/>
        <w:jc w:val="center"/>
      </w:pPr>
      <w:r>
        <w:rPr>
          <w:rFonts w:ascii="Calibri" w:hAnsi="Calibri"/>
          <w:b/>
          <w:color w:val="000000"/>
          <w:sz w:val="46"/>
        </w:rPr>
        <w:t>Developing a Company Incident-Response Plan</w:t>
      </w:r>
    </w:p>
    <w:p>
      <w:pPr>
        <w:spacing w:after="300"/>
        <w:jc w:val="center"/>
      </w:pPr>
      <w:r>
        <w:rPr>
          <w:rFonts w:ascii="Calibri" w:hAnsi="Calibri"/>
          <w:i/>
          <w:color w:val="5A5A5A"/>
          <w:sz w:val="22"/>
        </w:rPr>
        <w:t>A four-week project to improve preparedness, coordination, and recovery</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4680"/>
            <w:shd w:fill="F4F6F9"/>
            <w:vAlign w:val="center"/>
            <w:tcMar>
              <w:top w:w="80" w:type="dxa"/>
              <w:start w:w="120" w:type="dxa"/>
              <w:bottom w:w="80" w:type="dxa"/>
              <w:end w:w="120" w:type="dxa"/>
            </w:tcMar>
          </w:tcPr>
          <w:p>
            <w:pPr>
              <w:spacing w:after="0" w:line="240" w:lineRule="auto"/>
            </w:pPr>
            <w:r>
              <w:rPr>
                <w:b/>
                <w:color w:val="5A5A5A"/>
                <w:sz w:val="16"/>
              </w:rPr>
              <w:t>PREPARED FOR</w:t>
              <w:br/>
            </w:r>
            <w:r>
              <w:rPr>
                <w:sz w:val="21"/>
              </w:rPr>
              <w:t>Company Owner or Manager</w:t>
            </w:r>
          </w:p>
        </w:tc>
        <w:tc>
          <w:tcPr>
            <w:tcW w:type="dxa" w:w="4680"/>
            <w:shd w:fill="F4F6F9"/>
            <w:vAlign w:val="center"/>
            <w:tcMar>
              <w:top w:w="80" w:type="dxa"/>
              <w:start w:w="120" w:type="dxa"/>
              <w:bottom w:w="80" w:type="dxa"/>
              <w:end w:w="120" w:type="dxa"/>
            </w:tcMar>
          </w:tcPr>
          <w:p>
            <w:pPr>
              <w:spacing w:after="0" w:line="240" w:lineRule="auto"/>
            </w:pPr>
            <w:r>
              <w:rPr>
                <w:b/>
                <w:color w:val="5A5A5A"/>
                <w:sz w:val="16"/>
              </w:rPr>
              <w:t>PREPARED BY</w:t>
              <w:br/>
            </w:r>
            <w:r>
              <w:rPr>
                <w:sz w:val="21"/>
              </w:rPr>
              <w:t>Hector Matos</w:t>
            </w:r>
          </w:p>
        </w:tc>
      </w:tr>
      <w:tr>
        <w:tc>
          <w:tcPr>
            <w:tcW w:type="dxa" w:w="4680"/>
            <w:shd w:fill="F4F6F9"/>
            <w:vAlign w:val="center"/>
            <w:tcMar>
              <w:top w:w="80" w:type="dxa"/>
              <w:start w:w="120" w:type="dxa"/>
              <w:bottom w:w="80" w:type="dxa"/>
              <w:end w:w="120" w:type="dxa"/>
            </w:tcMar>
          </w:tcPr>
          <w:p>
            <w:pPr>
              <w:spacing w:after="0" w:line="240" w:lineRule="auto"/>
            </w:pPr>
            <w:r>
              <w:rPr>
                <w:b/>
                <w:color w:val="5A5A5A"/>
                <w:sz w:val="16"/>
              </w:rPr>
              <w:t>COURSE</w:t>
              <w:br/>
            </w:r>
            <w:r>
              <w:rPr>
                <w:sz w:val="21"/>
              </w:rPr>
              <w:t>ENGL 235</w:t>
            </w:r>
          </w:p>
        </w:tc>
        <w:tc>
          <w:tcPr>
            <w:tcW w:type="dxa" w:w="4680"/>
            <w:shd w:fill="F4F6F9"/>
            <w:vAlign w:val="center"/>
            <w:tcMar>
              <w:top w:w="80" w:type="dxa"/>
              <w:start w:w="120" w:type="dxa"/>
              <w:bottom w:w="80" w:type="dxa"/>
              <w:end w:w="120" w:type="dxa"/>
            </w:tcMar>
          </w:tcPr>
          <w:p>
            <w:pPr>
              <w:spacing w:after="0" w:line="240" w:lineRule="auto"/>
            </w:pPr>
            <w:r>
              <w:rPr>
                <w:b/>
                <w:color w:val="5A5A5A"/>
                <w:sz w:val="16"/>
              </w:rPr>
              <w:t>DATE</w:t>
              <w:br/>
            </w:r>
            <w:r>
              <w:rPr>
                <w:sz w:val="21"/>
              </w:rPr>
              <w:t>August 3, 2026</w:t>
            </w:r>
          </w:p>
        </w:tc>
      </w:tr>
    </w:tbl>
    <w:p>
      <w:pPr>
        <w:pStyle w:val="Heading2"/>
      </w:pPr>
      <w:r>
        <w:t>Purpose and Need</w:t>
      </w:r>
    </w:p>
    <w:p>
      <w:r>
        <w:t>I propose that the company develop and adopt a formal incident-response plan. Cybersecurity incidents can include malware infections, compromised accounts, stolen devices, unauthorized network access, data loss, or service interruptions. Without a written plan, employees may react differently, delay reporting, or accidentally damage evidence needed to understand the event. A clear plan will give management and staff an organized process for protecting people, information, business operations, and customer trust.</w:t>
      </w:r>
    </w:p>
    <w:p>
      <w:r>
        <w:t>The purpose of this project is not to assume that every incident can be prevented. Instead, it will prepare the company to identify suspicious activity, contain damage, communicate responsibly, restore essential systems, and learn from each event. Approval from the company owner or manager is necessary because the plan will assign responsibilities across departments and establish who may make time-sensitive decisions.</w:t>
      </w:r>
    </w:p>
    <w:p>
      <w:pPr>
        <w:pStyle w:val="Heading2"/>
      </w:pPr>
      <w:r>
        <w:t>Proposed Work</w:t>
      </w:r>
    </w:p>
    <w:p>
      <w:r>
        <w:t>The project will begin with a review of the company’s network, important systems, business data, existing security tools, backup procedures, vendors, and employee roles. The completed plan will define what qualifies as an incident and provide contact information and escalation procedures. It will also identify an incident-response team with responsibilities for technical investigation, management decisions, employee communication, customer notification, and coordination with outside providers.</w:t>
      </w:r>
    </w:p>
    <w:p>
      <w:r>
        <w:t>The plan will organize response activities into preparation, detection, analysis, containment, removal, recovery, and follow-up. It will include practical checklists for isolating affected devices, preserving logs, recording actions, resetting credentials, restoring data, and confirming that systems are safe before returning them to service. Communication templates will help the company share accurate information without creating confusion or releasing sensitive details.</w:t>
      </w:r>
    </w:p>
    <w:p>
      <w:pPr>
        <w:pStyle w:val="Heading2"/>
        <w:pageBreakBefore/>
      </w:pPr>
      <w:r>
        <w:t>Schedule and Resources</w:t>
      </w:r>
    </w:p>
    <w:p>
      <w:r>
        <w:t>The project can be completed in four weeks. Week one will cover interviews and an inventory of critical systems. Week two will focus on risks, responsibilities, and escalation procedures. During week three, the written plan, checklists, and contact lists will be drafted. Week four will include management review, employee orientation, and a tabletop exercise in which staff discuss their response to a realistic security incident.</w:t>
      </w:r>
    </w:p>
    <w:p>
      <w:r>
        <w:t>The main cost will be employee time. The project will require participation from management, IT support, department representatives, and any outside technology provider responsible for network or cloud services. A small training allowance may be needed for the tabletop exercise. Using existing systems and documentation should keep direct expenses low while producing a plan that matches the company’s actual environment.</w:t>
      </w:r>
    </w:p>
    <w:p>
      <w:pPr>
        <w:pStyle w:val="Heading2"/>
      </w:pPr>
      <w:r>
        <w:t>Benefits and Request for Approval</w:t>
      </w:r>
    </w:p>
    <w:p>
      <w:r>
        <w:t>A formal incident-response plan will reduce uncertainty when quick, coordinated action matters most. It can limit downtime, improve accountability, preserve useful evidence, support consistent communication, and help the company recover more efficiently. The planning process may also reveal outdated contact information, unclear backup responsibilities, or other weaknesses before an emergency occurs.</w:t>
      </w:r>
    </w:p>
    <w:p>
      <w:r>
        <w:t>I recommend approving this four-week project and authorizing employees to provide the information needed to complete it. After approval, the first step will be a short meeting with management to identify critical operations and assign a project contact. The plan should be reviewed after each incident and at least once per year so it remains useful as employees, vendors, systems, and threats change.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7"/>
      </w:rPr>
      <w:t>Hector Matos | ENGL 235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7"/>
      </w:rPr>
      <w:t>CYBERSECURITY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