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34CA7" w14:textId="77777777" w:rsidR="00FB5698" w:rsidRDefault="00000000">
      <w:pPr>
        <w:spacing w:before="2100"/>
        <w:jc w:val="center"/>
      </w:pPr>
      <w:r>
        <w:rPr>
          <w:b/>
          <w:color w:val="17365D"/>
          <w:sz w:val="44"/>
        </w:rPr>
        <w:t>Comparing Vulnerability Assessments,</w:t>
      </w:r>
      <w:r>
        <w:rPr>
          <w:b/>
          <w:color w:val="17365D"/>
          <w:sz w:val="44"/>
        </w:rPr>
        <w:br/>
        <w:t>Penetration Tests, Risk Assessments,</w:t>
      </w:r>
      <w:r>
        <w:rPr>
          <w:b/>
          <w:color w:val="17365D"/>
          <w:sz w:val="44"/>
        </w:rPr>
        <w:br/>
        <w:t>and Security Audits</w:t>
      </w:r>
    </w:p>
    <w:p w14:paraId="2DB05FD0" w14:textId="77777777" w:rsidR="00FB5698" w:rsidRDefault="00000000">
      <w:pPr>
        <w:spacing w:before="320"/>
        <w:jc w:val="center"/>
      </w:pPr>
      <w:r>
        <w:rPr>
          <w:color w:val="4F6478"/>
          <w:sz w:val="26"/>
        </w:rPr>
        <w:t>Network Vulnerability Assessment - Chapter 1 Assignment</w:t>
      </w:r>
    </w:p>
    <w:p w14:paraId="62586A6E" w14:textId="6087C2DB" w:rsidR="00FB5698" w:rsidRDefault="00000000">
      <w:pPr>
        <w:spacing w:before="1100"/>
        <w:jc w:val="center"/>
      </w:pPr>
      <w:r>
        <w:rPr>
          <w:b/>
        </w:rPr>
        <w:t xml:space="preserve">Student: </w:t>
      </w:r>
      <w:r>
        <w:t>Hector Matos</w:t>
      </w:r>
      <w:r>
        <w:br/>
      </w:r>
      <w:r>
        <w:rPr>
          <w:b/>
        </w:rPr>
        <w:t xml:space="preserve">Course: </w:t>
      </w:r>
      <w:r w:rsidR="00026D2F">
        <w:t>NOS330 Vulnerability Assessment</w:t>
      </w:r>
      <w:r>
        <w:br/>
      </w:r>
      <w:r>
        <w:rPr>
          <w:b/>
        </w:rPr>
        <w:t xml:space="preserve">Instructor: </w:t>
      </w:r>
      <w:r w:rsidR="00026D2F">
        <w:t>Jeffery Turner</w:t>
      </w:r>
      <w:r>
        <w:br/>
      </w:r>
      <w:r>
        <w:rPr>
          <w:b/>
        </w:rPr>
        <w:t xml:space="preserve">Date: </w:t>
      </w:r>
      <w:r w:rsidR="00026D2F">
        <w:t>7/12/2026</w:t>
      </w:r>
      <w:r>
        <w:br/>
      </w:r>
    </w:p>
    <w:p w14:paraId="74F7F3D2" w14:textId="6C40E51B" w:rsidR="00FB5698" w:rsidRDefault="00FB5698">
      <w:pPr>
        <w:spacing w:before="1100"/>
        <w:jc w:val="center"/>
      </w:pPr>
    </w:p>
    <w:p w14:paraId="6751B4C6" w14:textId="77777777" w:rsidR="00FB5698" w:rsidRDefault="00000000">
      <w:r>
        <w:br w:type="page"/>
      </w:r>
    </w:p>
    <w:p w14:paraId="449108F0" w14:textId="77777777" w:rsidR="00FB5698" w:rsidRDefault="00000000">
      <w:pPr>
        <w:pStyle w:val="Heading1"/>
      </w:pPr>
      <w:r>
        <w:lastRenderedPageBreak/>
        <w:t>Introduction</w:t>
      </w:r>
    </w:p>
    <w:p w14:paraId="0B10C671" w14:textId="77777777" w:rsidR="00FB5698" w:rsidRDefault="00000000">
      <w:pPr>
        <w:pStyle w:val="BodyText"/>
      </w:pPr>
      <w:r>
        <w:t>Organizations use several types of security assessments to understand and improve their cybersecurity posture. Although vulnerability assessments, penetration tests, risk assessments, and audits sometimes examine the same systems or controls, they answer different questions.</w:t>
      </w:r>
    </w:p>
    <w:p w14:paraId="1D999C11" w14:textId="77777777" w:rsidR="00FB5698" w:rsidRDefault="00000000">
      <w:pPr>
        <w:pStyle w:val="BodyText"/>
      </w:pPr>
      <w:r>
        <w:t>A vulnerability assessment asks, “What known weaknesses exist?” A penetration test asks, “Can an attacker successfully exploit these weaknesses?” A risk assessment asks, “Which threats and weaknesses matter most to the organization?” An audit asks, “Is the organization complying with its required policies, standards, and control criteria?”</w:t>
      </w:r>
    </w:p>
    <w:p w14:paraId="290508CD" w14:textId="77777777" w:rsidR="00FB5698" w:rsidRDefault="00000000">
      <w:pPr>
        <w:pStyle w:val="BodyText"/>
      </w:pPr>
      <w:r>
        <w:t>These activities complement one another rather than replace one another. A mature security program may use all four at different points in its risk-management and compliance cycles.</w:t>
      </w:r>
    </w:p>
    <w:p w14:paraId="412F6508" w14:textId="77777777" w:rsidR="00FB5698" w:rsidRDefault="00000000">
      <w:pPr>
        <w:pStyle w:val="Heading1"/>
      </w:pPr>
      <w:r>
        <w:t>1. Vulnerability Assessment</w:t>
      </w:r>
    </w:p>
    <w:p w14:paraId="5243C576" w14:textId="77777777" w:rsidR="00FB5698" w:rsidRDefault="00000000">
      <w:pPr>
        <w:pStyle w:val="Heading2"/>
      </w:pPr>
      <w:r>
        <w:t>Definition</w:t>
      </w:r>
    </w:p>
    <w:p w14:paraId="0CFB2CBE" w14:textId="77777777" w:rsidR="00FB5698" w:rsidRDefault="00000000">
      <w:pPr>
        <w:pStyle w:val="BodyText"/>
      </w:pPr>
      <w:r>
        <w:t>A vulnerability assessment, or VA, is a systematic process for identifying, classifying, and prioritizing weaknesses in systems, applications, network devices, and configurations. It commonly uses automated scanning tools supported by manual validation.</w:t>
      </w:r>
    </w:p>
    <w:p w14:paraId="1AF02594" w14:textId="77777777" w:rsidR="00FB5698" w:rsidRDefault="00000000">
      <w:pPr>
        <w:pStyle w:val="BodyText"/>
      </w:pPr>
      <w:r>
        <w:t>The purpose is primarily discovery and prioritization. A vulnerability assessment normally identifies potential weaknesses but does not attempt to exploit every vulnerability or demonstrate complete system compromise.</w:t>
      </w:r>
    </w:p>
    <w:p w14:paraId="09DE6D38" w14:textId="77777777" w:rsidR="00FB5698" w:rsidRDefault="00000000">
      <w:pPr>
        <w:pStyle w:val="Heading2"/>
      </w:pPr>
      <w:r>
        <w:t>Typical Process</w:t>
      </w:r>
    </w:p>
    <w:p w14:paraId="3510B7A4" w14:textId="77777777" w:rsidR="00FB5698" w:rsidRDefault="00000000">
      <w:pPr>
        <w:pStyle w:val="BodyText"/>
        <w:spacing w:after="40"/>
        <w:ind w:left="490" w:hanging="490"/>
      </w:pPr>
      <w:r>
        <w:t>1.  Define the systems and addresses included in the assessment.</w:t>
      </w:r>
    </w:p>
    <w:p w14:paraId="5D61CE31" w14:textId="77777777" w:rsidR="00FB5698" w:rsidRDefault="00000000">
      <w:pPr>
        <w:pStyle w:val="BodyText"/>
        <w:spacing w:after="40"/>
        <w:ind w:left="490" w:hanging="490"/>
      </w:pPr>
      <w:r>
        <w:t>2.  Discover active devices, applications, ports, and services.</w:t>
      </w:r>
    </w:p>
    <w:p w14:paraId="0C300FCF" w14:textId="77777777" w:rsidR="00FB5698" w:rsidRDefault="00000000">
      <w:pPr>
        <w:pStyle w:val="BodyText"/>
        <w:spacing w:after="40"/>
        <w:ind w:left="490" w:hanging="490"/>
      </w:pPr>
      <w:r>
        <w:t>3.  Scan the environment for known vulnerabilities and configuration problems.</w:t>
      </w:r>
    </w:p>
    <w:p w14:paraId="2ADB4228" w14:textId="77777777" w:rsidR="00FB5698" w:rsidRDefault="00000000">
      <w:pPr>
        <w:pStyle w:val="BodyText"/>
        <w:spacing w:after="40"/>
        <w:ind w:left="490" w:hanging="490"/>
      </w:pPr>
      <w:r>
        <w:t>4.  Validate important findings to remove false positives.</w:t>
      </w:r>
    </w:p>
    <w:p w14:paraId="3885B6B9" w14:textId="77777777" w:rsidR="00FB5698" w:rsidRDefault="00000000">
      <w:pPr>
        <w:pStyle w:val="BodyText"/>
        <w:spacing w:after="40"/>
        <w:ind w:left="490" w:hanging="490"/>
      </w:pPr>
      <w:r>
        <w:t>5.  Assign severity and business priority.</w:t>
      </w:r>
    </w:p>
    <w:p w14:paraId="7CBFA7E7" w14:textId="77777777" w:rsidR="00FB5698" w:rsidRDefault="00000000">
      <w:pPr>
        <w:pStyle w:val="BodyText"/>
        <w:spacing w:after="40"/>
        <w:ind w:left="490" w:hanging="490"/>
      </w:pPr>
      <w:r>
        <w:t>6.  Recommend remediation.</w:t>
      </w:r>
    </w:p>
    <w:p w14:paraId="5F993ACF" w14:textId="77777777" w:rsidR="00FB5698" w:rsidRDefault="00000000">
      <w:pPr>
        <w:pStyle w:val="BodyText"/>
        <w:spacing w:after="40"/>
        <w:ind w:left="490" w:hanging="490"/>
      </w:pPr>
      <w:r>
        <w:t>7.  Rescan after remediation to verify that the vulnerabilities were corrected.</w:t>
      </w:r>
    </w:p>
    <w:p w14:paraId="1471F4A3" w14:textId="77777777" w:rsidR="00FB5698" w:rsidRDefault="00000000">
      <w:pPr>
        <w:pStyle w:val="Heading2"/>
      </w:pPr>
      <w:r>
        <w:t>Strengths</w:t>
      </w:r>
    </w:p>
    <w:p w14:paraId="72C2D818" w14:textId="77777777" w:rsidR="00FB5698" w:rsidRDefault="00000000">
      <w:pPr>
        <w:pStyle w:val="BodyText"/>
      </w:pPr>
      <w:r>
        <w:t>A vulnerability assessment can examine many systems relatively quickly. It is useful for establishing a security baseline, identifying missing patches, finding insecure services, detecting weak configurations, and supporting routine vulnerability management.</w:t>
      </w:r>
    </w:p>
    <w:p w14:paraId="37E90A7A" w14:textId="77777777" w:rsidR="00FB5698" w:rsidRDefault="00000000">
      <w:pPr>
        <w:pStyle w:val="BodyText"/>
      </w:pPr>
      <w:r>
        <w:t>Because it can be repeated regularly, it also helps an organization measure whether its security posture is improving over time.</w:t>
      </w:r>
    </w:p>
    <w:p w14:paraId="0243CA9B" w14:textId="77777777" w:rsidR="00FB5698" w:rsidRDefault="00000000">
      <w:pPr>
        <w:pStyle w:val="Heading2"/>
      </w:pPr>
      <w:r>
        <w:t>Limitations</w:t>
      </w:r>
    </w:p>
    <w:p w14:paraId="7DC05F71" w14:textId="77777777" w:rsidR="00FB5698" w:rsidRDefault="00000000">
      <w:pPr>
        <w:pStyle w:val="BodyText"/>
      </w:pPr>
      <w:r>
        <w:t>Automated scanners can produce false positives or fail to recognize vulnerabilities that depend on business logic, unusual configurations, chained attack techniques, or valid user credentials. Scanner severity ratings also do not automatically represent the organization’s actual business risk.</w:t>
      </w:r>
    </w:p>
    <w:p w14:paraId="581A68AA" w14:textId="77777777" w:rsidR="00FB5698" w:rsidRDefault="00000000">
      <w:pPr>
        <w:pStyle w:val="BodyText"/>
      </w:pPr>
      <w:r>
        <w:t>A VA generally shows that a weakness may exist, but it does not necessarily prove that an attacker can use it to access sensitive information or compromise another system.</w:t>
      </w:r>
    </w:p>
    <w:p w14:paraId="082E20D8" w14:textId="77777777" w:rsidR="00FB5698" w:rsidRDefault="00000000">
      <w:pPr>
        <w:pStyle w:val="Heading2"/>
      </w:pPr>
      <w:r>
        <w:lastRenderedPageBreak/>
        <w:t>Relevant Frameworks, Methodologies, and Tools</w:t>
      </w:r>
    </w:p>
    <w:p w14:paraId="6CAEC533" w14:textId="77777777" w:rsidR="00FB5698" w:rsidRDefault="00000000">
      <w:pPr>
        <w:pStyle w:val="Heading3"/>
      </w:pPr>
      <w:r>
        <w:t>NIST SP 800-115</w:t>
      </w:r>
    </w:p>
    <w:p w14:paraId="07D0215A" w14:textId="77777777" w:rsidR="00FB5698" w:rsidRDefault="00000000">
      <w:pPr>
        <w:pStyle w:val="BodyText"/>
      </w:pPr>
      <w:r>
        <w:t>NIST Special Publication 800-115 provides guidance for planning, conducting, analyzing, and reporting technical information-security tests. It includes techniques such as network discovery, port and service identification, vulnerability scanning, configuration review, and penetration testing.</w:t>
      </w:r>
    </w:p>
    <w:p w14:paraId="569C3BDB" w14:textId="77777777" w:rsidR="00FB5698" w:rsidRDefault="00000000">
      <w:pPr>
        <w:pStyle w:val="Heading3"/>
      </w:pPr>
      <w:r>
        <w:t>Common Vulnerability Scoring System</w:t>
      </w:r>
    </w:p>
    <w:p w14:paraId="42B1294F" w14:textId="77777777" w:rsidR="00FB5698" w:rsidRDefault="00000000">
      <w:pPr>
        <w:pStyle w:val="BodyText"/>
      </w:pPr>
      <w:r>
        <w:t>The Common Vulnerability Scoring System, or CVSS, provides a standardized method for expressing the technical severity of a vulnerability. CVSS can help analysts prioritize findings, but the score should be combined with asset importance, exposure, available controls, and organizational context.</w:t>
      </w:r>
    </w:p>
    <w:p w14:paraId="218A92FE" w14:textId="77777777" w:rsidR="00FB5698" w:rsidRDefault="00000000">
      <w:pPr>
        <w:pStyle w:val="Heading3"/>
      </w:pPr>
      <w:r>
        <w:t>Nessus</w:t>
      </w:r>
    </w:p>
    <w:p w14:paraId="5C35E533" w14:textId="77777777" w:rsidR="00FB5698" w:rsidRDefault="00000000">
      <w:pPr>
        <w:pStyle w:val="BodyText"/>
      </w:pPr>
      <w:r>
        <w:t>Nessus is a vulnerability scanner commonly used to identify missing patches, exposed services, software vulnerabilities, default settings, and configuration weaknesses. Credentialed scans generally provide better visibility than unauthenticated scans because the scanner can inspect installed software and local settings.</w:t>
      </w:r>
    </w:p>
    <w:p w14:paraId="1AA6C7F2" w14:textId="77777777" w:rsidR="00FB5698" w:rsidRDefault="00000000">
      <w:pPr>
        <w:pStyle w:val="Heading3"/>
      </w:pPr>
      <w:r>
        <w:t>OpenVAS/Greenbone</w:t>
      </w:r>
    </w:p>
    <w:p w14:paraId="0B515068" w14:textId="77777777" w:rsidR="00FB5698" w:rsidRDefault="00000000">
      <w:pPr>
        <w:pStyle w:val="BodyText"/>
      </w:pPr>
      <w:r>
        <w:t>OpenVAS, maintained within the Greenbone vulnerability-management ecosystem, is another scanning platform used to identify known vulnerabilities across hosts and network services.</w:t>
      </w:r>
    </w:p>
    <w:p w14:paraId="49864FD1" w14:textId="77777777" w:rsidR="00FB5698" w:rsidRDefault="00000000">
      <w:pPr>
        <w:pStyle w:val="Heading2"/>
      </w:pPr>
      <w:r>
        <w:t>Applied Client Scenario</w:t>
      </w:r>
    </w:p>
    <w:p w14:paraId="40B0DAF2" w14:textId="77777777" w:rsidR="00FB5698" w:rsidRDefault="00000000">
      <w:pPr>
        <w:pStyle w:val="BodyText"/>
      </w:pPr>
      <w:r>
        <w:t>A local medical clinic has approximately 75 Windows workstations, several servers, network printers, a firewall, and wireless access points. The clinic recently hired a new IT provider but does not have a reliable inventory of missing patches or insecure services.</w:t>
      </w:r>
    </w:p>
    <w:p w14:paraId="5BCC3D78" w14:textId="77777777" w:rsidR="00FB5698" w:rsidRDefault="00000000">
      <w:pPr>
        <w:pStyle w:val="BodyText"/>
      </w:pPr>
      <w:r>
        <w:t>A vulnerability assessment would be appropriate because the clinic first needs broad identification of weaknesses across its environment. The assessor could conduct authenticated scans of the servers and workstations, scan the network infrastructure, validate high-severity results, and produce a prioritized remediation plan. A penetration test would not be the first choice because the clinic has not yet completed basic vulnerability discovery and remediation.</w:t>
      </w:r>
    </w:p>
    <w:p w14:paraId="455F1057" w14:textId="77777777" w:rsidR="00FB5698" w:rsidRDefault="00000000">
      <w:pPr>
        <w:pStyle w:val="Heading1"/>
      </w:pPr>
      <w:r>
        <w:t>2. Penetration Testing</w:t>
      </w:r>
    </w:p>
    <w:p w14:paraId="6B02BB16" w14:textId="77777777" w:rsidR="00FB5698" w:rsidRDefault="00000000">
      <w:pPr>
        <w:pStyle w:val="Heading2"/>
      </w:pPr>
      <w:r>
        <w:t>Definition</w:t>
      </w:r>
    </w:p>
    <w:p w14:paraId="62D020E5" w14:textId="77777777" w:rsidR="00FB5698" w:rsidRDefault="00000000">
      <w:pPr>
        <w:pStyle w:val="BodyText"/>
      </w:pPr>
      <w:r>
        <w:t>A penetration test, or PT, is an authorized simulation of an attack against selected systems, applications, users, or facilities. Its purpose is to determine whether vulnerabilities can be exploited and what level of access or business impact an attacker could achieve.</w:t>
      </w:r>
    </w:p>
    <w:p w14:paraId="658ACC3A" w14:textId="77777777" w:rsidR="00FB5698" w:rsidRDefault="00000000">
      <w:pPr>
        <w:pStyle w:val="BodyText"/>
      </w:pPr>
      <w:r>
        <w:t>Unlike a vulnerability assessment, a penetration test emphasizes exploitation, attack paths, and evidence of compromise. It may demonstrate how several individually moderate weaknesses can be chained together to create a serious breach.</w:t>
      </w:r>
    </w:p>
    <w:p w14:paraId="18C9C183" w14:textId="77777777" w:rsidR="00FB5698" w:rsidRDefault="00000000">
      <w:pPr>
        <w:pStyle w:val="Heading2"/>
      </w:pPr>
      <w:r>
        <w:t>Typical Process</w:t>
      </w:r>
    </w:p>
    <w:p w14:paraId="0F117C69" w14:textId="77777777" w:rsidR="00FB5698" w:rsidRDefault="00000000">
      <w:pPr>
        <w:pStyle w:val="BodyText"/>
        <w:spacing w:after="40"/>
        <w:ind w:left="490" w:hanging="490"/>
      </w:pPr>
      <w:r>
        <w:t>1.  Define scope, objectives, limitations, and rules of engagement.</w:t>
      </w:r>
    </w:p>
    <w:p w14:paraId="2CDE7601" w14:textId="77777777" w:rsidR="00FB5698" w:rsidRDefault="00000000">
      <w:pPr>
        <w:pStyle w:val="BodyText"/>
        <w:spacing w:after="40"/>
        <w:ind w:left="490" w:hanging="490"/>
      </w:pPr>
      <w:r>
        <w:t>2.  Gather information about the target.</w:t>
      </w:r>
    </w:p>
    <w:p w14:paraId="6D61BE21" w14:textId="77777777" w:rsidR="00FB5698" w:rsidRDefault="00000000">
      <w:pPr>
        <w:pStyle w:val="BodyText"/>
        <w:spacing w:after="40"/>
        <w:ind w:left="490" w:hanging="490"/>
      </w:pPr>
      <w:r>
        <w:t>3.  Identify systems, services, applications, and possible weaknesses.</w:t>
      </w:r>
    </w:p>
    <w:p w14:paraId="59C7F9EA" w14:textId="77777777" w:rsidR="00FB5698" w:rsidRDefault="00000000">
      <w:pPr>
        <w:pStyle w:val="BodyText"/>
        <w:spacing w:after="40"/>
        <w:ind w:left="490" w:hanging="490"/>
      </w:pPr>
      <w:r>
        <w:t>4.  Attempt controlled exploitation.</w:t>
      </w:r>
    </w:p>
    <w:p w14:paraId="67CB5EA5" w14:textId="77777777" w:rsidR="00FB5698" w:rsidRDefault="00000000">
      <w:pPr>
        <w:pStyle w:val="BodyText"/>
        <w:spacing w:after="40"/>
        <w:ind w:left="490" w:hanging="490"/>
      </w:pPr>
      <w:r>
        <w:lastRenderedPageBreak/>
        <w:t>5.  Escalate privileges or move laterally when authorized.</w:t>
      </w:r>
    </w:p>
    <w:p w14:paraId="7FFADB92" w14:textId="77777777" w:rsidR="00FB5698" w:rsidRDefault="00000000">
      <w:pPr>
        <w:pStyle w:val="BodyText"/>
        <w:spacing w:after="40"/>
        <w:ind w:left="490" w:hanging="490"/>
      </w:pPr>
      <w:r>
        <w:t>6.  Collect evidence demonstrating the effect of the compromise.</w:t>
      </w:r>
    </w:p>
    <w:p w14:paraId="55C66500" w14:textId="77777777" w:rsidR="00FB5698" w:rsidRDefault="00000000">
      <w:pPr>
        <w:pStyle w:val="BodyText"/>
        <w:spacing w:after="40"/>
        <w:ind w:left="490" w:hanging="490"/>
      </w:pPr>
      <w:r>
        <w:t>7.  Remove test accounts, files, and other artifacts.</w:t>
      </w:r>
    </w:p>
    <w:p w14:paraId="371D9FAC" w14:textId="77777777" w:rsidR="00FB5698" w:rsidRDefault="00000000">
      <w:pPr>
        <w:pStyle w:val="BodyText"/>
        <w:spacing w:after="40"/>
        <w:ind w:left="490" w:hanging="490"/>
      </w:pPr>
      <w:r>
        <w:t>8.  Report findings and recommend corrective actions.</w:t>
      </w:r>
    </w:p>
    <w:p w14:paraId="068347D4" w14:textId="77777777" w:rsidR="00FB5698" w:rsidRDefault="00000000">
      <w:pPr>
        <w:pStyle w:val="BodyText"/>
        <w:spacing w:after="40"/>
        <w:ind w:left="490" w:hanging="490"/>
      </w:pPr>
      <w:r>
        <w:t>9.  Conduct retesting when requested.</w:t>
      </w:r>
    </w:p>
    <w:p w14:paraId="75674849" w14:textId="77777777" w:rsidR="00FB5698" w:rsidRDefault="00000000">
      <w:pPr>
        <w:pStyle w:val="Heading2"/>
      </w:pPr>
      <w:r>
        <w:t>Strengths</w:t>
      </w:r>
    </w:p>
    <w:p w14:paraId="164D022C" w14:textId="77777777" w:rsidR="00FB5698" w:rsidRDefault="00000000">
      <w:pPr>
        <w:pStyle w:val="BodyText"/>
      </w:pPr>
      <w:r>
        <w:t>A penetration test provides evidence that an attack is possible instead of relying only on a scanner’s prediction. It can uncover weaknesses involving authentication, access control, business logic, chained vulnerabilities, poor network segmentation, or excessive privileges.</w:t>
      </w:r>
    </w:p>
    <w:p w14:paraId="235909F5" w14:textId="77777777" w:rsidR="00FB5698" w:rsidRDefault="00000000">
      <w:pPr>
        <w:pStyle w:val="BodyText"/>
      </w:pPr>
      <w:r>
        <w:t>It also helps evaluate whether defensive controls and security personnel can detect and respond to realistic malicious activity.</w:t>
      </w:r>
    </w:p>
    <w:p w14:paraId="29DFC9C8" w14:textId="77777777" w:rsidR="00FB5698" w:rsidRDefault="00000000">
      <w:pPr>
        <w:pStyle w:val="Heading2"/>
      </w:pPr>
      <w:r>
        <w:t>Limitations</w:t>
      </w:r>
    </w:p>
    <w:p w14:paraId="094CC5F7" w14:textId="77777777" w:rsidR="00FB5698" w:rsidRDefault="00000000">
      <w:pPr>
        <w:pStyle w:val="BodyText"/>
      </w:pPr>
      <w:r>
        <w:t>A penetration test is limited by time, scope, authorization, tester skill, and the condition of the environment during the engagement. It cannot prove that no other vulnerabilities exist.</w:t>
      </w:r>
    </w:p>
    <w:p w14:paraId="61535312" w14:textId="77777777" w:rsidR="00FB5698" w:rsidRDefault="00000000">
      <w:pPr>
        <w:pStyle w:val="BodyText"/>
      </w:pPr>
      <w:r>
        <w:t>Aggressive testing can disrupt production services, damage data, lock out accounts, or trigger security controls. For that reason, penetration testing requires written authorization, careful scoping, communication procedures, emergency contacts, and agreed rules of engagement.</w:t>
      </w:r>
    </w:p>
    <w:p w14:paraId="54A6B82C" w14:textId="77777777" w:rsidR="00FB5698" w:rsidRDefault="00000000">
      <w:pPr>
        <w:pStyle w:val="Heading2"/>
      </w:pPr>
      <w:r>
        <w:t>Relevant Frameworks, Methodologies, and Tools</w:t>
      </w:r>
    </w:p>
    <w:p w14:paraId="1AF459A3" w14:textId="77777777" w:rsidR="00FB5698" w:rsidRDefault="00000000">
      <w:pPr>
        <w:pStyle w:val="Heading3"/>
      </w:pPr>
      <w:r>
        <w:t>Penetration Testing Execution Standard</w:t>
      </w:r>
    </w:p>
    <w:p w14:paraId="2B1F7A0A" w14:textId="77777777" w:rsidR="00FB5698" w:rsidRDefault="00000000">
      <w:pPr>
        <w:pStyle w:val="BodyText"/>
      </w:pPr>
      <w:r>
        <w:t>The Penetration Testing Execution Standard, or PTES, organizes a penetration test into major activities such as pre-engagement interaction, intelligence gathering, threat modeling, vulnerability analysis, exploitation, post-exploitation, and reporting.</w:t>
      </w:r>
    </w:p>
    <w:p w14:paraId="71999178" w14:textId="77777777" w:rsidR="00FB5698" w:rsidRDefault="00000000">
      <w:pPr>
        <w:pStyle w:val="Heading3"/>
      </w:pPr>
      <w:r>
        <w:t>OWASP Web Security Testing Guide</w:t>
      </w:r>
    </w:p>
    <w:p w14:paraId="2B6E9F82" w14:textId="77777777" w:rsidR="00FB5698" w:rsidRDefault="00000000">
      <w:pPr>
        <w:pStyle w:val="BodyText"/>
      </w:pPr>
      <w:r>
        <w:t>The OWASP Web Security Testing Guide provides testing procedures for web applications. It addresses areas such as authentication, authorization, session management, input validation, cryptography, error handling, business logic, and client-side security.</w:t>
      </w:r>
    </w:p>
    <w:p w14:paraId="4DE9FBE4" w14:textId="77777777" w:rsidR="00FB5698" w:rsidRDefault="00000000">
      <w:pPr>
        <w:pStyle w:val="Heading3"/>
      </w:pPr>
      <w:r>
        <w:t>NIST SP 800-115</w:t>
      </w:r>
    </w:p>
    <w:p w14:paraId="2471467A" w14:textId="77777777" w:rsidR="00FB5698" w:rsidRDefault="00000000">
      <w:pPr>
        <w:pStyle w:val="BodyText"/>
      </w:pPr>
      <w:r>
        <w:t>NIST SP 800-115 can also support penetration-testing engagements by providing guidance for planning tests, conducting technical assessments, analyzing findings, and developing mitigation strategies.</w:t>
      </w:r>
    </w:p>
    <w:p w14:paraId="28A97855" w14:textId="77777777" w:rsidR="00FB5698" w:rsidRDefault="00000000">
      <w:pPr>
        <w:pStyle w:val="Heading3"/>
      </w:pPr>
      <w:r>
        <w:t>Common Tools</w:t>
      </w:r>
    </w:p>
    <w:p w14:paraId="087A2FB2" w14:textId="77777777" w:rsidR="00FB5698" w:rsidRDefault="00000000">
      <w:pPr>
        <w:pStyle w:val="ListBullet"/>
      </w:pPr>
      <w:r>
        <w:t>Nmap for network and service discovery.</w:t>
      </w:r>
    </w:p>
    <w:p w14:paraId="528478D5" w14:textId="77777777" w:rsidR="00FB5698" w:rsidRDefault="00000000">
      <w:pPr>
        <w:pStyle w:val="ListBullet"/>
      </w:pPr>
      <w:r>
        <w:t>Burp Suite for intercepting and testing web traffic.</w:t>
      </w:r>
    </w:p>
    <w:p w14:paraId="3F1C73EC" w14:textId="77777777" w:rsidR="00FB5698" w:rsidRDefault="00000000">
      <w:pPr>
        <w:pStyle w:val="ListBullet"/>
      </w:pPr>
      <w:r>
        <w:t>Metasploit Framework for controlled vulnerability exploitation.</w:t>
      </w:r>
    </w:p>
    <w:p w14:paraId="4197F7D5" w14:textId="77777777" w:rsidR="00FB5698" w:rsidRDefault="00000000">
      <w:pPr>
        <w:pStyle w:val="ListBullet"/>
      </w:pPr>
      <w:r>
        <w:t>Wireshark for network-packet analysis.</w:t>
      </w:r>
    </w:p>
    <w:p w14:paraId="7E0B6AB6" w14:textId="77777777" w:rsidR="00FB5698" w:rsidRDefault="00000000">
      <w:pPr>
        <w:pStyle w:val="ListBullet"/>
      </w:pPr>
      <w:r>
        <w:t>BloodHound for analyzing possible attack paths in authorized Active Directory assessments.</w:t>
      </w:r>
    </w:p>
    <w:p w14:paraId="1709BB23" w14:textId="77777777" w:rsidR="00FB5698" w:rsidRDefault="00000000">
      <w:pPr>
        <w:pStyle w:val="BodyText"/>
      </w:pPr>
      <w:r>
        <w:t>Tools do not replace a testing methodology. They must be used within the approved scope and rules of engagement.</w:t>
      </w:r>
    </w:p>
    <w:p w14:paraId="6B5CDA4B" w14:textId="77777777" w:rsidR="00FB5698" w:rsidRDefault="00000000">
      <w:pPr>
        <w:pStyle w:val="Heading2"/>
      </w:pPr>
      <w:r>
        <w:lastRenderedPageBreak/>
        <w:t>Applied Client Scenario</w:t>
      </w:r>
    </w:p>
    <w:p w14:paraId="642F725E" w14:textId="77777777" w:rsidR="00FB5698" w:rsidRDefault="00000000">
      <w:pPr>
        <w:pStyle w:val="BodyText"/>
      </w:pPr>
      <w:r>
        <w:t>A regional credit union is preparing to launch an online loan-application portal. The portal will accept personal information and supporting documents from customers over the Internet. Before production deployment, management wants to know whether an external attacker could bypass authentication, access another applicant’s documents, or compromise the supporting server.</w:t>
      </w:r>
    </w:p>
    <w:p w14:paraId="0B437B8F" w14:textId="77777777" w:rsidR="00FB5698" w:rsidRDefault="00000000">
      <w:pPr>
        <w:pStyle w:val="BodyText"/>
      </w:pPr>
      <w:r>
        <w:t>A penetration test is appropriate because the credit union needs more than a list of possible vulnerabilities. It needs controlled evidence showing whether its new application can actually be breached. The testers would examine authentication, authorization, session handling, file-upload protections, input validation, and server exposure while following strict rules of engagement to protect customer and test data.</w:t>
      </w:r>
    </w:p>
    <w:p w14:paraId="36E7D6A5" w14:textId="77777777" w:rsidR="00FB5698" w:rsidRDefault="00000000">
      <w:pPr>
        <w:pStyle w:val="Heading1"/>
      </w:pPr>
      <w:r>
        <w:t>3. Risk Assessment</w:t>
      </w:r>
    </w:p>
    <w:p w14:paraId="77224C88" w14:textId="77777777" w:rsidR="00FB5698" w:rsidRDefault="00000000">
      <w:pPr>
        <w:pStyle w:val="Heading2"/>
      </w:pPr>
      <w:r>
        <w:t>Definition</w:t>
      </w:r>
    </w:p>
    <w:p w14:paraId="79DF0061" w14:textId="77777777" w:rsidR="00FB5698" w:rsidRDefault="00000000">
      <w:pPr>
        <w:pStyle w:val="BodyText"/>
      </w:pPr>
      <w:r>
        <w:t>A risk assessment, or RA, identifies threats, vulnerabilities, existing safeguards, likelihood, and potential consequences so that leaders can make informed risk-treatment decisions.</w:t>
      </w:r>
    </w:p>
    <w:p w14:paraId="7B1E768E" w14:textId="77777777" w:rsidR="00FB5698" w:rsidRDefault="00000000">
      <w:pPr>
        <w:pStyle w:val="BodyText"/>
      </w:pPr>
      <w:r>
        <w:t>Risk is broader than technical vulnerability severity. A system can contain a serious technical vulnerability but create limited organizational risk if it is isolated, contains no important data, and has strong compensating controls. A moderate vulnerability on an Internet-facing system containing sensitive information may present much greater organizational risk.</w:t>
      </w:r>
    </w:p>
    <w:p w14:paraId="5AB72663" w14:textId="77777777" w:rsidR="00FB5698" w:rsidRDefault="00000000">
      <w:pPr>
        <w:pStyle w:val="Heading2"/>
      </w:pPr>
      <w:r>
        <w:t>Typical Process</w:t>
      </w:r>
    </w:p>
    <w:p w14:paraId="3F488718" w14:textId="77777777" w:rsidR="00FB5698" w:rsidRDefault="00000000">
      <w:pPr>
        <w:pStyle w:val="BodyText"/>
        <w:spacing w:after="40"/>
        <w:ind w:left="490" w:hanging="490"/>
      </w:pPr>
      <w:r>
        <w:t>1.  Define the assessment’s purpose, scope, assumptions, and risk criteria.</w:t>
      </w:r>
    </w:p>
    <w:p w14:paraId="5C738978" w14:textId="77777777" w:rsidR="00FB5698" w:rsidRDefault="00000000">
      <w:pPr>
        <w:pStyle w:val="BodyText"/>
        <w:spacing w:after="40"/>
        <w:ind w:left="490" w:hanging="490"/>
      </w:pPr>
      <w:r>
        <w:t>2.  Identify important systems, data, services, personnel, and business processes.</w:t>
      </w:r>
    </w:p>
    <w:p w14:paraId="576DB40F" w14:textId="77777777" w:rsidR="00FB5698" w:rsidRDefault="00000000">
      <w:pPr>
        <w:pStyle w:val="BodyText"/>
        <w:spacing w:after="40"/>
        <w:ind w:left="490" w:hanging="490"/>
      </w:pPr>
      <w:r>
        <w:t>3.  Identify relevant threat sources and threat events.</w:t>
      </w:r>
    </w:p>
    <w:p w14:paraId="26A179C5" w14:textId="77777777" w:rsidR="00FB5698" w:rsidRDefault="00000000">
      <w:pPr>
        <w:pStyle w:val="BodyText"/>
        <w:spacing w:after="40"/>
        <w:ind w:left="490" w:hanging="490"/>
      </w:pPr>
      <w:r>
        <w:t>4.  Identify vulnerabilities and existing controls.</w:t>
      </w:r>
    </w:p>
    <w:p w14:paraId="1BC937A3" w14:textId="77777777" w:rsidR="00FB5698" w:rsidRDefault="00000000">
      <w:pPr>
        <w:pStyle w:val="BodyText"/>
        <w:spacing w:after="40"/>
        <w:ind w:left="490" w:hanging="490"/>
      </w:pPr>
      <w:r>
        <w:t>5.  Estimate likelihood.</w:t>
      </w:r>
    </w:p>
    <w:p w14:paraId="11681D1E" w14:textId="77777777" w:rsidR="00FB5698" w:rsidRDefault="00000000">
      <w:pPr>
        <w:pStyle w:val="BodyText"/>
        <w:spacing w:after="40"/>
        <w:ind w:left="490" w:hanging="490"/>
      </w:pPr>
      <w:r>
        <w:t>6.  Estimate business impact.</w:t>
      </w:r>
    </w:p>
    <w:p w14:paraId="6231C483" w14:textId="77777777" w:rsidR="00FB5698" w:rsidRDefault="00000000">
      <w:pPr>
        <w:pStyle w:val="BodyText"/>
        <w:spacing w:after="40"/>
        <w:ind w:left="490" w:hanging="490"/>
      </w:pPr>
      <w:r>
        <w:t>7.  Determine and prioritize risk.</w:t>
      </w:r>
    </w:p>
    <w:p w14:paraId="2A4CD3C5" w14:textId="77777777" w:rsidR="00FB5698" w:rsidRDefault="00000000">
      <w:pPr>
        <w:pStyle w:val="BodyText"/>
        <w:spacing w:after="40"/>
        <w:ind w:left="490" w:hanging="490"/>
      </w:pPr>
      <w:r>
        <w:t>8.  Select a risk response.</w:t>
      </w:r>
    </w:p>
    <w:p w14:paraId="606501E8" w14:textId="77777777" w:rsidR="00FB5698" w:rsidRDefault="00000000">
      <w:pPr>
        <w:pStyle w:val="BodyText"/>
        <w:spacing w:after="40"/>
        <w:ind w:left="490" w:hanging="490"/>
      </w:pPr>
      <w:r>
        <w:t>9.  Document residual risk and obtain management approval.</w:t>
      </w:r>
    </w:p>
    <w:p w14:paraId="1E071D37" w14:textId="77777777" w:rsidR="00FB5698" w:rsidRDefault="00000000">
      <w:pPr>
        <w:pStyle w:val="BodyText"/>
        <w:spacing w:after="40"/>
        <w:ind w:left="490" w:hanging="490"/>
      </w:pPr>
      <w:r>
        <w:t>10.  Monitor changes in threats, assets, controls, and business conditions.</w:t>
      </w:r>
    </w:p>
    <w:p w14:paraId="11F88B18" w14:textId="77777777" w:rsidR="00FB5698" w:rsidRDefault="00000000">
      <w:pPr>
        <w:pStyle w:val="Heading2"/>
      </w:pPr>
      <w:r>
        <w:t>Strengths</w:t>
      </w:r>
    </w:p>
    <w:p w14:paraId="06FCCF78" w14:textId="77777777" w:rsidR="00FB5698" w:rsidRDefault="00000000">
      <w:pPr>
        <w:pStyle w:val="BodyText"/>
      </w:pPr>
      <w:r>
        <w:t>A risk assessment connects cybersecurity issues to business operations. It helps leaders prioritize limited personnel, time, and funding according to the consequences that matter most to the organization.</w:t>
      </w:r>
    </w:p>
    <w:p w14:paraId="2BAFE777" w14:textId="77777777" w:rsidR="00FB5698" w:rsidRDefault="00000000">
      <w:pPr>
        <w:pStyle w:val="BodyText"/>
      </w:pPr>
      <w:r>
        <w:t>It can consider technical, physical, administrative, third-party, personnel, financial, legal, safety, privacy, and reputational risks.</w:t>
      </w:r>
    </w:p>
    <w:p w14:paraId="164F94E7" w14:textId="77777777" w:rsidR="00FB5698" w:rsidRDefault="00000000">
      <w:pPr>
        <w:pStyle w:val="Heading2"/>
      </w:pPr>
      <w:r>
        <w:t>Limitations</w:t>
      </w:r>
    </w:p>
    <w:p w14:paraId="06101F23" w14:textId="77777777" w:rsidR="00FB5698" w:rsidRDefault="00000000">
      <w:pPr>
        <w:pStyle w:val="BodyText"/>
      </w:pPr>
      <w:r>
        <w:t>Risk assessments depend on the quality of the available data and the assumptions used by the assessors. Likelihood and impact estimates may be subjective, especially when the organization lacks incident history, asset values, or reliable threat information.</w:t>
      </w:r>
    </w:p>
    <w:p w14:paraId="3387448D" w14:textId="77777777" w:rsidR="00FB5698" w:rsidRDefault="00000000">
      <w:pPr>
        <w:pStyle w:val="BodyText"/>
      </w:pPr>
      <w:r>
        <w:lastRenderedPageBreak/>
        <w:t>A risk assessment can become outdated when technology, business operations, vendors, threats, or regulations change. It therefore must be reviewed periodically and after significant organizational changes.</w:t>
      </w:r>
    </w:p>
    <w:p w14:paraId="675DAFF5" w14:textId="77777777" w:rsidR="00FB5698" w:rsidRDefault="00000000">
      <w:pPr>
        <w:pStyle w:val="Heading2"/>
      </w:pPr>
      <w:r>
        <w:t>Relevant Frameworks, Methodologies, and Tools</w:t>
      </w:r>
    </w:p>
    <w:p w14:paraId="103448F0" w14:textId="77777777" w:rsidR="00FB5698" w:rsidRDefault="00000000">
      <w:pPr>
        <w:pStyle w:val="Heading3"/>
      </w:pPr>
      <w:r>
        <w:t>NIST SP 800-30 Revision 1</w:t>
      </w:r>
    </w:p>
    <w:p w14:paraId="40DEC720" w14:textId="77777777" w:rsidR="00FB5698" w:rsidRDefault="00000000">
      <w:pPr>
        <w:pStyle w:val="BodyText"/>
      </w:pPr>
      <w:r>
        <w:t>NIST SP 800-30 provides guidance for conducting organizational and information-system risk assessments. It describes risk assessment as part of a broader risk-management process and supports leaders in selecting appropriate responses to identified risks.</w:t>
      </w:r>
    </w:p>
    <w:p w14:paraId="3D89E959" w14:textId="77777777" w:rsidR="00FB5698" w:rsidRDefault="00000000">
      <w:pPr>
        <w:pStyle w:val="Heading3"/>
      </w:pPr>
      <w:r>
        <w:t>FAIR</w:t>
      </w:r>
    </w:p>
    <w:p w14:paraId="6EC9C330" w14:textId="77777777" w:rsidR="00FB5698" w:rsidRDefault="00000000">
      <w:pPr>
        <w:pStyle w:val="BodyText"/>
      </w:pPr>
      <w:r>
        <w:t>Factor Analysis of Information Risk, or FAIR, is a quantitative risk-analysis methodology. It evaluates factors such as threat-event frequency, vulnerability, loss-event frequency, and probable loss magnitude. FAIR can express cyber risk in financial terms or probability distributions rather than relying only on labels such as low, medium, and high.</w:t>
      </w:r>
    </w:p>
    <w:p w14:paraId="4D51E9B2" w14:textId="77777777" w:rsidR="00FB5698" w:rsidRDefault="00000000">
      <w:pPr>
        <w:pStyle w:val="Heading3"/>
      </w:pPr>
      <w:r>
        <w:t>NIST Cybersecurity Framework</w:t>
      </w:r>
    </w:p>
    <w:p w14:paraId="5A7F22CF" w14:textId="77777777" w:rsidR="00FB5698" w:rsidRDefault="00000000">
      <w:pPr>
        <w:pStyle w:val="BodyText"/>
      </w:pPr>
      <w:r>
        <w:t>The NIST Cybersecurity Framework can help organizations identify assets, governance requirements, threats, vulnerabilities, controls, and improvement priorities. Its Govern and Identify functions are especially relevant to understanding organizational context and cybersecurity risk.</w:t>
      </w:r>
    </w:p>
    <w:p w14:paraId="5A675489" w14:textId="77777777" w:rsidR="00FB5698" w:rsidRDefault="00000000">
      <w:pPr>
        <w:pStyle w:val="Heading3"/>
      </w:pPr>
      <w:r>
        <w:t>Risk Registers and Risk Matrices</w:t>
      </w:r>
    </w:p>
    <w:p w14:paraId="4922F6D8" w14:textId="77777777" w:rsidR="00FB5698" w:rsidRDefault="00000000">
      <w:pPr>
        <w:pStyle w:val="BodyText"/>
      </w:pPr>
      <w:r>
        <w:t>A risk register records identified risks, affected assets, threat scenarios, controls, likelihood, impact, ownership, treatment plans, due dates, and residual risk. A risk matrix can help communicate risk, although its ratings should be supported by documented definitions and evidence.</w:t>
      </w:r>
    </w:p>
    <w:p w14:paraId="5D648599" w14:textId="77777777" w:rsidR="00FB5698" w:rsidRDefault="00000000">
      <w:pPr>
        <w:pStyle w:val="Heading2"/>
      </w:pPr>
      <w:r>
        <w:t>Applied Client Scenario</w:t>
      </w:r>
    </w:p>
    <w:p w14:paraId="74662335" w14:textId="77777777" w:rsidR="00FB5698" w:rsidRDefault="00000000">
      <w:pPr>
        <w:pStyle w:val="BodyText"/>
      </w:pPr>
      <w:r>
        <w:t>A nonprofit organization is moving donor records, employee files, email, and financial processes into cloud services. Its leadership has a limited security budget and must decide whether to invest first in multifactor authentication, endpoint detection, staff training, backup improvements, or an additional security employee.</w:t>
      </w:r>
    </w:p>
    <w:p w14:paraId="0D61A649" w14:textId="77777777" w:rsidR="00FB5698" w:rsidRDefault="00000000">
      <w:pPr>
        <w:pStyle w:val="BodyText"/>
      </w:pPr>
      <w:r>
        <w:t>A risk assessment is appropriate because the nonprofit must compare several different risk scenarios and determine which investments will reduce the most organizational risk. The assessment would identify important data and processes, examine threats such as account takeover and ransomware, evaluate existing controls, estimate the possible operational and financial effects, and present prioritized risk-treatment options to leadership.</w:t>
      </w:r>
    </w:p>
    <w:p w14:paraId="76350613" w14:textId="77777777" w:rsidR="00FB5698" w:rsidRDefault="00000000">
      <w:pPr>
        <w:pStyle w:val="Heading1"/>
      </w:pPr>
      <w:r>
        <w:t>4. Security Audit</w:t>
      </w:r>
    </w:p>
    <w:p w14:paraId="6B36F2A6" w14:textId="77777777" w:rsidR="00FB5698" w:rsidRDefault="00000000">
      <w:pPr>
        <w:pStyle w:val="Heading2"/>
      </w:pPr>
      <w:r>
        <w:t>Definition</w:t>
      </w:r>
    </w:p>
    <w:p w14:paraId="3607ABF0" w14:textId="77777777" w:rsidR="00FB5698" w:rsidRDefault="00000000">
      <w:pPr>
        <w:pStyle w:val="BodyText"/>
      </w:pPr>
      <w:r>
        <w:t>A security audit is a formal, evidence-based examination used to determine whether an organization’s systems, controls, procedures, and records conform to defined criteria.</w:t>
      </w:r>
    </w:p>
    <w:p w14:paraId="5F5BE3BD" w14:textId="77777777" w:rsidR="00FB5698" w:rsidRDefault="00000000">
      <w:pPr>
        <w:pStyle w:val="BodyText"/>
      </w:pPr>
      <w:r>
        <w:t>The criteria may come from laws, regulations, contracts, internal policies, industry standards, security frameworks, or control baselines. An audit focuses heavily on whether required controls exist, operate as intended, and are supported by sufficient evidence.</w:t>
      </w:r>
    </w:p>
    <w:p w14:paraId="6E3B4AD5" w14:textId="2DB0BD03" w:rsidR="00026D2F" w:rsidRDefault="00026D2F">
      <w:pPr>
        <w:pStyle w:val="BodyText"/>
      </w:pPr>
    </w:p>
    <w:p w14:paraId="633CA36C" w14:textId="77777777" w:rsidR="00FB5698" w:rsidRDefault="00000000">
      <w:pPr>
        <w:pStyle w:val="Heading2"/>
      </w:pPr>
      <w:r>
        <w:lastRenderedPageBreak/>
        <w:t>Typical Process</w:t>
      </w:r>
    </w:p>
    <w:p w14:paraId="2856574E" w14:textId="77777777" w:rsidR="00FB5698" w:rsidRDefault="00000000">
      <w:pPr>
        <w:pStyle w:val="BodyText"/>
        <w:spacing w:after="40"/>
        <w:ind w:left="490" w:hanging="490"/>
      </w:pPr>
      <w:r>
        <w:t>1.  Establish the audit objective, criteria, period, and scope.</w:t>
      </w:r>
    </w:p>
    <w:p w14:paraId="1360027C" w14:textId="77777777" w:rsidR="00FB5698" w:rsidRDefault="00000000">
      <w:pPr>
        <w:pStyle w:val="BodyText"/>
        <w:spacing w:after="40"/>
        <w:ind w:left="490" w:hanging="490"/>
      </w:pPr>
      <w:r>
        <w:t>2.  Confirm auditor independence and responsibilities.</w:t>
      </w:r>
    </w:p>
    <w:p w14:paraId="654C1CE5" w14:textId="77777777" w:rsidR="00FB5698" w:rsidRDefault="00000000">
      <w:pPr>
        <w:pStyle w:val="BodyText"/>
        <w:spacing w:after="40"/>
        <w:ind w:left="490" w:hanging="490"/>
      </w:pPr>
      <w:r>
        <w:t>3.  Review policies, standards, previous findings, and system information.</w:t>
      </w:r>
    </w:p>
    <w:p w14:paraId="33FD72D4" w14:textId="77777777" w:rsidR="00FB5698" w:rsidRDefault="00000000">
      <w:pPr>
        <w:pStyle w:val="BodyText"/>
        <w:spacing w:after="40"/>
        <w:ind w:left="490" w:hanging="490"/>
      </w:pPr>
      <w:r>
        <w:t>4.  Identify relevant controls and expected evidence.</w:t>
      </w:r>
    </w:p>
    <w:p w14:paraId="1D2B0F9A" w14:textId="77777777" w:rsidR="00FB5698" w:rsidRDefault="00000000">
      <w:pPr>
        <w:pStyle w:val="BodyText"/>
        <w:spacing w:after="40"/>
        <w:ind w:left="490" w:hanging="490"/>
      </w:pPr>
      <w:r>
        <w:t>5.  Interview responsible personnel.</w:t>
      </w:r>
    </w:p>
    <w:p w14:paraId="18023F98" w14:textId="77777777" w:rsidR="00FB5698" w:rsidRDefault="00000000">
      <w:pPr>
        <w:pStyle w:val="BodyText"/>
        <w:spacing w:after="40"/>
        <w:ind w:left="490" w:hanging="490"/>
      </w:pPr>
      <w:r>
        <w:t>6.  Inspect documents, configurations, records, tickets, and logs.</w:t>
      </w:r>
    </w:p>
    <w:p w14:paraId="294E69FC" w14:textId="77777777" w:rsidR="00FB5698" w:rsidRDefault="00000000">
      <w:pPr>
        <w:pStyle w:val="BodyText"/>
        <w:spacing w:after="40"/>
        <w:ind w:left="490" w:hanging="490"/>
      </w:pPr>
      <w:r>
        <w:t>7.  Select and test samples.</w:t>
      </w:r>
    </w:p>
    <w:p w14:paraId="4044B220" w14:textId="77777777" w:rsidR="00FB5698" w:rsidRDefault="00000000">
      <w:pPr>
        <w:pStyle w:val="BodyText"/>
        <w:spacing w:after="40"/>
        <w:ind w:left="490" w:hanging="490"/>
      </w:pPr>
      <w:r>
        <w:t>8.  Record exceptions and evaluate their significance.</w:t>
      </w:r>
    </w:p>
    <w:p w14:paraId="26725DB4" w14:textId="77777777" w:rsidR="00FB5698" w:rsidRDefault="00000000">
      <w:pPr>
        <w:pStyle w:val="BodyText"/>
        <w:spacing w:after="40"/>
        <w:ind w:left="490" w:hanging="490"/>
      </w:pPr>
      <w:r>
        <w:t>9.  Validate findings with management.</w:t>
      </w:r>
    </w:p>
    <w:p w14:paraId="0C818155" w14:textId="77777777" w:rsidR="00FB5698" w:rsidRDefault="00000000">
      <w:pPr>
        <w:pStyle w:val="BodyText"/>
        <w:spacing w:after="40"/>
        <w:ind w:left="490" w:hanging="490"/>
      </w:pPr>
      <w:r>
        <w:t>10.  Issue an audit report.</w:t>
      </w:r>
    </w:p>
    <w:p w14:paraId="5F4B6388" w14:textId="77777777" w:rsidR="00FB5698" w:rsidRDefault="00000000">
      <w:pPr>
        <w:pStyle w:val="BodyText"/>
        <w:spacing w:after="40"/>
        <w:ind w:left="490" w:hanging="490"/>
      </w:pPr>
      <w:r>
        <w:t>11.  Track corrective actions and closure.</w:t>
      </w:r>
    </w:p>
    <w:p w14:paraId="6A364773" w14:textId="77777777" w:rsidR="00FB5698" w:rsidRDefault="00000000">
      <w:pPr>
        <w:pStyle w:val="Heading2"/>
      </w:pPr>
      <w:r>
        <w:t>Strengths</w:t>
      </w:r>
    </w:p>
    <w:p w14:paraId="3F5FE7F6" w14:textId="77777777" w:rsidR="00FB5698" w:rsidRDefault="00000000">
      <w:pPr>
        <w:pStyle w:val="BodyText"/>
      </w:pPr>
      <w:r>
        <w:t>An audit provides structured assurance against defined requirements. It can identify failures in governance, documentation, authorization, segregation of duties, evidence retention, employee training, account review, change management, and vendor oversight.</w:t>
      </w:r>
    </w:p>
    <w:p w14:paraId="5D529265" w14:textId="77777777" w:rsidR="00FB5698" w:rsidRDefault="00000000">
      <w:pPr>
        <w:pStyle w:val="BodyText"/>
      </w:pPr>
      <w:r>
        <w:t>Audits are especially important when an organization must demonstrate compliance to customers, regulators, executives, governing boards, or other third parties.</w:t>
      </w:r>
    </w:p>
    <w:p w14:paraId="43C71837" w14:textId="77777777" w:rsidR="00FB5698" w:rsidRDefault="00000000">
      <w:pPr>
        <w:pStyle w:val="Heading2"/>
      </w:pPr>
      <w:r>
        <w:t>Limitations</w:t>
      </w:r>
    </w:p>
    <w:p w14:paraId="47F8C28F" w14:textId="77777777" w:rsidR="00FB5698" w:rsidRDefault="00000000">
      <w:pPr>
        <w:pStyle w:val="BodyText"/>
      </w:pPr>
      <w:r>
        <w:t>An audit is normally limited to specified criteria, systems, samples, and time periods. Passing an audit does not guarantee that the organization is secure or that an attacker cannot compromise it.</w:t>
      </w:r>
    </w:p>
    <w:p w14:paraId="2D4CB3DA" w14:textId="77777777" w:rsidR="00FB5698" w:rsidRDefault="00000000">
      <w:pPr>
        <w:pStyle w:val="BodyText"/>
      </w:pPr>
      <w:r>
        <w:t>A required control may exist on paper but operate poorly in practice. Conversely, an organization may have a strong control that does not precisely match the audit criterion. Sampling also creates a possibility that exceptions outside the selected sample will not be observed.</w:t>
      </w:r>
    </w:p>
    <w:p w14:paraId="729C8C1B" w14:textId="77777777" w:rsidR="00FB5698" w:rsidRDefault="00000000">
      <w:pPr>
        <w:pStyle w:val="Heading2"/>
      </w:pPr>
      <w:r>
        <w:t>Relevant Frameworks, Methodologies, and Tools</w:t>
      </w:r>
    </w:p>
    <w:p w14:paraId="7AB7E6CF" w14:textId="77777777" w:rsidR="00FB5698" w:rsidRDefault="00000000">
      <w:pPr>
        <w:pStyle w:val="Heading3"/>
      </w:pPr>
      <w:r>
        <w:t>ISACA IT Audit Framework</w:t>
      </w:r>
    </w:p>
    <w:p w14:paraId="7C1E8EE7" w14:textId="77777777" w:rsidR="00FB5698" w:rsidRDefault="00000000">
      <w:pPr>
        <w:pStyle w:val="BodyText"/>
      </w:pPr>
      <w:r>
        <w:t>ISACA’s IT Audit Framework, or ITAF, establishes professional standards and guidance for planning, performing, and reporting IT audit and assurance engagements. It addresses auditor responsibilities, ethics, expected professional behavior, terminology, and audit techniques.</w:t>
      </w:r>
    </w:p>
    <w:p w14:paraId="3B5D2FED" w14:textId="77777777" w:rsidR="00FB5698" w:rsidRDefault="00000000">
      <w:pPr>
        <w:pStyle w:val="Heading3"/>
      </w:pPr>
      <w:r>
        <w:t>COBIT</w:t>
      </w:r>
    </w:p>
    <w:p w14:paraId="01046241" w14:textId="77777777" w:rsidR="00FB5698" w:rsidRDefault="00000000">
      <w:pPr>
        <w:pStyle w:val="BodyText"/>
      </w:pPr>
      <w:r>
        <w:t>COBIT is a governance and management framework that can provide control objectives and process criteria for evaluating enterprise information and technology practices.</w:t>
      </w:r>
    </w:p>
    <w:p w14:paraId="203A1236" w14:textId="77777777" w:rsidR="00FB5698" w:rsidRDefault="00000000">
      <w:pPr>
        <w:pStyle w:val="Heading3"/>
      </w:pPr>
      <w:r>
        <w:t>ISO/IEC 27001</w:t>
      </w:r>
    </w:p>
    <w:p w14:paraId="6ED956BD" w14:textId="77777777" w:rsidR="00FB5698" w:rsidRDefault="00000000">
      <w:pPr>
        <w:pStyle w:val="BodyText"/>
      </w:pPr>
      <w:r>
        <w:t>ISO/IEC 27001 establishes requirements for an information security management system. An audit may examine whether the organization has defined its security scope, assessed risk, selected controls, assigned responsibilities, maintained evidence, reviewed performance, and corrected nonconformities.</w:t>
      </w:r>
    </w:p>
    <w:p w14:paraId="451F0E34" w14:textId="77777777" w:rsidR="00026D2F" w:rsidRDefault="00026D2F">
      <w:pPr>
        <w:pStyle w:val="BodyText"/>
      </w:pPr>
    </w:p>
    <w:p w14:paraId="22E1940D" w14:textId="77777777" w:rsidR="00FB5698" w:rsidRDefault="00000000">
      <w:pPr>
        <w:pStyle w:val="Heading3"/>
      </w:pPr>
      <w:r>
        <w:lastRenderedPageBreak/>
        <w:t>Audit Tools</w:t>
      </w:r>
    </w:p>
    <w:p w14:paraId="42F96A80" w14:textId="77777777" w:rsidR="00FB5698" w:rsidRDefault="00000000">
      <w:pPr>
        <w:pStyle w:val="ListBullet"/>
      </w:pPr>
      <w:r>
        <w:t>Governance, risk, and compliance platforms.</w:t>
      </w:r>
    </w:p>
    <w:p w14:paraId="757777AE" w14:textId="77777777" w:rsidR="00FB5698" w:rsidRDefault="00000000">
      <w:pPr>
        <w:pStyle w:val="ListBullet"/>
      </w:pPr>
      <w:r>
        <w:t>Spreadsheet-based control matrices.</w:t>
      </w:r>
    </w:p>
    <w:p w14:paraId="03373D7C" w14:textId="77777777" w:rsidR="00FB5698" w:rsidRDefault="00000000">
      <w:pPr>
        <w:pStyle w:val="ListBullet"/>
      </w:pPr>
      <w:r>
        <w:t>Sampling tools.</w:t>
      </w:r>
    </w:p>
    <w:p w14:paraId="793E677B" w14:textId="77777777" w:rsidR="00FB5698" w:rsidRDefault="00000000">
      <w:pPr>
        <w:pStyle w:val="ListBullet"/>
      </w:pPr>
      <w:r>
        <w:t>Configuration-compliance scanners.</w:t>
      </w:r>
    </w:p>
    <w:p w14:paraId="6A14C4AE" w14:textId="77777777" w:rsidR="00FB5698" w:rsidRDefault="00000000">
      <w:pPr>
        <w:pStyle w:val="ListBullet"/>
      </w:pPr>
      <w:r>
        <w:t>Log-analysis platforms.</w:t>
      </w:r>
    </w:p>
    <w:p w14:paraId="39CA46D1" w14:textId="77777777" w:rsidR="00FB5698" w:rsidRDefault="00000000">
      <w:pPr>
        <w:pStyle w:val="ListBullet"/>
      </w:pPr>
      <w:r>
        <w:t>Ticketing and change-management systems.</w:t>
      </w:r>
    </w:p>
    <w:p w14:paraId="200B8037" w14:textId="77777777" w:rsidR="00FB5698" w:rsidRDefault="00000000">
      <w:pPr>
        <w:pStyle w:val="ListBullet"/>
      </w:pPr>
      <w:r>
        <w:t>Evidence repositories.</w:t>
      </w:r>
    </w:p>
    <w:p w14:paraId="744291F9" w14:textId="77777777" w:rsidR="00FB5698" w:rsidRDefault="00000000">
      <w:pPr>
        <w:pStyle w:val="ListBullet"/>
      </w:pPr>
      <w:r>
        <w:t>CIS-CAT or similar configuration-assessment tools.</w:t>
      </w:r>
    </w:p>
    <w:p w14:paraId="38E6EF0D" w14:textId="77777777" w:rsidR="00FB5698" w:rsidRDefault="00000000">
      <w:pPr>
        <w:pStyle w:val="BodyText"/>
      </w:pPr>
      <w:r>
        <w:t>ISACA also provides audit programs and practical tools for different types of audit engagements.</w:t>
      </w:r>
    </w:p>
    <w:p w14:paraId="0E6D874A" w14:textId="77777777" w:rsidR="00FB5698" w:rsidRDefault="00000000">
      <w:pPr>
        <w:pStyle w:val="Heading2"/>
      </w:pPr>
      <w:r>
        <w:t>Applied Client Scenario</w:t>
      </w:r>
    </w:p>
    <w:p w14:paraId="1AEBD2E3" w14:textId="77777777" w:rsidR="00FB5698" w:rsidRDefault="00000000">
      <w:pPr>
        <w:pStyle w:val="BodyText"/>
      </w:pPr>
      <w:r>
        <w:t>A managed service provider states in customer contracts that terminated employees have all system access removed within 24 hours. A major customer requests evidence that this control has operated effectively during the previous year.</w:t>
      </w:r>
    </w:p>
    <w:p w14:paraId="6406205C" w14:textId="77777777" w:rsidR="00FB5698" w:rsidRDefault="00000000">
      <w:pPr>
        <w:pStyle w:val="BodyText"/>
      </w:pPr>
      <w:r>
        <w:t>A security audit is appropriate because the objective is to test compliance with a defined contractual requirement. The auditor could select a sample of terminated employees, compare human-resources termination records with account-disablement timestamps, inspect approval records, and document any cases in which access remained active beyond the required period. A penetration test would not normally identify this historical process failure.</w:t>
      </w:r>
    </w:p>
    <w:p w14:paraId="5A1457B7" w14:textId="77777777" w:rsidR="00FB5698" w:rsidRDefault="00FB5698">
      <w:pPr>
        <w:sectPr w:rsidR="00FB5698">
          <w:footerReference w:type="default" r:id="rId8"/>
          <w:pgSz w:w="12240" w:h="15840"/>
          <w:pgMar w:top="1152" w:right="1296" w:bottom="1080" w:left="1296" w:header="432" w:footer="504" w:gutter="0"/>
          <w:cols w:space="720"/>
          <w:titlePg/>
          <w:docGrid w:linePitch="360"/>
        </w:sectPr>
      </w:pPr>
    </w:p>
    <w:p w14:paraId="5975EFB4" w14:textId="77777777" w:rsidR="00FB5698" w:rsidRDefault="00000000">
      <w:pPr>
        <w:pStyle w:val="Heading1"/>
      </w:pPr>
      <w:r>
        <w:lastRenderedPageBreak/>
        <w:t>5. Comparison of the Four Activities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800"/>
        <w:gridCol w:w="3096"/>
        <w:gridCol w:w="3096"/>
        <w:gridCol w:w="3096"/>
        <w:gridCol w:w="3096"/>
      </w:tblGrid>
      <w:tr w:rsidR="00FB5698" w14:paraId="6692C6E8" w14:textId="77777777">
        <w:trPr>
          <w:tblHeader/>
          <w:jc w:val="center"/>
        </w:trPr>
        <w:tc>
          <w:tcPr>
            <w:tcW w:w="1800" w:type="dxa"/>
            <w:shd w:val="clear" w:color="auto" w:fill="17365D"/>
            <w:tcMar>
              <w:top w:w="90" w:type="dxa"/>
              <w:left w:w="90" w:type="dxa"/>
              <w:bottom w:w="90" w:type="dxa"/>
              <w:right w:w="90" w:type="dxa"/>
            </w:tcMar>
            <w:vAlign w:val="center"/>
          </w:tcPr>
          <w:p w14:paraId="1C79BFA2" w14:textId="77777777" w:rsidR="00FB5698" w:rsidRDefault="00000000">
            <w:pPr>
              <w:jc w:val="center"/>
            </w:pPr>
            <w:r>
              <w:rPr>
                <w:b/>
                <w:color w:val="FFFFFF"/>
                <w:sz w:val="18"/>
              </w:rPr>
              <w:t>Category</w:t>
            </w:r>
          </w:p>
        </w:tc>
        <w:tc>
          <w:tcPr>
            <w:tcW w:w="3096" w:type="dxa"/>
            <w:shd w:val="clear" w:color="auto" w:fill="17365D"/>
            <w:tcMar>
              <w:top w:w="90" w:type="dxa"/>
              <w:left w:w="90" w:type="dxa"/>
              <w:bottom w:w="90" w:type="dxa"/>
              <w:right w:w="90" w:type="dxa"/>
            </w:tcMar>
            <w:vAlign w:val="center"/>
          </w:tcPr>
          <w:p w14:paraId="05B96B45" w14:textId="77777777" w:rsidR="00FB5698" w:rsidRDefault="00000000">
            <w:pPr>
              <w:jc w:val="center"/>
            </w:pPr>
            <w:r>
              <w:rPr>
                <w:b/>
                <w:color w:val="FFFFFF"/>
                <w:sz w:val="18"/>
              </w:rPr>
              <w:t>Vulnerability Assessment</w:t>
            </w:r>
          </w:p>
        </w:tc>
        <w:tc>
          <w:tcPr>
            <w:tcW w:w="3096" w:type="dxa"/>
            <w:shd w:val="clear" w:color="auto" w:fill="17365D"/>
            <w:tcMar>
              <w:top w:w="90" w:type="dxa"/>
              <w:left w:w="90" w:type="dxa"/>
              <w:bottom w:w="90" w:type="dxa"/>
              <w:right w:w="90" w:type="dxa"/>
            </w:tcMar>
            <w:vAlign w:val="center"/>
          </w:tcPr>
          <w:p w14:paraId="3554D922" w14:textId="77777777" w:rsidR="00FB5698" w:rsidRDefault="00000000">
            <w:pPr>
              <w:jc w:val="center"/>
            </w:pPr>
            <w:r>
              <w:rPr>
                <w:b/>
                <w:color w:val="FFFFFF"/>
                <w:sz w:val="18"/>
              </w:rPr>
              <w:t>Penetration Test</w:t>
            </w:r>
          </w:p>
        </w:tc>
        <w:tc>
          <w:tcPr>
            <w:tcW w:w="3096" w:type="dxa"/>
            <w:shd w:val="clear" w:color="auto" w:fill="17365D"/>
            <w:tcMar>
              <w:top w:w="90" w:type="dxa"/>
              <w:left w:w="90" w:type="dxa"/>
              <w:bottom w:w="90" w:type="dxa"/>
              <w:right w:w="90" w:type="dxa"/>
            </w:tcMar>
            <w:vAlign w:val="center"/>
          </w:tcPr>
          <w:p w14:paraId="131AC77E" w14:textId="77777777" w:rsidR="00FB5698" w:rsidRDefault="00000000">
            <w:pPr>
              <w:jc w:val="center"/>
            </w:pPr>
            <w:r>
              <w:rPr>
                <w:b/>
                <w:color w:val="FFFFFF"/>
                <w:sz w:val="18"/>
              </w:rPr>
              <w:t>Risk Assessment</w:t>
            </w:r>
          </w:p>
        </w:tc>
        <w:tc>
          <w:tcPr>
            <w:tcW w:w="3096" w:type="dxa"/>
            <w:shd w:val="clear" w:color="auto" w:fill="17365D"/>
            <w:tcMar>
              <w:top w:w="90" w:type="dxa"/>
              <w:left w:w="90" w:type="dxa"/>
              <w:bottom w:w="90" w:type="dxa"/>
              <w:right w:w="90" w:type="dxa"/>
            </w:tcMar>
            <w:vAlign w:val="center"/>
          </w:tcPr>
          <w:p w14:paraId="0563F3F6" w14:textId="77777777" w:rsidR="00FB5698" w:rsidRDefault="00000000">
            <w:pPr>
              <w:jc w:val="center"/>
            </w:pPr>
            <w:r>
              <w:rPr>
                <w:b/>
                <w:color w:val="FFFFFF"/>
                <w:sz w:val="18"/>
              </w:rPr>
              <w:t>Security Audit</w:t>
            </w:r>
          </w:p>
        </w:tc>
      </w:tr>
      <w:tr w:rsidR="00FB5698" w14:paraId="1A6FF96F" w14:textId="77777777">
        <w:trPr>
          <w:jc w:val="center"/>
        </w:trPr>
        <w:tc>
          <w:tcPr>
            <w:tcW w:w="1800" w:type="dxa"/>
            <w:tcMar>
              <w:top w:w="70" w:type="dxa"/>
              <w:left w:w="80" w:type="dxa"/>
              <w:bottom w:w="70" w:type="dxa"/>
              <w:right w:w="80" w:type="dxa"/>
            </w:tcMar>
          </w:tcPr>
          <w:p w14:paraId="27E5A85F" w14:textId="77777777" w:rsidR="00FB5698" w:rsidRDefault="00000000">
            <w:pPr>
              <w:spacing w:after="0"/>
            </w:pPr>
            <w:r>
              <w:rPr>
                <w:b/>
                <w:color w:val="17365D"/>
                <w:sz w:val="16"/>
              </w:rPr>
              <w:t>Primary question</w:t>
            </w:r>
          </w:p>
        </w:tc>
        <w:tc>
          <w:tcPr>
            <w:tcW w:w="3096" w:type="dxa"/>
            <w:tcMar>
              <w:top w:w="70" w:type="dxa"/>
              <w:left w:w="80" w:type="dxa"/>
              <w:bottom w:w="70" w:type="dxa"/>
              <w:right w:w="80" w:type="dxa"/>
            </w:tcMar>
          </w:tcPr>
          <w:p w14:paraId="3079022E" w14:textId="77777777" w:rsidR="00FB5698" w:rsidRDefault="00000000">
            <w:pPr>
              <w:spacing w:after="0"/>
            </w:pPr>
            <w:r>
              <w:rPr>
                <w:sz w:val="16"/>
              </w:rPr>
              <w:t>What weaknesses exist?</w:t>
            </w:r>
          </w:p>
        </w:tc>
        <w:tc>
          <w:tcPr>
            <w:tcW w:w="3096" w:type="dxa"/>
            <w:tcMar>
              <w:top w:w="70" w:type="dxa"/>
              <w:left w:w="80" w:type="dxa"/>
              <w:bottom w:w="70" w:type="dxa"/>
              <w:right w:w="80" w:type="dxa"/>
            </w:tcMar>
          </w:tcPr>
          <w:p w14:paraId="2D5564FF" w14:textId="77777777" w:rsidR="00FB5698" w:rsidRDefault="00000000">
            <w:pPr>
              <w:spacing w:after="0"/>
            </w:pPr>
            <w:r>
              <w:rPr>
                <w:sz w:val="16"/>
              </w:rPr>
              <w:t>Can weaknesses be exploited?</w:t>
            </w:r>
          </w:p>
        </w:tc>
        <w:tc>
          <w:tcPr>
            <w:tcW w:w="3096" w:type="dxa"/>
            <w:tcMar>
              <w:top w:w="70" w:type="dxa"/>
              <w:left w:w="80" w:type="dxa"/>
              <w:bottom w:w="70" w:type="dxa"/>
              <w:right w:w="80" w:type="dxa"/>
            </w:tcMar>
          </w:tcPr>
          <w:p w14:paraId="40104CA6" w14:textId="77777777" w:rsidR="00FB5698" w:rsidRDefault="00000000">
            <w:pPr>
              <w:spacing w:after="0"/>
            </w:pPr>
            <w:r>
              <w:rPr>
                <w:sz w:val="16"/>
              </w:rPr>
              <w:t>Which risk scenarios matter most?</w:t>
            </w:r>
          </w:p>
        </w:tc>
        <w:tc>
          <w:tcPr>
            <w:tcW w:w="3096" w:type="dxa"/>
            <w:tcMar>
              <w:top w:w="70" w:type="dxa"/>
              <w:left w:w="80" w:type="dxa"/>
              <w:bottom w:w="70" w:type="dxa"/>
              <w:right w:w="80" w:type="dxa"/>
            </w:tcMar>
          </w:tcPr>
          <w:p w14:paraId="4C59571E" w14:textId="77777777" w:rsidR="00FB5698" w:rsidRDefault="00000000">
            <w:pPr>
              <w:spacing w:after="0"/>
            </w:pPr>
            <w:r>
              <w:rPr>
                <w:sz w:val="16"/>
              </w:rPr>
              <w:t>Are required controls being followed?</w:t>
            </w:r>
          </w:p>
        </w:tc>
      </w:tr>
      <w:tr w:rsidR="00FB5698" w14:paraId="7E257170" w14:textId="77777777">
        <w:trPr>
          <w:jc w:val="center"/>
        </w:trPr>
        <w:tc>
          <w:tcPr>
            <w:tcW w:w="1800" w:type="dxa"/>
            <w:shd w:val="clear" w:color="auto" w:fill="EEF3F8"/>
            <w:tcMar>
              <w:top w:w="70" w:type="dxa"/>
              <w:left w:w="80" w:type="dxa"/>
              <w:bottom w:w="70" w:type="dxa"/>
              <w:right w:w="80" w:type="dxa"/>
            </w:tcMar>
          </w:tcPr>
          <w:p w14:paraId="54C0E181" w14:textId="77777777" w:rsidR="00FB5698" w:rsidRDefault="00000000">
            <w:pPr>
              <w:spacing w:after="0"/>
            </w:pPr>
            <w:r>
              <w:rPr>
                <w:b/>
                <w:color w:val="17365D"/>
                <w:sz w:val="16"/>
              </w:rPr>
              <w:t>Main focus</w:t>
            </w:r>
          </w:p>
        </w:tc>
        <w:tc>
          <w:tcPr>
            <w:tcW w:w="3096" w:type="dxa"/>
            <w:shd w:val="clear" w:color="auto" w:fill="EEF3F8"/>
            <w:tcMar>
              <w:top w:w="70" w:type="dxa"/>
              <w:left w:w="80" w:type="dxa"/>
              <w:bottom w:w="70" w:type="dxa"/>
              <w:right w:w="80" w:type="dxa"/>
            </w:tcMar>
          </w:tcPr>
          <w:p w14:paraId="0697E4F6" w14:textId="77777777" w:rsidR="00FB5698" w:rsidRDefault="00000000">
            <w:pPr>
              <w:spacing w:after="0"/>
            </w:pPr>
            <w:r>
              <w:rPr>
                <w:sz w:val="16"/>
              </w:rPr>
              <w:t>Technical vulnerability discovery</w:t>
            </w:r>
          </w:p>
        </w:tc>
        <w:tc>
          <w:tcPr>
            <w:tcW w:w="3096" w:type="dxa"/>
            <w:shd w:val="clear" w:color="auto" w:fill="EEF3F8"/>
            <w:tcMar>
              <w:top w:w="70" w:type="dxa"/>
              <w:left w:w="80" w:type="dxa"/>
              <w:bottom w:w="70" w:type="dxa"/>
              <w:right w:w="80" w:type="dxa"/>
            </w:tcMar>
          </w:tcPr>
          <w:p w14:paraId="0C3775B5" w14:textId="77777777" w:rsidR="00FB5698" w:rsidRDefault="00000000">
            <w:pPr>
              <w:spacing w:after="0"/>
            </w:pPr>
            <w:r>
              <w:rPr>
                <w:sz w:val="16"/>
              </w:rPr>
              <w:t>Controlled attack simulation</w:t>
            </w:r>
          </w:p>
        </w:tc>
        <w:tc>
          <w:tcPr>
            <w:tcW w:w="3096" w:type="dxa"/>
            <w:shd w:val="clear" w:color="auto" w:fill="EEF3F8"/>
            <w:tcMar>
              <w:top w:w="70" w:type="dxa"/>
              <w:left w:w="80" w:type="dxa"/>
              <w:bottom w:w="70" w:type="dxa"/>
              <w:right w:w="80" w:type="dxa"/>
            </w:tcMar>
          </w:tcPr>
          <w:p w14:paraId="46AB470B" w14:textId="77777777" w:rsidR="00FB5698" w:rsidRDefault="00000000">
            <w:pPr>
              <w:spacing w:after="0"/>
            </w:pPr>
            <w:r>
              <w:rPr>
                <w:sz w:val="16"/>
              </w:rPr>
              <w:t>Likelihood and business impact</w:t>
            </w:r>
          </w:p>
        </w:tc>
        <w:tc>
          <w:tcPr>
            <w:tcW w:w="3096" w:type="dxa"/>
            <w:shd w:val="clear" w:color="auto" w:fill="EEF3F8"/>
            <w:tcMar>
              <w:top w:w="70" w:type="dxa"/>
              <w:left w:w="80" w:type="dxa"/>
              <w:bottom w:w="70" w:type="dxa"/>
              <w:right w:w="80" w:type="dxa"/>
            </w:tcMar>
          </w:tcPr>
          <w:p w14:paraId="33D143DE" w14:textId="77777777" w:rsidR="00FB5698" w:rsidRDefault="00000000">
            <w:pPr>
              <w:spacing w:after="0"/>
            </w:pPr>
            <w:r>
              <w:rPr>
                <w:sz w:val="16"/>
              </w:rPr>
              <w:t>Compliance and control evidence</w:t>
            </w:r>
          </w:p>
        </w:tc>
      </w:tr>
      <w:tr w:rsidR="00FB5698" w14:paraId="1FCDD964" w14:textId="77777777">
        <w:trPr>
          <w:jc w:val="center"/>
        </w:trPr>
        <w:tc>
          <w:tcPr>
            <w:tcW w:w="1800" w:type="dxa"/>
            <w:tcMar>
              <w:top w:w="70" w:type="dxa"/>
              <w:left w:w="80" w:type="dxa"/>
              <w:bottom w:w="70" w:type="dxa"/>
              <w:right w:w="80" w:type="dxa"/>
            </w:tcMar>
          </w:tcPr>
          <w:p w14:paraId="7D7DD510" w14:textId="77777777" w:rsidR="00FB5698" w:rsidRDefault="00000000">
            <w:pPr>
              <w:spacing w:after="0"/>
            </w:pPr>
            <w:r>
              <w:rPr>
                <w:b/>
                <w:color w:val="17365D"/>
                <w:sz w:val="16"/>
              </w:rPr>
              <w:t>Typical scope</w:t>
            </w:r>
          </w:p>
        </w:tc>
        <w:tc>
          <w:tcPr>
            <w:tcW w:w="3096" w:type="dxa"/>
            <w:tcMar>
              <w:top w:w="70" w:type="dxa"/>
              <w:left w:w="80" w:type="dxa"/>
              <w:bottom w:w="70" w:type="dxa"/>
              <w:right w:w="80" w:type="dxa"/>
            </w:tcMar>
          </w:tcPr>
          <w:p w14:paraId="5F63BEEC" w14:textId="77777777" w:rsidR="00FB5698" w:rsidRDefault="00000000">
            <w:pPr>
              <w:spacing w:after="0"/>
            </w:pPr>
            <w:r>
              <w:rPr>
                <w:sz w:val="16"/>
              </w:rPr>
              <w:t>Hosts, networks, applications, and configurations</w:t>
            </w:r>
          </w:p>
        </w:tc>
        <w:tc>
          <w:tcPr>
            <w:tcW w:w="3096" w:type="dxa"/>
            <w:tcMar>
              <w:top w:w="70" w:type="dxa"/>
              <w:left w:w="80" w:type="dxa"/>
              <w:bottom w:w="70" w:type="dxa"/>
              <w:right w:w="80" w:type="dxa"/>
            </w:tcMar>
          </w:tcPr>
          <w:p w14:paraId="10A0442C" w14:textId="77777777" w:rsidR="00FB5698" w:rsidRDefault="00000000">
            <w:pPr>
              <w:spacing w:after="0"/>
            </w:pPr>
            <w:r>
              <w:rPr>
                <w:sz w:val="16"/>
              </w:rPr>
              <w:t>Selected targets and attack paths</w:t>
            </w:r>
          </w:p>
        </w:tc>
        <w:tc>
          <w:tcPr>
            <w:tcW w:w="3096" w:type="dxa"/>
            <w:tcMar>
              <w:top w:w="70" w:type="dxa"/>
              <w:left w:w="80" w:type="dxa"/>
              <w:bottom w:w="70" w:type="dxa"/>
              <w:right w:w="80" w:type="dxa"/>
            </w:tcMar>
          </w:tcPr>
          <w:p w14:paraId="6F63F6B1" w14:textId="77777777" w:rsidR="00FB5698" w:rsidRDefault="00000000">
            <w:pPr>
              <w:spacing w:after="0"/>
            </w:pPr>
            <w:r>
              <w:rPr>
                <w:sz w:val="16"/>
              </w:rPr>
              <w:t>Assets, threats, processes, controls, and consequences</w:t>
            </w:r>
          </w:p>
        </w:tc>
        <w:tc>
          <w:tcPr>
            <w:tcW w:w="3096" w:type="dxa"/>
            <w:tcMar>
              <w:top w:w="70" w:type="dxa"/>
              <w:left w:w="80" w:type="dxa"/>
              <w:bottom w:w="70" w:type="dxa"/>
              <w:right w:w="80" w:type="dxa"/>
            </w:tcMar>
          </w:tcPr>
          <w:p w14:paraId="68FBD2AB" w14:textId="77777777" w:rsidR="00FB5698" w:rsidRDefault="00000000">
            <w:pPr>
              <w:spacing w:after="0"/>
            </w:pPr>
            <w:r>
              <w:rPr>
                <w:sz w:val="16"/>
              </w:rPr>
              <w:t>Defined systems, requirements, controls, and audit period</w:t>
            </w:r>
          </w:p>
        </w:tc>
      </w:tr>
      <w:tr w:rsidR="00FB5698" w14:paraId="2AAF6B19" w14:textId="77777777">
        <w:trPr>
          <w:jc w:val="center"/>
        </w:trPr>
        <w:tc>
          <w:tcPr>
            <w:tcW w:w="1800" w:type="dxa"/>
            <w:shd w:val="clear" w:color="auto" w:fill="EEF3F8"/>
            <w:tcMar>
              <w:top w:w="70" w:type="dxa"/>
              <w:left w:w="80" w:type="dxa"/>
              <w:bottom w:w="70" w:type="dxa"/>
              <w:right w:w="80" w:type="dxa"/>
            </w:tcMar>
          </w:tcPr>
          <w:p w14:paraId="3719A10D" w14:textId="77777777" w:rsidR="00FB5698" w:rsidRDefault="00000000">
            <w:pPr>
              <w:spacing w:after="0"/>
            </w:pPr>
            <w:r>
              <w:rPr>
                <w:b/>
                <w:color w:val="17365D"/>
                <w:sz w:val="16"/>
              </w:rPr>
              <w:t>Exploitation</w:t>
            </w:r>
          </w:p>
        </w:tc>
        <w:tc>
          <w:tcPr>
            <w:tcW w:w="3096" w:type="dxa"/>
            <w:shd w:val="clear" w:color="auto" w:fill="EEF3F8"/>
            <w:tcMar>
              <w:top w:w="70" w:type="dxa"/>
              <w:left w:w="80" w:type="dxa"/>
              <w:bottom w:w="70" w:type="dxa"/>
              <w:right w:w="80" w:type="dxa"/>
            </w:tcMar>
          </w:tcPr>
          <w:p w14:paraId="6D4453C0" w14:textId="77777777" w:rsidR="00FB5698" w:rsidRDefault="00000000">
            <w:pPr>
              <w:spacing w:after="0"/>
            </w:pPr>
            <w:r>
              <w:rPr>
                <w:sz w:val="16"/>
              </w:rPr>
              <w:t>Usually limited or absent</w:t>
            </w:r>
          </w:p>
        </w:tc>
        <w:tc>
          <w:tcPr>
            <w:tcW w:w="3096" w:type="dxa"/>
            <w:shd w:val="clear" w:color="auto" w:fill="EEF3F8"/>
            <w:tcMar>
              <w:top w:w="70" w:type="dxa"/>
              <w:left w:w="80" w:type="dxa"/>
              <w:bottom w:w="70" w:type="dxa"/>
              <w:right w:w="80" w:type="dxa"/>
            </w:tcMar>
          </w:tcPr>
          <w:p w14:paraId="714DD965" w14:textId="77777777" w:rsidR="00FB5698" w:rsidRDefault="00000000">
            <w:pPr>
              <w:spacing w:after="0"/>
            </w:pPr>
            <w:r>
              <w:rPr>
                <w:sz w:val="16"/>
              </w:rPr>
              <w:t>Central part of the engagement</w:t>
            </w:r>
          </w:p>
        </w:tc>
        <w:tc>
          <w:tcPr>
            <w:tcW w:w="3096" w:type="dxa"/>
            <w:shd w:val="clear" w:color="auto" w:fill="EEF3F8"/>
            <w:tcMar>
              <w:top w:w="70" w:type="dxa"/>
              <w:left w:w="80" w:type="dxa"/>
              <w:bottom w:w="70" w:type="dxa"/>
              <w:right w:w="80" w:type="dxa"/>
            </w:tcMar>
          </w:tcPr>
          <w:p w14:paraId="5299E037" w14:textId="77777777" w:rsidR="00FB5698" w:rsidRDefault="00000000">
            <w:pPr>
              <w:spacing w:after="0"/>
            </w:pPr>
            <w:r>
              <w:rPr>
                <w:sz w:val="16"/>
              </w:rPr>
              <w:t>Not normally performed</w:t>
            </w:r>
          </w:p>
        </w:tc>
        <w:tc>
          <w:tcPr>
            <w:tcW w:w="3096" w:type="dxa"/>
            <w:shd w:val="clear" w:color="auto" w:fill="EEF3F8"/>
            <w:tcMar>
              <w:top w:w="70" w:type="dxa"/>
              <w:left w:w="80" w:type="dxa"/>
              <w:bottom w:w="70" w:type="dxa"/>
              <w:right w:w="80" w:type="dxa"/>
            </w:tcMar>
          </w:tcPr>
          <w:p w14:paraId="743B86CD" w14:textId="77777777" w:rsidR="00FB5698" w:rsidRDefault="00000000">
            <w:pPr>
              <w:spacing w:after="0"/>
            </w:pPr>
            <w:r>
              <w:rPr>
                <w:sz w:val="16"/>
              </w:rPr>
              <w:t>Not normally performed</w:t>
            </w:r>
          </w:p>
        </w:tc>
      </w:tr>
      <w:tr w:rsidR="00FB5698" w14:paraId="7CD66E23" w14:textId="77777777">
        <w:trPr>
          <w:jc w:val="center"/>
        </w:trPr>
        <w:tc>
          <w:tcPr>
            <w:tcW w:w="1800" w:type="dxa"/>
            <w:tcMar>
              <w:top w:w="70" w:type="dxa"/>
              <w:left w:w="80" w:type="dxa"/>
              <w:bottom w:w="70" w:type="dxa"/>
              <w:right w:w="80" w:type="dxa"/>
            </w:tcMar>
          </w:tcPr>
          <w:p w14:paraId="26AC650A" w14:textId="77777777" w:rsidR="00FB5698" w:rsidRDefault="00000000">
            <w:pPr>
              <w:spacing w:after="0"/>
            </w:pPr>
            <w:r>
              <w:rPr>
                <w:b/>
                <w:color w:val="17365D"/>
                <w:sz w:val="16"/>
              </w:rPr>
              <w:t>Common evidence</w:t>
            </w:r>
          </w:p>
        </w:tc>
        <w:tc>
          <w:tcPr>
            <w:tcW w:w="3096" w:type="dxa"/>
            <w:tcMar>
              <w:top w:w="70" w:type="dxa"/>
              <w:left w:w="80" w:type="dxa"/>
              <w:bottom w:w="70" w:type="dxa"/>
              <w:right w:w="80" w:type="dxa"/>
            </w:tcMar>
          </w:tcPr>
          <w:p w14:paraId="3EAD0AFF" w14:textId="77777777" w:rsidR="00FB5698" w:rsidRDefault="00000000">
            <w:pPr>
              <w:spacing w:after="0"/>
            </w:pPr>
            <w:r>
              <w:rPr>
                <w:sz w:val="16"/>
              </w:rPr>
              <w:t>Scanner output, configuration data, software versions, and validation results</w:t>
            </w:r>
          </w:p>
        </w:tc>
        <w:tc>
          <w:tcPr>
            <w:tcW w:w="3096" w:type="dxa"/>
            <w:tcMar>
              <w:top w:w="70" w:type="dxa"/>
              <w:left w:w="80" w:type="dxa"/>
              <w:bottom w:w="70" w:type="dxa"/>
              <w:right w:w="80" w:type="dxa"/>
            </w:tcMar>
          </w:tcPr>
          <w:p w14:paraId="0F8BB4BA" w14:textId="77777777" w:rsidR="00FB5698" w:rsidRDefault="00000000">
            <w:pPr>
              <w:spacing w:after="0"/>
            </w:pPr>
            <w:r>
              <w:rPr>
                <w:sz w:val="16"/>
              </w:rPr>
              <w:t>Exploitation records, screenshots, logs, captured test data, and attack narratives</w:t>
            </w:r>
          </w:p>
        </w:tc>
        <w:tc>
          <w:tcPr>
            <w:tcW w:w="3096" w:type="dxa"/>
            <w:tcMar>
              <w:top w:w="70" w:type="dxa"/>
              <w:left w:w="80" w:type="dxa"/>
              <w:bottom w:w="70" w:type="dxa"/>
              <w:right w:w="80" w:type="dxa"/>
            </w:tcMar>
          </w:tcPr>
          <w:p w14:paraId="7DA1001C" w14:textId="77777777" w:rsidR="00FB5698" w:rsidRDefault="00000000">
            <w:pPr>
              <w:spacing w:after="0"/>
            </w:pPr>
            <w:r>
              <w:rPr>
                <w:sz w:val="16"/>
              </w:rPr>
              <w:t>Risk register, threat scenarios, likelihood and impact estimates, and treatment decisions</w:t>
            </w:r>
          </w:p>
        </w:tc>
        <w:tc>
          <w:tcPr>
            <w:tcW w:w="3096" w:type="dxa"/>
            <w:tcMar>
              <w:top w:w="70" w:type="dxa"/>
              <w:left w:w="80" w:type="dxa"/>
              <w:bottom w:w="70" w:type="dxa"/>
              <w:right w:w="80" w:type="dxa"/>
            </w:tcMar>
          </w:tcPr>
          <w:p w14:paraId="248E2963" w14:textId="77777777" w:rsidR="00FB5698" w:rsidRDefault="00000000">
            <w:pPr>
              <w:spacing w:after="0"/>
            </w:pPr>
            <w:r>
              <w:rPr>
                <w:sz w:val="16"/>
              </w:rPr>
              <w:t>Policies, records, interviews, samples, logs, tickets, approvals, and control-test results</w:t>
            </w:r>
          </w:p>
        </w:tc>
      </w:tr>
      <w:tr w:rsidR="00FB5698" w14:paraId="24234F67" w14:textId="77777777">
        <w:trPr>
          <w:jc w:val="center"/>
        </w:trPr>
        <w:tc>
          <w:tcPr>
            <w:tcW w:w="1800" w:type="dxa"/>
            <w:shd w:val="clear" w:color="auto" w:fill="EEF3F8"/>
            <w:tcMar>
              <w:top w:w="70" w:type="dxa"/>
              <w:left w:w="80" w:type="dxa"/>
              <w:bottom w:w="70" w:type="dxa"/>
              <w:right w:w="80" w:type="dxa"/>
            </w:tcMar>
          </w:tcPr>
          <w:p w14:paraId="494C373D" w14:textId="77777777" w:rsidR="00FB5698" w:rsidRDefault="00000000">
            <w:pPr>
              <w:spacing w:after="0"/>
            </w:pPr>
            <w:r>
              <w:rPr>
                <w:b/>
                <w:color w:val="17365D"/>
                <w:sz w:val="16"/>
              </w:rPr>
              <w:t>Main deliverable</w:t>
            </w:r>
          </w:p>
        </w:tc>
        <w:tc>
          <w:tcPr>
            <w:tcW w:w="3096" w:type="dxa"/>
            <w:shd w:val="clear" w:color="auto" w:fill="EEF3F8"/>
            <w:tcMar>
              <w:top w:w="70" w:type="dxa"/>
              <w:left w:w="80" w:type="dxa"/>
              <w:bottom w:w="70" w:type="dxa"/>
              <w:right w:w="80" w:type="dxa"/>
            </w:tcMar>
          </w:tcPr>
          <w:p w14:paraId="0BF00930" w14:textId="77777777" w:rsidR="00FB5698" w:rsidRDefault="00000000">
            <w:pPr>
              <w:spacing w:after="0"/>
            </w:pPr>
            <w:r>
              <w:rPr>
                <w:sz w:val="16"/>
              </w:rPr>
              <w:t>Prioritized vulnerability report</w:t>
            </w:r>
          </w:p>
        </w:tc>
        <w:tc>
          <w:tcPr>
            <w:tcW w:w="3096" w:type="dxa"/>
            <w:shd w:val="clear" w:color="auto" w:fill="EEF3F8"/>
            <w:tcMar>
              <w:top w:w="70" w:type="dxa"/>
              <w:left w:w="80" w:type="dxa"/>
              <w:bottom w:w="70" w:type="dxa"/>
              <w:right w:w="80" w:type="dxa"/>
            </w:tcMar>
          </w:tcPr>
          <w:p w14:paraId="129D2ABE" w14:textId="77777777" w:rsidR="00FB5698" w:rsidRDefault="00000000">
            <w:pPr>
              <w:spacing w:after="0"/>
            </w:pPr>
            <w:r>
              <w:rPr>
                <w:sz w:val="16"/>
              </w:rPr>
              <w:t>Attack-path and exploitation report</w:t>
            </w:r>
          </w:p>
        </w:tc>
        <w:tc>
          <w:tcPr>
            <w:tcW w:w="3096" w:type="dxa"/>
            <w:shd w:val="clear" w:color="auto" w:fill="EEF3F8"/>
            <w:tcMar>
              <w:top w:w="70" w:type="dxa"/>
              <w:left w:w="80" w:type="dxa"/>
              <w:bottom w:w="70" w:type="dxa"/>
              <w:right w:w="80" w:type="dxa"/>
            </w:tcMar>
          </w:tcPr>
          <w:p w14:paraId="327D6642" w14:textId="77777777" w:rsidR="00FB5698" w:rsidRDefault="00000000">
            <w:pPr>
              <w:spacing w:after="0"/>
            </w:pPr>
            <w:r>
              <w:rPr>
                <w:sz w:val="16"/>
              </w:rPr>
              <w:t>Risk register and treatment recommendations</w:t>
            </w:r>
          </w:p>
        </w:tc>
        <w:tc>
          <w:tcPr>
            <w:tcW w:w="3096" w:type="dxa"/>
            <w:shd w:val="clear" w:color="auto" w:fill="EEF3F8"/>
            <w:tcMar>
              <w:top w:w="70" w:type="dxa"/>
              <w:left w:w="80" w:type="dxa"/>
              <w:bottom w:w="70" w:type="dxa"/>
              <w:right w:w="80" w:type="dxa"/>
            </w:tcMar>
          </w:tcPr>
          <w:p w14:paraId="0FC8C467" w14:textId="77777777" w:rsidR="00FB5698" w:rsidRDefault="00000000">
            <w:pPr>
              <w:spacing w:after="0"/>
            </w:pPr>
            <w:r>
              <w:rPr>
                <w:sz w:val="16"/>
              </w:rPr>
              <w:t>Audit opinion or findings against criteria</w:t>
            </w:r>
          </w:p>
        </w:tc>
      </w:tr>
      <w:tr w:rsidR="00FB5698" w14:paraId="7A0AD55D" w14:textId="77777777">
        <w:trPr>
          <w:jc w:val="center"/>
        </w:trPr>
        <w:tc>
          <w:tcPr>
            <w:tcW w:w="1800" w:type="dxa"/>
            <w:tcMar>
              <w:top w:w="70" w:type="dxa"/>
              <w:left w:w="80" w:type="dxa"/>
              <w:bottom w:w="70" w:type="dxa"/>
              <w:right w:w="80" w:type="dxa"/>
            </w:tcMar>
          </w:tcPr>
          <w:p w14:paraId="79A9EDCB" w14:textId="77777777" w:rsidR="00FB5698" w:rsidRDefault="00000000">
            <w:pPr>
              <w:spacing w:after="0"/>
            </w:pPr>
            <w:r>
              <w:rPr>
                <w:b/>
                <w:color w:val="17365D"/>
                <w:sz w:val="16"/>
              </w:rPr>
              <w:t>Primary audience</w:t>
            </w:r>
          </w:p>
        </w:tc>
        <w:tc>
          <w:tcPr>
            <w:tcW w:w="3096" w:type="dxa"/>
            <w:tcMar>
              <w:top w:w="70" w:type="dxa"/>
              <w:left w:w="80" w:type="dxa"/>
              <w:bottom w:w="70" w:type="dxa"/>
              <w:right w:w="80" w:type="dxa"/>
            </w:tcMar>
          </w:tcPr>
          <w:p w14:paraId="07147A9D" w14:textId="77777777" w:rsidR="00FB5698" w:rsidRDefault="00000000">
            <w:pPr>
              <w:spacing w:after="0"/>
            </w:pPr>
            <w:r>
              <w:rPr>
                <w:sz w:val="16"/>
              </w:rPr>
              <w:t>Security and IT operations</w:t>
            </w:r>
          </w:p>
        </w:tc>
        <w:tc>
          <w:tcPr>
            <w:tcW w:w="3096" w:type="dxa"/>
            <w:tcMar>
              <w:top w:w="70" w:type="dxa"/>
              <w:left w:w="80" w:type="dxa"/>
              <w:bottom w:w="70" w:type="dxa"/>
              <w:right w:w="80" w:type="dxa"/>
            </w:tcMar>
          </w:tcPr>
          <w:p w14:paraId="37B081DF" w14:textId="77777777" w:rsidR="00FB5698" w:rsidRDefault="00000000">
            <w:pPr>
              <w:spacing w:after="0"/>
            </w:pPr>
            <w:r>
              <w:rPr>
                <w:sz w:val="16"/>
              </w:rPr>
              <w:t>Security teams, developers, and management</w:t>
            </w:r>
          </w:p>
        </w:tc>
        <w:tc>
          <w:tcPr>
            <w:tcW w:w="3096" w:type="dxa"/>
            <w:tcMar>
              <w:top w:w="70" w:type="dxa"/>
              <w:left w:w="80" w:type="dxa"/>
              <w:bottom w:w="70" w:type="dxa"/>
              <w:right w:w="80" w:type="dxa"/>
            </w:tcMar>
          </w:tcPr>
          <w:p w14:paraId="097321A1" w14:textId="77777777" w:rsidR="00FB5698" w:rsidRDefault="00000000">
            <w:pPr>
              <w:spacing w:after="0"/>
            </w:pPr>
            <w:r>
              <w:rPr>
                <w:sz w:val="16"/>
              </w:rPr>
              <w:t>Executives, risk owners, and system owners</w:t>
            </w:r>
          </w:p>
        </w:tc>
        <w:tc>
          <w:tcPr>
            <w:tcW w:w="3096" w:type="dxa"/>
            <w:tcMar>
              <w:top w:w="70" w:type="dxa"/>
              <w:left w:w="80" w:type="dxa"/>
              <w:bottom w:w="70" w:type="dxa"/>
              <w:right w:w="80" w:type="dxa"/>
            </w:tcMar>
          </w:tcPr>
          <w:p w14:paraId="20DDDA42" w14:textId="77777777" w:rsidR="00FB5698" w:rsidRDefault="00000000">
            <w:pPr>
              <w:spacing w:after="0"/>
            </w:pPr>
            <w:r>
              <w:rPr>
                <w:sz w:val="16"/>
              </w:rPr>
              <w:t>Management, boards, regulators, and customers</w:t>
            </w:r>
          </w:p>
        </w:tc>
      </w:tr>
      <w:tr w:rsidR="00FB5698" w14:paraId="6C5724A6" w14:textId="77777777">
        <w:trPr>
          <w:jc w:val="center"/>
        </w:trPr>
        <w:tc>
          <w:tcPr>
            <w:tcW w:w="1800" w:type="dxa"/>
            <w:shd w:val="clear" w:color="auto" w:fill="EEF3F8"/>
            <w:tcMar>
              <w:top w:w="70" w:type="dxa"/>
              <w:left w:w="80" w:type="dxa"/>
              <w:bottom w:w="70" w:type="dxa"/>
              <w:right w:w="80" w:type="dxa"/>
            </w:tcMar>
          </w:tcPr>
          <w:p w14:paraId="0CA84441" w14:textId="77777777" w:rsidR="00FB5698" w:rsidRDefault="00000000">
            <w:pPr>
              <w:spacing w:after="0"/>
            </w:pPr>
            <w:r>
              <w:rPr>
                <w:b/>
                <w:color w:val="17365D"/>
                <w:sz w:val="16"/>
              </w:rPr>
              <w:t>Best use</w:t>
            </w:r>
          </w:p>
        </w:tc>
        <w:tc>
          <w:tcPr>
            <w:tcW w:w="3096" w:type="dxa"/>
            <w:shd w:val="clear" w:color="auto" w:fill="EEF3F8"/>
            <w:tcMar>
              <w:top w:w="70" w:type="dxa"/>
              <w:left w:w="80" w:type="dxa"/>
              <w:bottom w:w="70" w:type="dxa"/>
              <w:right w:w="80" w:type="dxa"/>
            </w:tcMar>
          </w:tcPr>
          <w:p w14:paraId="2E4F21A5" w14:textId="77777777" w:rsidR="00FB5698" w:rsidRDefault="00000000">
            <w:pPr>
              <w:spacing w:after="0"/>
            </w:pPr>
            <w:r>
              <w:rPr>
                <w:sz w:val="16"/>
              </w:rPr>
              <w:t>Finding and prioritizing weaknesses</w:t>
            </w:r>
          </w:p>
        </w:tc>
        <w:tc>
          <w:tcPr>
            <w:tcW w:w="3096" w:type="dxa"/>
            <w:shd w:val="clear" w:color="auto" w:fill="EEF3F8"/>
            <w:tcMar>
              <w:top w:w="70" w:type="dxa"/>
              <w:left w:w="80" w:type="dxa"/>
              <w:bottom w:w="70" w:type="dxa"/>
              <w:right w:w="80" w:type="dxa"/>
            </w:tcMar>
          </w:tcPr>
          <w:p w14:paraId="2CCA7AFA" w14:textId="77777777" w:rsidR="00FB5698" w:rsidRDefault="00000000">
            <w:pPr>
              <w:spacing w:after="0"/>
            </w:pPr>
            <w:r>
              <w:rPr>
                <w:sz w:val="16"/>
              </w:rPr>
              <w:t>Demonstrating realistic compromise</w:t>
            </w:r>
          </w:p>
        </w:tc>
        <w:tc>
          <w:tcPr>
            <w:tcW w:w="3096" w:type="dxa"/>
            <w:shd w:val="clear" w:color="auto" w:fill="EEF3F8"/>
            <w:tcMar>
              <w:top w:w="70" w:type="dxa"/>
              <w:left w:w="80" w:type="dxa"/>
              <w:bottom w:w="70" w:type="dxa"/>
              <w:right w:w="80" w:type="dxa"/>
            </w:tcMar>
          </w:tcPr>
          <w:p w14:paraId="6EDC9FF6" w14:textId="77777777" w:rsidR="00FB5698" w:rsidRDefault="00000000">
            <w:pPr>
              <w:spacing w:after="0"/>
            </w:pPr>
            <w:r>
              <w:rPr>
                <w:sz w:val="16"/>
              </w:rPr>
              <w:t>Supporting risk-based decisions</w:t>
            </w:r>
          </w:p>
        </w:tc>
        <w:tc>
          <w:tcPr>
            <w:tcW w:w="3096" w:type="dxa"/>
            <w:shd w:val="clear" w:color="auto" w:fill="EEF3F8"/>
            <w:tcMar>
              <w:top w:w="70" w:type="dxa"/>
              <w:left w:w="80" w:type="dxa"/>
              <w:bottom w:w="70" w:type="dxa"/>
              <w:right w:w="80" w:type="dxa"/>
            </w:tcMar>
          </w:tcPr>
          <w:p w14:paraId="20F183B9" w14:textId="77777777" w:rsidR="00FB5698" w:rsidRDefault="00000000">
            <w:pPr>
              <w:spacing w:after="0"/>
            </w:pPr>
            <w:r>
              <w:rPr>
                <w:sz w:val="16"/>
              </w:rPr>
              <w:t>Providing compliance or control assurance</w:t>
            </w:r>
          </w:p>
        </w:tc>
      </w:tr>
      <w:tr w:rsidR="00FB5698" w14:paraId="6A278708" w14:textId="77777777">
        <w:trPr>
          <w:jc w:val="center"/>
        </w:trPr>
        <w:tc>
          <w:tcPr>
            <w:tcW w:w="1800" w:type="dxa"/>
            <w:tcMar>
              <w:top w:w="70" w:type="dxa"/>
              <w:left w:w="80" w:type="dxa"/>
              <w:bottom w:w="70" w:type="dxa"/>
              <w:right w:w="80" w:type="dxa"/>
            </w:tcMar>
          </w:tcPr>
          <w:p w14:paraId="6625E957" w14:textId="77777777" w:rsidR="00FB5698" w:rsidRDefault="00000000">
            <w:pPr>
              <w:spacing w:after="0"/>
            </w:pPr>
            <w:r>
              <w:rPr>
                <w:b/>
                <w:color w:val="17365D"/>
                <w:sz w:val="16"/>
              </w:rPr>
              <w:t>Major limitation</w:t>
            </w:r>
          </w:p>
        </w:tc>
        <w:tc>
          <w:tcPr>
            <w:tcW w:w="3096" w:type="dxa"/>
            <w:tcMar>
              <w:top w:w="70" w:type="dxa"/>
              <w:left w:w="80" w:type="dxa"/>
              <w:bottom w:w="70" w:type="dxa"/>
              <w:right w:w="80" w:type="dxa"/>
            </w:tcMar>
          </w:tcPr>
          <w:p w14:paraId="5775A451" w14:textId="77777777" w:rsidR="00FB5698" w:rsidRDefault="00000000">
            <w:pPr>
              <w:spacing w:after="0"/>
            </w:pPr>
            <w:r>
              <w:rPr>
                <w:sz w:val="16"/>
              </w:rPr>
              <w:t>May produce false positives and lacks full business context</w:t>
            </w:r>
          </w:p>
        </w:tc>
        <w:tc>
          <w:tcPr>
            <w:tcW w:w="3096" w:type="dxa"/>
            <w:tcMar>
              <w:top w:w="70" w:type="dxa"/>
              <w:left w:w="80" w:type="dxa"/>
              <w:bottom w:w="70" w:type="dxa"/>
              <w:right w:w="80" w:type="dxa"/>
            </w:tcMar>
          </w:tcPr>
          <w:p w14:paraId="572D9EFA" w14:textId="77777777" w:rsidR="00FB5698" w:rsidRDefault="00000000">
            <w:pPr>
              <w:spacing w:after="0"/>
            </w:pPr>
            <w:r>
              <w:rPr>
                <w:sz w:val="16"/>
              </w:rPr>
              <w:t>Limited by scope, time, authorization, and tester skill</w:t>
            </w:r>
          </w:p>
        </w:tc>
        <w:tc>
          <w:tcPr>
            <w:tcW w:w="3096" w:type="dxa"/>
            <w:tcMar>
              <w:top w:w="70" w:type="dxa"/>
              <w:left w:w="80" w:type="dxa"/>
              <w:bottom w:w="70" w:type="dxa"/>
              <w:right w:w="80" w:type="dxa"/>
            </w:tcMar>
          </w:tcPr>
          <w:p w14:paraId="0C38B7B6" w14:textId="77777777" w:rsidR="00FB5698" w:rsidRDefault="00000000">
            <w:pPr>
              <w:spacing w:after="0"/>
            </w:pPr>
            <w:r>
              <w:rPr>
                <w:sz w:val="16"/>
              </w:rPr>
              <w:t>Relies on assumptions and uncertain estimates</w:t>
            </w:r>
          </w:p>
        </w:tc>
        <w:tc>
          <w:tcPr>
            <w:tcW w:w="3096" w:type="dxa"/>
            <w:tcMar>
              <w:top w:w="70" w:type="dxa"/>
              <w:left w:w="80" w:type="dxa"/>
              <w:bottom w:w="70" w:type="dxa"/>
              <w:right w:w="80" w:type="dxa"/>
            </w:tcMar>
          </w:tcPr>
          <w:p w14:paraId="76EC8141" w14:textId="77777777" w:rsidR="00FB5698" w:rsidRDefault="00000000">
            <w:pPr>
              <w:spacing w:after="0"/>
            </w:pPr>
            <w:r>
              <w:rPr>
                <w:sz w:val="16"/>
              </w:rPr>
              <w:t>Passing an audit does not prove complete security</w:t>
            </w:r>
          </w:p>
        </w:tc>
      </w:tr>
    </w:tbl>
    <w:p w14:paraId="097437D1" w14:textId="77777777" w:rsidR="00FB5698" w:rsidRDefault="00FB5698">
      <w:pPr>
        <w:sectPr w:rsidR="00FB5698">
          <w:footerReference w:type="default" r:id="rId9"/>
          <w:pgSz w:w="15840" w:h="12240" w:orient="landscape"/>
          <w:pgMar w:top="864" w:right="864" w:bottom="864" w:left="864" w:header="432" w:footer="432" w:gutter="0"/>
          <w:cols w:space="720"/>
          <w:titlePg/>
          <w:docGrid w:linePitch="360"/>
        </w:sectPr>
      </w:pPr>
    </w:p>
    <w:p w14:paraId="4A8E14B5" w14:textId="77777777" w:rsidR="00FB5698" w:rsidRDefault="00000000">
      <w:pPr>
        <w:pStyle w:val="Heading1"/>
      </w:pPr>
      <w:r>
        <w:lastRenderedPageBreak/>
        <w:t>6. Important Relationships Between the Activities</w:t>
      </w:r>
    </w:p>
    <w:p w14:paraId="47BD3E0B" w14:textId="77777777" w:rsidR="00FB5698" w:rsidRDefault="00000000">
      <w:pPr>
        <w:pStyle w:val="BodyText"/>
      </w:pPr>
      <w:r>
        <w:t>The four activities often provide input to one another.</w:t>
      </w:r>
    </w:p>
    <w:p w14:paraId="4202011D" w14:textId="77777777" w:rsidR="00FB5698" w:rsidRDefault="00000000">
      <w:pPr>
        <w:pStyle w:val="BodyText"/>
      </w:pPr>
      <w:r>
        <w:t>A vulnerability assessment may identify an unpatched Internet-facing server. A penetration test may prove that the weakness permits remote access. A risk assessment may determine that the server supports a critical business process and creates an unacceptable risk of operational disruption. An audit may then identify that the organization failed to follow its required patch-management policy.</w:t>
      </w:r>
    </w:p>
    <w:p w14:paraId="61F19C8F" w14:textId="77777777" w:rsidR="00FB5698" w:rsidRDefault="00000000">
      <w:pPr>
        <w:pStyle w:val="BodyText"/>
      </w:pPr>
      <w:r>
        <w:t>The same issue is therefore examined differently:</w:t>
      </w:r>
    </w:p>
    <w:p w14:paraId="0D1010CA" w14:textId="77777777" w:rsidR="00FB5698" w:rsidRDefault="00000000">
      <w:pPr>
        <w:pStyle w:val="ListBullet"/>
      </w:pPr>
      <w:r>
        <w:t>The VA identifies the weakness.</w:t>
      </w:r>
    </w:p>
    <w:p w14:paraId="3C60CC02" w14:textId="77777777" w:rsidR="00FB5698" w:rsidRDefault="00000000">
      <w:pPr>
        <w:pStyle w:val="ListBullet"/>
      </w:pPr>
      <w:r>
        <w:t>The PT demonstrates exploitability.</w:t>
      </w:r>
    </w:p>
    <w:p w14:paraId="687F2C29" w14:textId="77777777" w:rsidR="00FB5698" w:rsidRDefault="00000000">
      <w:pPr>
        <w:pStyle w:val="ListBullet"/>
      </w:pPr>
      <w:r>
        <w:t>The RA evaluates organizational significance.</w:t>
      </w:r>
    </w:p>
    <w:p w14:paraId="71CE0D03" w14:textId="77777777" w:rsidR="00FB5698" w:rsidRDefault="00000000">
      <w:pPr>
        <w:pStyle w:val="ListBullet"/>
      </w:pPr>
      <w:r>
        <w:t>The audit evaluates compliance and control performance.</w:t>
      </w:r>
    </w:p>
    <w:p w14:paraId="08D6306B" w14:textId="77777777" w:rsidR="00FB5698" w:rsidRDefault="00000000">
      <w:pPr>
        <w:pStyle w:val="BodyText"/>
      </w:pPr>
      <w:r>
        <w:t>Selecting the correct activity depends on the client’s question. An organization asking whether vulnerabilities exist needs a VA. An organization asking whether an attacker can obtain access needs a PT. An organization deciding how to allocate security resources needs an RA. An organization needing assurance against formal requirements needs an audit.</w:t>
      </w:r>
    </w:p>
    <w:p w14:paraId="1C0C23F5" w14:textId="77777777" w:rsidR="00FB5698" w:rsidRDefault="00000000">
      <w:pPr>
        <w:pStyle w:val="Heading1"/>
      </w:pPr>
      <w:r>
        <w:t>7. Knowledge Verification</w:t>
      </w:r>
    </w:p>
    <w:p w14:paraId="6CB9BFFF" w14:textId="77777777" w:rsidR="00FB5698" w:rsidRDefault="00000000">
      <w:pPr>
        <w:pStyle w:val="Heading2"/>
      </w:pPr>
      <w:r>
        <w:t>Question 1</w:t>
      </w:r>
    </w:p>
    <w:p w14:paraId="2D078AA1" w14:textId="77777777" w:rsidR="00FB5698" w:rsidRDefault="00000000">
      <w:pPr>
        <w:pStyle w:val="BodyText"/>
      </w:pPr>
      <w:r>
        <w:t>What is one limitation of using Nessus in a Vulnerability Assessment?</w:t>
      </w:r>
    </w:p>
    <w:p w14:paraId="60057CEE" w14:textId="77777777" w:rsidR="00026D2F" w:rsidRPr="00026D2F" w:rsidRDefault="00026D2F" w:rsidP="00026D2F">
      <w:pPr>
        <w:spacing w:line="240" w:lineRule="auto"/>
        <w:rPr>
          <w:rFonts w:ascii="Roboto" w:eastAsia="Times New Roman" w:hAnsi="Roboto" w:cs="Times New Roman"/>
          <w:sz w:val="24"/>
          <w:szCs w:val="24"/>
        </w:rPr>
      </w:pPr>
      <w:r w:rsidRPr="00026D2F">
        <w:rPr>
          <w:rFonts w:ascii="Roboto" w:eastAsia="Times New Roman" w:hAnsi="Roboto" w:cs="Times New Roman"/>
          <w:sz w:val="24"/>
          <w:szCs w:val="24"/>
        </w:rPr>
        <w:t>One big issue with Nessus is that it needs login passwords to be truly accurate.</w:t>
      </w:r>
    </w:p>
    <w:p w14:paraId="4D96932F" w14:textId="77777777" w:rsidR="00026D2F" w:rsidRPr="00026D2F" w:rsidRDefault="00026D2F" w:rsidP="00026D2F">
      <w:pPr>
        <w:spacing w:line="240" w:lineRule="auto"/>
        <w:rPr>
          <w:rFonts w:ascii="Roboto" w:eastAsia="Times New Roman" w:hAnsi="Roboto" w:cs="Times New Roman"/>
          <w:sz w:val="24"/>
          <w:szCs w:val="24"/>
        </w:rPr>
      </w:pPr>
      <w:r w:rsidRPr="00026D2F">
        <w:rPr>
          <w:rFonts w:ascii="Roboto" w:eastAsia="Times New Roman" w:hAnsi="Roboto" w:cs="Times New Roman"/>
          <w:sz w:val="24"/>
          <w:szCs w:val="24"/>
        </w:rPr>
        <w:t>Without these credentials, it only checks systems from the outside. This means it can miss hidden security flaws, overlook broken software, and flag fake threats.</w:t>
      </w:r>
    </w:p>
    <w:p w14:paraId="5FD1ADAF" w14:textId="77777777" w:rsidR="00FB5698" w:rsidRPr="00026D2F" w:rsidRDefault="00000000">
      <w:pPr>
        <w:pStyle w:val="Heading2"/>
        <w:rPr>
          <w:sz w:val="24"/>
          <w:szCs w:val="24"/>
        </w:rPr>
      </w:pPr>
      <w:r w:rsidRPr="00026D2F">
        <w:rPr>
          <w:sz w:val="24"/>
          <w:szCs w:val="24"/>
        </w:rPr>
        <w:t>Question 2</w:t>
      </w:r>
    </w:p>
    <w:p w14:paraId="0A010392" w14:textId="77777777" w:rsidR="00FB5698" w:rsidRPr="00026D2F" w:rsidRDefault="00000000">
      <w:pPr>
        <w:pStyle w:val="BodyText"/>
        <w:rPr>
          <w:sz w:val="24"/>
          <w:szCs w:val="24"/>
        </w:rPr>
      </w:pPr>
      <w:r w:rsidRPr="00026D2F">
        <w:rPr>
          <w:sz w:val="24"/>
          <w:szCs w:val="24"/>
        </w:rPr>
        <w:t>Why is risk appetite important in a Risk Assessment?</w:t>
      </w:r>
    </w:p>
    <w:p w14:paraId="023325F7" w14:textId="19CF1576" w:rsidR="00026D2F" w:rsidRPr="00026D2F" w:rsidRDefault="00026D2F">
      <w:pPr>
        <w:pStyle w:val="BodyText"/>
        <w:rPr>
          <w:sz w:val="24"/>
          <w:szCs w:val="24"/>
        </w:rPr>
      </w:pPr>
      <w:r w:rsidRPr="00026D2F">
        <w:rPr>
          <w:sz w:val="24"/>
          <w:szCs w:val="24"/>
        </w:rPr>
        <w:t>Risk appetite establishes the boundaries for decision-making by defining how much risk an organization is willing to accep</w:t>
      </w:r>
      <w:r w:rsidRPr="00026D2F">
        <w:rPr>
          <w:sz w:val="24"/>
          <w:szCs w:val="24"/>
        </w:rPr>
        <w:t>t.</w:t>
      </w:r>
    </w:p>
    <w:p w14:paraId="749650A1" w14:textId="77777777" w:rsidR="00FB5698" w:rsidRDefault="00000000">
      <w:pPr>
        <w:pStyle w:val="Heading2"/>
      </w:pPr>
      <w:r>
        <w:t>Question 3</w:t>
      </w:r>
    </w:p>
    <w:p w14:paraId="45A01544" w14:textId="77777777" w:rsidR="00FB5698" w:rsidRPr="00026D2F" w:rsidRDefault="00000000">
      <w:pPr>
        <w:pStyle w:val="BodyText"/>
        <w:rPr>
          <w:sz w:val="24"/>
          <w:szCs w:val="24"/>
        </w:rPr>
      </w:pPr>
      <w:r w:rsidRPr="00026D2F">
        <w:rPr>
          <w:sz w:val="24"/>
          <w:szCs w:val="24"/>
        </w:rPr>
        <w:t>Give an example of a finding that might appear in an Audit but not in a Penetration Test.</w:t>
      </w:r>
    </w:p>
    <w:p w14:paraId="07735FCA" w14:textId="77777777" w:rsidR="00026D2F" w:rsidRPr="00026D2F" w:rsidRDefault="00026D2F" w:rsidP="00026D2F">
      <w:pPr>
        <w:spacing w:line="240" w:lineRule="auto"/>
        <w:rPr>
          <w:rFonts w:ascii="Roboto" w:eastAsia="Times New Roman" w:hAnsi="Roboto" w:cs="Times New Roman"/>
          <w:sz w:val="24"/>
          <w:szCs w:val="24"/>
        </w:rPr>
      </w:pPr>
      <w:r w:rsidRPr="00026D2F">
        <w:rPr>
          <w:rFonts w:ascii="Roboto" w:eastAsia="Times New Roman" w:hAnsi="Roboto" w:cs="Times New Roman"/>
          <w:sz w:val="24"/>
          <w:szCs w:val="24"/>
        </w:rPr>
        <w:t>A finding that passwords are not changed every 90 days would appear in an Audit but not in a Penetration Test.</w:t>
      </w:r>
    </w:p>
    <w:p w14:paraId="11984712" w14:textId="77777777" w:rsidR="00026D2F" w:rsidRDefault="00026D2F">
      <w:pPr>
        <w:pStyle w:val="BodyText"/>
      </w:pPr>
    </w:p>
    <w:p w14:paraId="6B8D23F5" w14:textId="77777777" w:rsidR="00026D2F" w:rsidRDefault="00026D2F">
      <w:pPr>
        <w:pStyle w:val="Heading1"/>
      </w:pPr>
    </w:p>
    <w:p w14:paraId="7B09C09A" w14:textId="77777777" w:rsidR="00026D2F" w:rsidRDefault="00026D2F">
      <w:pPr>
        <w:pStyle w:val="Heading1"/>
      </w:pPr>
    </w:p>
    <w:p w14:paraId="3261F891" w14:textId="6DF8C0CF" w:rsidR="00FB5698" w:rsidRDefault="00000000">
      <w:pPr>
        <w:pStyle w:val="Heading1"/>
      </w:pPr>
      <w:r>
        <w:t>8. Discussion Preparation</w:t>
      </w:r>
    </w:p>
    <w:p w14:paraId="7389AFCF" w14:textId="77777777" w:rsidR="00FB5698" w:rsidRDefault="00000000">
      <w:pPr>
        <w:pStyle w:val="Heading2"/>
      </w:pPr>
      <w:r>
        <w:t>Insight One</w:t>
      </w:r>
    </w:p>
    <w:p w14:paraId="042A8FF0" w14:textId="77777777" w:rsidR="00FB5698" w:rsidRDefault="00000000">
      <w:pPr>
        <w:pStyle w:val="BodyText"/>
      </w:pPr>
      <w:r>
        <w:t>A vulnerability assessment and a penetration test should not be treated as interchangeable. A VA is designed to identify and prioritize a broad set of possible weaknesses. A PT uses controlled exploitation to determine whether selected weaknesses can produce actual unauthorized access or business impact.</w:t>
      </w:r>
    </w:p>
    <w:p w14:paraId="6FE0A7DA" w14:textId="77777777" w:rsidR="00FB5698" w:rsidRDefault="00000000">
      <w:pPr>
        <w:pStyle w:val="Heading2"/>
      </w:pPr>
      <w:r>
        <w:t>Insight Two</w:t>
      </w:r>
    </w:p>
    <w:p w14:paraId="189442D8" w14:textId="77777777" w:rsidR="00FB5698" w:rsidRDefault="00000000">
      <w:pPr>
        <w:pStyle w:val="BodyText"/>
      </w:pPr>
      <w:r>
        <w:t>Technical severity is not the same as organizational risk. A CVSS score can help describe the technical characteristics of a vulnerability, but a risk assessment must also consider exposure, asset importance, existing controls, threat likelihood, and business consequences.</w:t>
      </w:r>
    </w:p>
    <w:p w14:paraId="0AD51AA2" w14:textId="77777777" w:rsidR="00FB5698" w:rsidRDefault="00000000">
      <w:pPr>
        <w:pStyle w:val="Heading2"/>
      </w:pPr>
      <w:r>
        <w:t>Optional Applied Example to Discuss</w:t>
      </w:r>
    </w:p>
    <w:p w14:paraId="2C6B7B3D" w14:textId="77777777" w:rsidR="00FB5698" w:rsidRDefault="00000000">
      <w:pPr>
        <w:pStyle w:val="BodyText"/>
      </w:pPr>
      <w:r>
        <w:t>The managed service provider’s 24-hour account-removal requirement is an example of a situation in which an audit is more appropriate than a penetration test. The client needs historical evidence showing whether a required process was followed. Attempting to hack the environment would not answer that compliance question.</w:t>
      </w:r>
    </w:p>
    <w:p w14:paraId="3263AA74" w14:textId="77777777" w:rsidR="00FB5698" w:rsidRDefault="00000000">
      <w:pPr>
        <w:pStyle w:val="Heading1"/>
      </w:pPr>
      <w:r>
        <w:t>9. Reflection Statement</w:t>
      </w:r>
    </w:p>
    <w:p w14:paraId="348EEF12" w14:textId="77777777" w:rsidR="00FB5698" w:rsidRDefault="00000000">
      <w:pPr>
        <w:pStyle w:val="BodyText"/>
      </w:pPr>
      <w:r>
        <w:t>AI helped me organize the distinctions among vulnerability assessments, penetration tests, risk assessments, and security audits. It was especially helpful for creating an initial comparison, identifying relevant standards, and developing a consistent structure for discussing the definition, purpose, strengths, limitations, and deliverables of each activity. It also helped me recognize that the same security issue can be evaluated from several perspectives. For example, a scanner may identify a vulnerability, a penetration tester may exploit it, a risk analyst may evaluate its business effect, and an auditor may determine whether the vulnerability resulted from failure to follow policy.</w:t>
      </w:r>
    </w:p>
    <w:p w14:paraId="6A765197" w14:textId="77777777" w:rsidR="00FB5698" w:rsidRDefault="00000000">
      <w:pPr>
        <w:pStyle w:val="BodyText"/>
      </w:pPr>
      <w:r>
        <w:t>AI was insufficient when organizational context, assigned-reading language, and professional judgment were required. Its initial descriptions could have been too general if they were accepted without validation. I reviewed the material, separated technical severity from business risk, and added realistic scenarios involving a medical clinic, credit union, nonprofit organization, and managed service provider. I also verified the major frameworks using authoritative materials instead of assuming that every AI-generated statement was correct. My unique contributions included choosing the client situations, explaining why each activity matched the client’s need, editing the comparisons for clarity, and completing the Knowledge Verification section independently.</w:t>
      </w:r>
    </w:p>
    <w:p w14:paraId="5ACBA16A" w14:textId="77777777" w:rsidR="00026D2F" w:rsidRDefault="00026D2F">
      <w:pPr>
        <w:pStyle w:val="BodyText"/>
      </w:pPr>
    </w:p>
    <w:p w14:paraId="76C681C9" w14:textId="77777777" w:rsidR="00026D2F" w:rsidRDefault="00026D2F">
      <w:pPr>
        <w:pStyle w:val="BodyText"/>
      </w:pPr>
    </w:p>
    <w:p w14:paraId="5824F5B4" w14:textId="77777777" w:rsidR="00FB5698" w:rsidRDefault="00000000">
      <w:pPr>
        <w:pStyle w:val="Heading1"/>
      </w:pPr>
      <w:r>
        <w:lastRenderedPageBreak/>
        <w:t>Appendix A: AI Prompts and Reasoning</w:t>
      </w:r>
    </w:p>
    <w:p w14:paraId="1CF2F128" w14:textId="77777777" w:rsidR="00FB5698" w:rsidRDefault="00000000">
      <w:pPr>
        <w:pStyle w:val="Heading2"/>
      </w:pPr>
      <w:r>
        <w:t>Prompt 1</w:t>
      </w:r>
    </w:p>
    <w:p w14:paraId="2F1A3B30" w14:textId="77777777" w:rsidR="00FB5698" w:rsidRDefault="00000000">
      <w:pPr>
        <w:pStyle w:val="BodyText"/>
      </w:pPr>
      <w:r>
        <w:rPr>
          <w:b/>
        </w:rPr>
        <w:t>Prompt submitted to AI:</w:t>
      </w:r>
    </w:p>
    <w:p w14:paraId="1C5D67FF" w14:textId="77777777" w:rsidR="00FB5698" w:rsidRDefault="00000000">
      <w:pPr>
        <w:pStyle w:val="Callout"/>
      </w:pPr>
      <w:r>
        <w:t>“Compare vulnerability assessment, penetration testing, risk assessment, and security audit. For each activity, explain its purpose, normal scope, methods, deliverables, strengths, limitations, and how it differs from the other three.”</w:t>
      </w:r>
    </w:p>
    <w:p w14:paraId="466B6705" w14:textId="77777777" w:rsidR="00FB5698" w:rsidRDefault="00000000">
      <w:pPr>
        <w:pStyle w:val="BodyText"/>
      </w:pPr>
      <w:r>
        <w:rPr>
          <w:b/>
        </w:rPr>
        <w:t>Reason for using this prompt:</w:t>
      </w:r>
    </w:p>
    <w:p w14:paraId="215C0C4D" w14:textId="77777777" w:rsidR="00FB5698" w:rsidRDefault="00000000">
      <w:pPr>
        <w:pStyle w:val="BodyText"/>
      </w:pPr>
      <w:r>
        <w:t>I used this prompt to create a broad initial comparison. I included specific categories so that the output would be organized consistently and would not discuss only definitions.</w:t>
      </w:r>
    </w:p>
    <w:p w14:paraId="6350A583" w14:textId="77777777" w:rsidR="00FB5698" w:rsidRDefault="00000000">
      <w:pPr>
        <w:pStyle w:val="Heading2"/>
      </w:pPr>
      <w:r>
        <w:t>Prompt 2</w:t>
      </w:r>
    </w:p>
    <w:p w14:paraId="27EA6DA1" w14:textId="77777777" w:rsidR="00FB5698" w:rsidRDefault="00000000">
      <w:pPr>
        <w:pStyle w:val="BodyText"/>
      </w:pPr>
      <w:r>
        <w:rPr>
          <w:b/>
        </w:rPr>
        <w:t>Prompt submitted to AI:</w:t>
      </w:r>
    </w:p>
    <w:p w14:paraId="677C8790" w14:textId="77777777" w:rsidR="00FB5698" w:rsidRDefault="00000000">
      <w:pPr>
        <w:pStyle w:val="Callout"/>
      </w:pPr>
      <w:r>
        <w:t>“Identify at least two recognized cybersecurity frameworks, methodologies, standards, or tools relevant to each of the following: vulnerability assessment, penetration testing, risk assessment, and security audit. Explain how each item supports the related activity and do not treat a tool as a complete methodology.”</w:t>
      </w:r>
    </w:p>
    <w:p w14:paraId="2F69837E" w14:textId="77777777" w:rsidR="00FB5698" w:rsidRDefault="00000000">
      <w:pPr>
        <w:pStyle w:val="BodyText"/>
      </w:pPr>
      <w:r>
        <w:rPr>
          <w:b/>
        </w:rPr>
        <w:t>Reason for using this prompt:</w:t>
      </w:r>
    </w:p>
    <w:p w14:paraId="7DE64CFD" w14:textId="77777777" w:rsidR="00FB5698" w:rsidRDefault="00000000">
      <w:pPr>
        <w:pStyle w:val="BodyText"/>
      </w:pPr>
      <w:r>
        <w:t>I wanted the AI to distinguish between professional frameworks and individual technical tools. This was important because a scanner such as Nessus supports a vulnerability assessment but does not by itself provide the complete assessment process.</w:t>
      </w:r>
    </w:p>
    <w:p w14:paraId="07248C69" w14:textId="77777777" w:rsidR="00FB5698" w:rsidRDefault="00000000">
      <w:pPr>
        <w:pStyle w:val="Heading2"/>
      </w:pPr>
      <w:r>
        <w:t>Prompt 3</w:t>
      </w:r>
    </w:p>
    <w:p w14:paraId="202B4D6C" w14:textId="77777777" w:rsidR="00FB5698" w:rsidRDefault="00000000">
      <w:pPr>
        <w:pStyle w:val="BodyText"/>
      </w:pPr>
      <w:r>
        <w:rPr>
          <w:b/>
        </w:rPr>
        <w:t>Prompt submitted to AI:</w:t>
      </w:r>
    </w:p>
    <w:p w14:paraId="3845E155" w14:textId="77777777" w:rsidR="00FB5698" w:rsidRDefault="00000000">
      <w:pPr>
        <w:pStyle w:val="Callout"/>
      </w:pPr>
      <w:r>
        <w:t>“Create four different realistic client situations. Assign one situation each to vulnerability assessment, penetration testing, risk assessment, and security audit. Explain why the selected activity is the most appropriate and why one of the other activities would not fully answer the client’s question.”</w:t>
      </w:r>
    </w:p>
    <w:p w14:paraId="6BE23D16" w14:textId="77777777" w:rsidR="00FB5698" w:rsidRDefault="00000000">
      <w:pPr>
        <w:pStyle w:val="BodyText"/>
      </w:pPr>
      <w:r>
        <w:rPr>
          <w:b/>
        </w:rPr>
        <w:t>Reason for using this prompt:</w:t>
      </w:r>
    </w:p>
    <w:p w14:paraId="614E7292" w14:textId="77777777" w:rsidR="00FB5698" w:rsidRDefault="00000000">
      <w:pPr>
        <w:pStyle w:val="BodyText"/>
      </w:pPr>
      <w:r>
        <w:t>This prompt required application rather than memorization. Asking why another activity would be insufficient helped clarify the boundaries among the four services.</w:t>
      </w:r>
    </w:p>
    <w:p w14:paraId="198E355D" w14:textId="77777777" w:rsidR="00FB5698" w:rsidRDefault="00000000">
      <w:pPr>
        <w:pStyle w:val="Heading2"/>
      </w:pPr>
      <w:r>
        <w:t>Prompt 4</w:t>
      </w:r>
    </w:p>
    <w:p w14:paraId="7FA200F4" w14:textId="77777777" w:rsidR="00FB5698" w:rsidRDefault="00000000">
      <w:pPr>
        <w:pStyle w:val="BodyText"/>
      </w:pPr>
      <w:r>
        <w:rPr>
          <w:b/>
        </w:rPr>
        <w:t>Prompt submitted to AI:</w:t>
      </w:r>
    </w:p>
    <w:p w14:paraId="050B9E7C" w14:textId="77777777" w:rsidR="00FB5698" w:rsidRDefault="00000000">
      <w:pPr>
        <w:pStyle w:val="Callout"/>
      </w:pPr>
      <w:r>
        <w:t>“Review the comparison for possible inaccuracies. Specifically check whether technical vulnerability severity has been confused with business risk, whether vulnerability assessment has been confused with penetration testing, and whether compliance has been confused with security.”</w:t>
      </w:r>
    </w:p>
    <w:p w14:paraId="29CBA8AE" w14:textId="77777777" w:rsidR="00FB5698" w:rsidRDefault="00000000">
      <w:pPr>
        <w:pStyle w:val="BodyText"/>
      </w:pPr>
      <w:r>
        <w:rPr>
          <w:b/>
        </w:rPr>
        <w:t>Reason for using this prompt:</w:t>
      </w:r>
    </w:p>
    <w:p w14:paraId="0512E671" w14:textId="77777777" w:rsidR="00FB5698" w:rsidRDefault="00000000">
      <w:pPr>
        <w:pStyle w:val="BodyText"/>
      </w:pPr>
      <w:r>
        <w:t>AI outputs can sound confident while combining related but different concepts. This prompt was designed to challenge the first output and identify oversimplifications.</w:t>
      </w:r>
    </w:p>
    <w:p w14:paraId="411F3E9D" w14:textId="77777777" w:rsidR="00FB5698" w:rsidRDefault="00000000">
      <w:pPr>
        <w:pStyle w:val="Heading1"/>
      </w:pPr>
      <w:r>
        <w:lastRenderedPageBreak/>
        <w:t>Appendix B: Raw AI Output</w:t>
      </w:r>
    </w:p>
    <w:p w14:paraId="66B1E466" w14:textId="77777777" w:rsidR="00FB5698" w:rsidRDefault="00000000">
      <w:pPr>
        <w:pStyle w:val="Heading2"/>
      </w:pPr>
      <w:r>
        <w:t>Raw Output from Prompt 1</w:t>
      </w:r>
    </w:p>
    <w:p w14:paraId="51941550" w14:textId="77777777" w:rsidR="00FB5698" w:rsidRDefault="00000000">
      <w:pPr>
        <w:pStyle w:val="BodyText"/>
      </w:pPr>
      <w:r>
        <w:t>A vulnerability assessment identifies and prioritizes weaknesses in systems, applications, and network devices. It usually relies on scanners, configuration reviews, and manual validation. Its primary deliverable is a vulnerability report containing severity ratings and remediation recommendations. Its strength is broad coverage, while its limitation is that it may not demonstrate whether each weakness can actually be exploited.</w:t>
      </w:r>
    </w:p>
    <w:p w14:paraId="39028C5C" w14:textId="77777777" w:rsidR="00FB5698" w:rsidRDefault="00000000">
      <w:pPr>
        <w:pStyle w:val="BodyText"/>
      </w:pPr>
      <w:r>
        <w:t>A penetration test simulates an attacker and attempts to exploit selected weaknesses. It commonly involves reconnaissance, vulnerability analysis, exploitation, privilege escalation, and reporting. Its strength is its ability to demonstrate attack paths and impact. Its limitation is that it represents testing within a limited scope and period and therefore cannot prove that no other vulnerabilities exist.</w:t>
      </w:r>
    </w:p>
    <w:p w14:paraId="31CF6749" w14:textId="77777777" w:rsidR="00FB5698" w:rsidRDefault="00000000">
      <w:pPr>
        <w:pStyle w:val="BodyText"/>
      </w:pPr>
      <w:r>
        <w:t>A risk assessment evaluates threats, vulnerabilities, likelihood, impact, and controls to determine which scenarios create the greatest organizational risk. Its deliverables may include a risk register, ratings, treatment recommendations, and residual-risk decisions. Its strength is connecting security issues to business priorities. Its limitation is that estimates may be subjective or based on incomplete information.</w:t>
      </w:r>
    </w:p>
    <w:p w14:paraId="7CBA2865" w14:textId="77777777" w:rsidR="00FB5698" w:rsidRDefault="00000000">
      <w:pPr>
        <w:pStyle w:val="BodyText"/>
      </w:pPr>
      <w:r>
        <w:t>A security audit compares controls, procedures, and evidence with defined criteria such as policies, contracts, regulations, or standards. Its strength is providing formal assurance and identifying control failures. Its limitation is that compliance with selected criteria does not guarantee that an organization is secure against every attack.</w:t>
      </w:r>
    </w:p>
    <w:p w14:paraId="0CAC9278" w14:textId="77777777" w:rsidR="00FB5698" w:rsidRDefault="00000000">
      <w:pPr>
        <w:pStyle w:val="Heading2"/>
      </w:pPr>
      <w:r>
        <w:t>Raw Output from Prompt 2</w:t>
      </w:r>
    </w:p>
    <w:p w14:paraId="537BCF19" w14:textId="77777777" w:rsidR="00FB5698" w:rsidRDefault="00000000">
      <w:pPr>
        <w:pStyle w:val="BodyText"/>
      </w:pPr>
      <w:r>
        <w:t>Vulnerability assessments may use NIST SP 800-115, CVSS, Nessus, and OpenVAS. Penetration tests may use PTES, the OWASP Web Security Testing Guide, NIST SP 800-115, Nmap, Burp Suite, and Metasploit. Risk assessments may use NIST SP 800-30, FAIR, the NIST Cybersecurity Framework, risk registers, and risk matrices. Security audits may use ITAF, COBIT, ISO/IEC 27001, compliance scanners, evidence repositories, and governance, risk, and compliance platforms.</w:t>
      </w:r>
    </w:p>
    <w:p w14:paraId="4FC4D330" w14:textId="77777777" w:rsidR="00FB5698" w:rsidRDefault="00000000">
      <w:pPr>
        <w:pStyle w:val="Heading2"/>
      </w:pPr>
      <w:r>
        <w:t>Raw Output from Prompt 3</w:t>
      </w:r>
    </w:p>
    <w:p w14:paraId="4CE6C1DC" w14:textId="77777777" w:rsidR="00FB5698" w:rsidRDefault="00000000">
      <w:pPr>
        <w:pStyle w:val="BodyText"/>
      </w:pPr>
      <w:r>
        <w:t>A healthcare clinic that does not know which systems are unpatched should begin with a vulnerability assessment. A financial institution that wants to know whether a new public application can be breached should conduct a penetration test. A nonprofit deciding how to spend a limited security budget should conduct a risk assessment. A service provider required to demonstrate that it followed an account-removal requirement should undergo an audit.</w:t>
      </w:r>
    </w:p>
    <w:p w14:paraId="4BA80491" w14:textId="77777777" w:rsidR="00FB5698" w:rsidRDefault="00000000">
      <w:pPr>
        <w:pStyle w:val="Heading2"/>
      </w:pPr>
      <w:r>
        <w:t>Raw Output from Prompt 4</w:t>
      </w:r>
    </w:p>
    <w:p w14:paraId="07C3FAE2" w14:textId="77777777" w:rsidR="00FB5698" w:rsidRDefault="00000000">
      <w:pPr>
        <w:pStyle w:val="BodyText"/>
      </w:pPr>
      <w:r>
        <w:t>Potential inaccuracies include treating a scanner’s severity score as the same thing as business risk, implying that a penetration test discovers every vulnerability, assuming that passing an audit means a system cannot be compromised, and presenting tools as substitutes for professional assessment methodologies.</w:t>
      </w:r>
    </w:p>
    <w:p w14:paraId="047C592B" w14:textId="77777777" w:rsidR="00FB5698" w:rsidRDefault="00000000">
      <w:pPr>
        <w:pStyle w:val="Heading1"/>
      </w:pPr>
      <w:r>
        <w:lastRenderedPageBreak/>
        <w:t>Appendix C: Edits, Corrections, and Added Details</w:t>
      </w:r>
    </w:p>
    <w:p w14:paraId="3175686A" w14:textId="77777777" w:rsidR="00FB5698" w:rsidRDefault="00000000">
      <w:pPr>
        <w:pStyle w:val="Heading2"/>
      </w:pPr>
      <w:r>
        <w:t>Edit 1: Separated CVSS Severity from Business Risk</w:t>
      </w:r>
    </w:p>
    <w:p w14:paraId="00338147" w14:textId="77777777" w:rsidR="00FB5698" w:rsidRDefault="00000000">
      <w:pPr>
        <w:pStyle w:val="BodyText"/>
      </w:pPr>
      <w:r>
        <w:t>The raw AI output initially connected vulnerability prioritization too closely to scanner severity. I clarified that technical severity is only one factor. Business risk also depends on exposure, asset value, threat likelihood, operational effects, sensitive information, and compensating controls.</w:t>
      </w:r>
    </w:p>
    <w:p w14:paraId="52F3414E" w14:textId="77777777" w:rsidR="00FB5698" w:rsidRDefault="00000000">
      <w:pPr>
        <w:pStyle w:val="Heading2"/>
      </w:pPr>
      <w:r>
        <w:t>Edit 2: Added Manual Validation to Vulnerability Assessment</w:t>
      </w:r>
    </w:p>
    <w:p w14:paraId="591D363C" w14:textId="77777777" w:rsidR="00FB5698" w:rsidRDefault="00000000">
      <w:pPr>
        <w:pStyle w:val="BodyText"/>
      </w:pPr>
      <w:r>
        <w:t>I added manual validation because scanner output should not automatically be accepted as confirmed fact. Important findings should be examined to reduce false positives and determine whether the issue applies to the actual system configuration.</w:t>
      </w:r>
    </w:p>
    <w:p w14:paraId="50B68F69" w14:textId="77777777" w:rsidR="00FB5698" w:rsidRDefault="00000000">
      <w:pPr>
        <w:pStyle w:val="Heading2"/>
      </w:pPr>
      <w:r>
        <w:t>Edit 3: Clarified Penetration-Test Limitations</w:t>
      </w:r>
    </w:p>
    <w:p w14:paraId="06A89367" w14:textId="77777777" w:rsidR="00FB5698" w:rsidRDefault="00000000">
      <w:pPr>
        <w:pStyle w:val="BodyText"/>
      </w:pPr>
      <w:r>
        <w:t>I added that a penetration test cannot prove the absence of vulnerabilities. Its results are limited by time, scope, permissions, tester experience, and the state of the environment during testing.</w:t>
      </w:r>
    </w:p>
    <w:p w14:paraId="0C2B8B3F" w14:textId="77777777" w:rsidR="00FB5698" w:rsidRDefault="00000000">
      <w:pPr>
        <w:pStyle w:val="Heading2"/>
      </w:pPr>
      <w:r>
        <w:t>Edit 4: Distinguished Compliance from Security</w:t>
      </w:r>
    </w:p>
    <w:p w14:paraId="7D89A588" w14:textId="77777777" w:rsidR="00FB5698" w:rsidRDefault="00000000">
      <w:pPr>
        <w:pStyle w:val="BodyText"/>
      </w:pPr>
      <w:r>
        <w:t>I clarified that an audit evaluates conformity with defined criteria. An organization may pass an audit and still have vulnerabilities outside the audit scope. Compliance provides assurance against selected requirements but is not proof of complete security.</w:t>
      </w:r>
    </w:p>
    <w:p w14:paraId="24A054B5" w14:textId="77777777" w:rsidR="00FB5698" w:rsidRDefault="00000000">
      <w:pPr>
        <w:pStyle w:val="Heading2"/>
      </w:pPr>
      <w:r>
        <w:t>Edit 5: Added Written Authorization and Rules of Engagement</w:t>
      </w:r>
    </w:p>
    <w:p w14:paraId="35DE78CC" w14:textId="77777777" w:rsidR="00FB5698" w:rsidRDefault="00000000">
      <w:pPr>
        <w:pStyle w:val="BodyText"/>
      </w:pPr>
      <w:r>
        <w:t>The initial AI output did not adequately emphasize authorization. I added scoping, written permission, emergency communication, limitations, cleanup, and rules of engagement because penetration testing can disrupt systems if it is poorly controlled.</w:t>
      </w:r>
    </w:p>
    <w:p w14:paraId="32CD0A2B" w14:textId="77777777" w:rsidR="00FB5698" w:rsidRDefault="00000000">
      <w:pPr>
        <w:pStyle w:val="Heading2"/>
      </w:pPr>
      <w:r>
        <w:t>Edit 6: Replaced Generic Examples with Original Client Needs</w:t>
      </w:r>
    </w:p>
    <w:p w14:paraId="7F0BE836" w14:textId="77777777" w:rsidR="00FB5698" w:rsidRDefault="00000000">
      <w:pPr>
        <w:pStyle w:val="BodyText"/>
      </w:pPr>
      <w:r>
        <w:t>The final scenarios include specific organizational circumstances, assets, objectives, and reasons for selecting each activity. This makes the examples more realistic than simply stating that a company “needs better security.”</w:t>
      </w:r>
    </w:p>
    <w:p w14:paraId="06D86298" w14:textId="77777777" w:rsidR="00FB5698" w:rsidRDefault="00000000">
      <w:pPr>
        <w:pStyle w:val="Heading1"/>
      </w:pPr>
      <w:r>
        <w:t>Appendix D: Validation Notes</w:t>
      </w:r>
    </w:p>
    <w:p w14:paraId="364B282D" w14:textId="77777777" w:rsidR="00FB5698" w:rsidRDefault="00000000">
      <w:pPr>
        <w:pStyle w:val="BodyText"/>
      </w:pPr>
      <w:r>
        <w:t>The following validation steps were used:</w:t>
      </w:r>
    </w:p>
    <w:p w14:paraId="7C5120B5" w14:textId="77777777" w:rsidR="00FB5698" w:rsidRDefault="00000000">
      <w:pPr>
        <w:pStyle w:val="BodyText"/>
        <w:spacing w:after="40"/>
        <w:ind w:left="490" w:hanging="490"/>
      </w:pPr>
      <w:r>
        <w:t>1.  The chapter listing for Network Vulnerability Assessment was reviewed to confirm that Chapter 1 covers vulnerability management, security testing, vulnerability assessment versus penetration testing, security assessment, security audit, and penetration-testing standards.</w:t>
      </w:r>
    </w:p>
    <w:p w14:paraId="4F60C234" w14:textId="77777777" w:rsidR="00FB5698" w:rsidRDefault="00000000">
      <w:pPr>
        <w:pStyle w:val="BodyText"/>
        <w:spacing w:after="40"/>
        <w:ind w:left="490" w:hanging="490"/>
      </w:pPr>
      <w:r>
        <w:t>2.  NIST SP 800-115 was checked to confirm that it provides recommendations for planning, conducting, analyzing, and reporting technical security tests and assessments.</w:t>
      </w:r>
    </w:p>
    <w:p w14:paraId="4E0727DF" w14:textId="77777777" w:rsidR="00FB5698" w:rsidRDefault="00000000">
      <w:pPr>
        <w:pStyle w:val="BodyText"/>
        <w:spacing w:after="40"/>
        <w:ind w:left="490" w:hanging="490"/>
      </w:pPr>
      <w:r>
        <w:t>3.  NIST SP 800-30 Revision 1 was checked to confirm its use as guidance for organizational and information-system risk assessments.</w:t>
      </w:r>
    </w:p>
    <w:p w14:paraId="03916DD5" w14:textId="77777777" w:rsidR="00FB5698" w:rsidRDefault="00000000">
      <w:pPr>
        <w:pStyle w:val="BodyText"/>
        <w:spacing w:after="40"/>
        <w:ind w:left="490" w:hanging="490"/>
      </w:pPr>
      <w:r>
        <w:t>4.  ISACA materials were checked to confirm that ITAF provides standards and guidance for planning, performing, and reporting IT audit and assurance engagements.</w:t>
      </w:r>
    </w:p>
    <w:p w14:paraId="7D2F335B" w14:textId="77777777" w:rsidR="00FB5698" w:rsidRDefault="00000000">
      <w:pPr>
        <w:pStyle w:val="BodyText"/>
        <w:spacing w:after="40"/>
        <w:ind w:left="490" w:hanging="490"/>
      </w:pPr>
      <w:r>
        <w:t>5.  AI-generated claims were edited when they treated scanner severity as business risk, treated tools as complete methodologies, or implied that audits or penetration tests provide absolute proof of security.</w:t>
      </w:r>
    </w:p>
    <w:p w14:paraId="16D225FE" w14:textId="77777777" w:rsidR="00FB5698" w:rsidRDefault="00000000">
      <w:pPr>
        <w:pStyle w:val="Heading1"/>
      </w:pPr>
      <w:r>
        <w:lastRenderedPageBreak/>
        <w:t>References</w:t>
      </w:r>
    </w:p>
    <w:p w14:paraId="17084589" w14:textId="77777777" w:rsidR="00FB5698" w:rsidRDefault="00000000">
      <w:pPr>
        <w:pStyle w:val="BodyText"/>
        <w:ind w:left="432" w:hanging="432"/>
      </w:pPr>
      <w:r>
        <w:t xml:space="preserve">ISACA. Frameworks, Standards and Models: IT Audit Framework. </w:t>
      </w:r>
      <w:hyperlink r:id="rId10">
        <w:r>
          <w:rPr>
            <w:color w:val="0563C1"/>
            <w:u w:val="single"/>
          </w:rPr>
          <w:t>https://www.isaca.org/resources/frameworks-standards-and-models</w:t>
        </w:r>
      </w:hyperlink>
    </w:p>
    <w:p w14:paraId="33605E74" w14:textId="77777777" w:rsidR="00FB5698" w:rsidRDefault="00000000">
      <w:pPr>
        <w:pStyle w:val="BodyText"/>
        <w:ind w:left="432" w:hanging="432"/>
      </w:pPr>
      <w:r>
        <w:t xml:space="preserve">National Institute of Standards and Technology. NIST Special Publication 800-30 Revision 1: Guide for Conducting Risk Assessments. </w:t>
      </w:r>
      <w:hyperlink r:id="rId11">
        <w:r>
          <w:rPr>
            <w:color w:val="0563C1"/>
            <w:u w:val="single"/>
          </w:rPr>
          <w:t>https://csrc.nist.gov/pubs/sp/800/30/r1/final</w:t>
        </w:r>
      </w:hyperlink>
    </w:p>
    <w:p w14:paraId="13145F23" w14:textId="77777777" w:rsidR="00FB5698" w:rsidRDefault="00000000">
      <w:pPr>
        <w:pStyle w:val="BodyText"/>
        <w:ind w:left="432" w:hanging="432"/>
      </w:pPr>
      <w:r>
        <w:t xml:space="preserve">National Institute of Standards and Technology. NIST Special Publication 800-115: Technical Guide to Information Security Testing and Assessment. </w:t>
      </w:r>
      <w:hyperlink r:id="rId12">
        <w:r>
          <w:rPr>
            <w:color w:val="0563C1"/>
            <w:u w:val="single"/>
          </w:rPr>
          <w:t>https://csrc.nist.gov/pubs/sp/800/115/final</w:t>
        </w:r>
      </w:hyperlink>
    </w:p>
    <w:p w14:paraId="0F9270C6" w14:textId="77777777" w:rsidR="00FB5698" w:rsidRDefault="00000000">
      <w:pPr>
        <w:pStyle w:val="BodyText"/>
        <w:ind w:left="432" w:hanging="432"/>
      </w:pPr>
      <w:r>
        <w:t xml:space="preserve">Rahalkar, Sagar. Network Vulnerability Assessment: Identify Security Loopholes in Your Network’s Infrastructure. </w:t>
      </w:r>
      <w:hyperlink r:id="rId13">
        <w:r>
          <w:rPr>
            <w:color w:val="0563C1"/>
            <w:u w:val="single"/>
          </w:rPr>
          <w:t>https://searchworks.stanford.edu/view/in00000274026</w:t>
        </w:r>
      </w:hyperlink>
    </w:p>
    <w:sectPr w:rsidR="00FB5698" w:rsidSect="00034616">
      <w:footerReference w:type="default" r:id="rId14"/>
      <w:pgSz w:w="12240" w:h="15840"/>
      <w:pgMar w:top="1152" w:right="1296" w:bottom="1080" w:left="1296"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F0A74" w14:textId="77777777" w:rsidR="002074FD" w:rsidRDefault="002074FD">
      <w:pPr>
        <w:spacing w:after="0" w:line="240" w:lineRule="auto"/>
      </w:pPr>
      <w:r>
        <w:separator/>
      </w:r>
    </w:p>
  </w:endnote>
  <w:endnote w:type="continuationSeparator" w:id="0">
    <w:p w14:paraId="0F45BAE8" w14:textId="77777777" w:rsidR="002074FD" w:rsidRDefault="00207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B57E" w14:textId="77777777" w:rsidR="00FB5698" w:rsidRDefault="00000000">
    <w:pPr>
      <w:pStyle w:val="Footer"/>
      <w:jc w:val="right"/>
    </w:pPr>
    <w:r>
      <w:rPr>
        <w:color w:val="5A5A5A"/>
        <w:sz w:val="18"/>
      </w:rPr>
      <w:t xml:space="preserve">Hector Matos | Network Security Assessment Comparison    </w:t>
    </w:r>
    <w:r>
      <w:fldChar w:fldCharType="begin"/>
    </w:r>
    <w:r>
      <w:instrText xml:space="preserve"> PAGE </w:instrText>
    </w:r>
    <w:r w:rsidR="00026D2F">
      <w:fldChar w:fldCharType="separate"/>
    </w:r>
    <w:r w:rsidR="00026D2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2B7A5" w14:textId="77777777" w:rsidR="00FB5698" w:rsidRDefault="00000000">
    <w:pPr>
      <w:pStyle w:val="Footer"/>
      <w:jc w:val="right"/>
    </w:pPr>
    <w:r>
      <w:rPr>
        <w:color w:val="5A5A5A"/>
        <w:sz w:val="18"/>
      </w:rPr>
      <w:t xml:space="preserve">Hector Matos | Network Security Assessment Comparison    </w:t>
    </w: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F726" w14:textId="2CE11A5E" w:rsidR="00FB5698" w:rsidRDefault="00000000">
    <w:pPr>
      <w:pStyle w:val="Footer"/>
      <w:jc w:val="right"/>
    </w:pPr>
    <w:r>
      <w:rPr>
        <w:color w:val="5A5A5A"/>
        <w:sz w:val="18"/>
      </w:rPr>
      <w:t xml:space="preserve">Hector Matos | Network Security Assessment Comparison    </w:t>
    </w:r>
    <w:r>
      <w:fldChar w:fldCharType="begin"/>
    </w:r>
    <w:r>
      <w:instrText xml:space="preserve"> PAGE </w:instrText>
    </w:r>
    <w:r w:rsidR="00026D2F">
      <w:fldChar w:fldCharType="separate"/>
    </w:r>
    <w:r w:rsidR="00026D2F">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F516B" w14:textId="77777777" w:rsidR="002074FD" w:rsidRDefault="002074FD">
      <w:pPr>
        <w:spacing w:after="0" w:line="240" w:lineRule="auto"/>
      </w:pPr>
      <w:r>
        <w:separator/>
      </w:r>
    </w:p>
  </w:footnote>
  <w:footnote w:type="continuationSeparator" w:id="0">
    <w:p w14:paraId="7B5BC071" w14:textId="77777777" w:rsidR="002074FD" w:rsidRDefault="00207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8386361">
    <w:abstractNumId w:val="8"/>
  </w:num>
  <w:num w:numId="2" w16cid:durableId="1854414121">
    <w:abstractNumId w:val="6"/>
  </w:num>
  <w:num w:numId="3" w16cid:durableId="272716578">
    <w:abstractNumId w:val="5"/>
  </w:num>
  <w:num w:numId="4" w16cid:durableId="1570725266">
    <w:abstractNumId w:val="4"/>
  </w:num>
  <w:num w:numId="5" w16cid:durableId="737552517">
    <w:abstractNumId w:val="7"/>
  </w:num>
  <w:num w:numId="6" w16cid:durableId="1122112333">
    <w:abstractNumId w:val="3"/>
  </w:num>
  <w:num w:numId="7" w16cid:durableId="1175612382">
    <w:abstractNumId w:val="2"/>
  </w:num>
  <w:num w:numId="8" w16cid:durableId="748036236">
    <w:abstractNumId w:val="1"/>
  </w:num>
  <w:num w:numId="9" w16cid:durableId="91431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D2F"/>
    <w:rsid w:val="00034616"/>
    <w:rsid w:val="0006063C"/>
    <w:rsid w:val="0015074B"/>
    <w:rsid w:val="001D11FD"/>
    <w:rsid w:val="002074FD"/>
    <w:rsid w:val="0029639D"/>
    <w:rsid w:val="00326F90"/>
    <w:rsid w:val="00AA1D8D"/>
    <w:rsid w:val="00B47730"/>
    <w:rsid w:val="00CB0664"/>
    <w:rsid w:val="00FB5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D1DFC"/>
  <w14:defaultImageDpi w14:val="300"/>
  <w15:docId w15:val="{DFE24F22-712A-4174-B128-B54196140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360" w:right="360"/>
    </w:pPr>
    <w:rPr>
      <w:rFonts w:ascii="Arial" w:hAnsi="Arial"/>
      <w:i/>
      <w:color w:val="4B4B4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82340">
      <w:bodyDiv w:val="1"/>
      <w:marLeft w:val="0"/>
      <w:marRight w:val="0"/>
      <w:marTop w:val="0"/>
      <w:marBottom w:val="0"/>
      <w:divBdr>
        <w:top w:val="none" w:sz="0" w:space="0" w:color="auto"/>
        <w:left w:val="none" w:sz="0" w:space="0" w:color="auto"/>
        <w:bottom w:val="none" w:sz="0" w:space="0" w:color="auto"/>
        <w:right w:val="none" w:sz="0" w:space="0" w:color="auto"/>
      </w:divBdr>
      <w:divsChild>
        <w:div w:id="842746213">
          <w:marLeft w:val="0"/>
          <w:marRight w:val="0"/>
          <w:marTop w:val="180"/>
          <w:marBottom w:val="240"/>
          <w:divBdr>
            <w:top w:val="none" w:sz="0" w:space="0" w:color="auto"/>
            <w:left w:val="none" w:sz="0" w:space="0" w:color="auto"/>
            <w:bottom w:val="none" w:sz="0" w:space="0" w:color="auto"/>
            <w:right w:val="none" w:sz="0" w:space="0" w:color="auto"/>
          </w:divBdr>
        </w:div>
        <w:div w:id="1415740355">
          <w:marLeft w:val="0"/>
          <w:marRight w:val="0"/>
          <w:marTop w:val="180"/>
          <w:marBottom w:val="240"/>
          <w:divBdr>
            <w:top w:val="none" w:sz="0" w:space="0" w:color="auto"/>
            <w:left w:val="none" w:sz="0" w:space="0" w:color="auto"/>
            <w:bottom w:val="none" w:sz="0" w:space="0" w:color="auto"/>
            <w:right w:val="none" w:sz="0" w:space="0" w:color="auto"/>
          </w:divBdr>
        </w:div>
      </w:divsChild>
    </w:div>
    <w:div w:id="758330143">
      <w:bodyDiv w:val="1"/>
      <w:marLeft w:val="0"/>
      <w:marRight w:val="0"/>
      <w:marTop w:val="0"/>
      <w:marBottom w:val="0"/>
      <w:divBdr>
        <w:top w:val="none" w:sz="0" w:space="0" w:color="auto"/>
        <w:left w:val="none" w:sz="0" w:space="0" w:color="auto"/>
        <w:bottom w:val="none" w:sz="0" w:space="0" w:color="auto"/>
        <w:right w:val="none" w:sz="0" w:space="0" w:color="auto"/>
      </w:divBdr>
      <w:divsChild>
        <w:div w:id="1929194930">
          <w:marLeft w:val="0"/>
          <w:marRight w:val="0"/>
          <w:marTop w:val="180"/>
          <w:marBottom w:val="240"/>
          <w:divBdr>
            <w:top w:val="none" w:sz="0" w:space="0" w:color="auto"/>
            <w:left w:val="none" w:sz="0" w:space="0" w:color="auto"/>
            <w:bottom w:val="none" w:sz="0" w:space="0" w:color="auto"/>
            <w:right w:val="none" w:sz="0" w:space="0" w:color="auto"/>
          </w:divBdr>
        </w:div>
      </w:divsChild>
    </w:div>
    <w:div w:id="778337139">
      <w:bodyDiv w:val="1"/>
      <w:marLeft w:val="0"/>
      <w:marRight w:val="0"/>
      <w:marTop w:val="0"/>
      <w:marBottom w:val="0"/>
      <w:divBdr>
        <w:top w:val="none" w:sz="0" w:space="0" w:color="auto"/>
        <w:left w:val="none" w:sz="0" w:space="0" w:color="auto"/>
        <w:bottom w:val="none" w:sz="0" w:space="0" w:color="auto"/>
        <w:right w:val="none" w:sz="0" w:space="0" w:color="auto"/>
      </w:divBdr>
      <w:divsChild>
        <w:div w:id="1914122256">
          <w:marLeft w:val="0"/>
          <w:marRight w:val="0"/>
          <w:marTop w:val="180"/>
          <w:marBottom w:val="240"/>
          <w:divBdr>
            <w:top w:val="none" w:sz="0" w:space="0" w:color="auto"/>
            <w:left w:val="none" w:sz="0" w:space="0" w:color="auto"/>
            <w:bottom w:val="none" w:sz="0" w:space="0" w:color="auto"/>
            <w:right w:val="none" w:sz="0" w:space="0" w:color="auto"/>
          </w:divBdr>
        </w:div>
        <w:div w:id="1519003528">
          <w:marLeft w:val="0"/>
          <w:marRight w:val="0"/>
          <w:marTop w:val="180"/>
          <w:marBottom w:val="240"/>
          <w:divBdr>
            <w:top w:val="none" w:sz="0" w:space="0" w:color="auto"/>
            <w:left w:val="none" w:sz="0" w:space="0" w:color="auto"/>
            <w:bottom w:val="none" w:sz="0" w:space="0" w:color="auto"/>
            <w:right w:val="none" w:sz="0" w:space="0" w:color="auto"/>
          </w:divBdr>
        </w:div>
      </w:divsChild>
    </w:div>
    <w:div w:id="1275863466">
      <w:bodyDiv w:val="1"/>
      <w:marLeft w:val="0"/>
      <w:marRight w:val="0"/>
      <w:marTop w:val="0"/>
      <w:marBottom w:val="0"/>
      <w:divBdr>
        <w:top w:val="none" w:sz="0" w:space="0" w:color="auto"/>
        <w:left w:val="none" w:sz="0" w:space="0" w:color="auto"/>
        <w:bottom w:val="none" w:sz="0" w:space="0" w:color="auto"/>
        <w:right w:val="none" w:sz="0" w:space="0" w:color="auto"/>
      </w:divBdr>
      <w:divsChild>
        <w:div w:id="1851411860">
          <w:marLeft w:val="0"/>
          <w:marRight w:val="0"/>
          <w:marTop w:val="180"/>
          <w:marBottom w:val="240"/>
          <w:divBdr>
            <w:top w:val="none" w:sz="0" w:space="0" w:color="auto"/>
            <w:left w:val="none" w:sz="0" w:space="0" w:color="auto"/>
            <w:bottom w:val="none" w:sz="0" w:space="0" w:color="auto"/>
            <w:right w:val="none" w:sz="0" w:space="0" w:color="auto"/>
          </w:divBdr>
        </w:div>
      </w:divsChild>
    </w:div>
    <w:div w:id="1795826540">
      <w:bodyDiv w:val="1"/>
      <w:marLeft w:val="0"/>
      <w:marRight w:val="0"/>
      <w:marTop w:val="0"/>
      <w:marBottom w:val="0"/>
      <w:divBdr>
        <w:top w:val="none" w:sz="0" w:space="0" w:color="auto"/>
        <w:left w:val="none" w:sz="0" w:space="0" w:color="auto"/>
        <w:bottom w:val="none" w:sz="0" w:space="0" w:color="auto"/>
        <w:right w:val="none" w:sz="0" w:space="0" w:color="auto"/>
      </w:divBdr>
      <w:divsChild>
        <w:div w:id="218366404">
          <w:marLeft w:val="0"/>
          <w:marRight w:val="0"/>
          <w:marTop w:val="180"/>
          <w:marBottom w:val="240"/>
          <w:divBdr>
            <w:top w:val="none" w:sz="0" w:space="0" w:color="auto"/>
            <w:left w:val="none" w:sz="0" w:space="0" w:color="auto"/>
            <w:bottom w:val="none" w:sz="0" w:space="0" w:color="auto"/>
            <w:right w:val="none" w:sz="0" w:space="0" w:color="auto"/>
          </w:divBdr>
        </w:div>
        <w:div w:id="1021660612">
          <w:marLeft w:val="0"/>
          <w:marRight w:val="0"/>
          <w:marTop w:val="180"/>
          <w:marBottom w:val="240"/>
          <w:divBdr>
            <w:top w:val="none" w:sz="0" w:space="0" w:color="auto"/>
            <w:left w:val="none" w:sz="0" w:space="0" w:color="auto"/>
            <w:bottom w:val="none" w:sz="0" w:space="0" w:color="auto"/>
            <w:right w:val="none" w:sz="0" w:space="0" w:color="auto"/>
          </w:divBdr>
        </w:div>
      </w:divsChild>
    </w:div>
    <w:div w:id="1900630216">
      <w:bodyDiv w:val="1"/>
      <w:marLeft w:val="0"/>
      <w:marRight w:val="0"/>
      <w:marTop w:val="0"/>
      <w:marBottom w:val="0"/>
      <w:divBdr>
        <w:top w:val="none" w:sz="0" w:space="0" w:color="auto"/>
        <w:left w:val="none" w:sz="0" w:space="0" w:color="auto"/>
        <w:bottom w:val="none" w:sz="0" w:space="0" w:color="auto"/>
        <w:right w:val="none" w:sz="0" w:space="0" w:color="auto"/>
      </w:divBdr>
      <w:divsChild>
        <w:div w:id="824666479">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earchworks.stanford.edu/view/in0000027402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src.nist.gov/pubs/sp/800/115/fina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rc.nist.gov/pubs/sp/800/30/r1/fin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saca.org/resources/frameworks-standards-and-model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4758</Words>
  <Characters>27126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Vulnerability Assessments, Penetration Tests, Risk Assessments, and Security Audits</dc:title>
  <dc:subject>Network Vulnerability Assessment Chapter 1 Assignment</dc:subject>
  <dc:creator>Hector Matos</dc:creator>
  <cp:keywords>vulnerability assessment, penetration testing, risk assessment, security audit</cp:keywords>
  <dc:description>generated by python-docx</dc:description>
  <cp:lastModifiedBy>Hector Matos</cp:lastModifiedBy>
  <cp:revision>2</cp:revision>
  <dcterms:created xsi:type="dcterms:W3CDTF">2026-07-13T03:52:00Z</dcterms:created>
  <dcterms:modified xsi:type="dcterms:W3CDTF">2026-07-13T03:52:00Z</dcterms:modified>
  <cp:category/>
</cp:coreProperties>
</file>