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0A1628"/>
          <w:sz w:val="56"/>
          <w:szCs w:val="56"/>
        </w:rPr>
        <w:t xml:space="preserve">INDUSTRY READINESS</w:t>
      </w:r>
    </w:p>
    <w:p>
      <w:pPr>
        <w:spacing w:before="60"/>
        <w:jc w:val="center"/>
      </w:pPr>
      <w:r>
        <w:rPr>
          <w:rFonts w:ascii="Calibri" w:cs="Calibri" w:eastAsia="Calibri" w:hAnsi="Calibri"/>
          <w:b/>
          <w:bCs/>
          <w:color w:val="0EA5C8"/>
          <w:spacing w:val="60"/>
          <w:sz w:val="56"/>
          <w:szCs w:val="56"/>
        </w:rPr>
        <w:t xml:space="preserve">PLAYBOOK</w:t>
      </w:r>
    </w:p>
    <w:p>
      <w:pPr>
        <w:spacing w:before="220"/>
        <w:jc w:val="center"/>
      </w:pPr>
      <w:r>
        <w:rPr>
          <w:rFonts w:ascii="Calibri" w:cs="Calibri" w:eastAsia="Calibri" w:hAnsi="Calibri"/>
          <w:i/>
          <w:iCs/>
          <w:color w:val="5A6B7B"/>
          <w:sz w:val="23"/>
          <w:szCs w:val="23"/>
        </w:rPr>
        <w:t xml:space="preserve">Real material to take a batch from “knows the theory”</w:t>
      </w:r>
    </w:p>
    <w:p>
      <w:pPr>
        <w:spacing w:before="20"/>
        <w:jc w:val="center"/>
      </w:pPr>
      <w:r>
        <w:rPr>
          <w:rFonts w:ascii="Calibri" w:cs="Calibri" w:eastAsia="Calibri" w:hAnsi="Calibri"/>
          <w:i/>
          <w:iCs/>
          <w:color w:val="5A6B7B"/>
          <w:sz w:val="23"/>
          <w:szCs w:val="23"/>
        </w:rPr>
        <w:t xml:space="preserve">to “ready to contribute on day one.”</w:t>
      </w:r>
    </w:p>
    <w:p>
      <w:pPr>
        <w:spacing w:after="50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40"/>
              <w:left w:type="dxa" w:w="180"/>
              <w:bottom w:type="dxa" w:w="140"/>
              <w:right w:type="dxa" w:w="180"/>
            </w:tcMar>
          </w:tcPr>
          <w:p>
            <w:pPr>
              <w:spacing w:after="70"/>
            </w:pPr>
            <w:r>
              <w:rPr>
                <w:rFonts w:ascii="Calibri" w:cs="Calibri" w:eastAsia="Calibri" w:hAnsi="Calibri"/>
                <w:b/>
                <w:bCs/>
                <w:color w:val="0A1628"/>
                <w:spacing w:val="30"/>
                <w:sz w:val="20"/>
                <w:szCs w:val="20"/>
              </w:rPr>
              <w:t xml:space="preserve">THE FIVE PARTS</w:t>
            </w:r>
          </w:p>
          <w:p>
            <w:pPr>
              <w:spacing w:after="50"/>
            </w:pPr>
            <w:r>
              <w:rPr>
                <w:rFonts w:ascii="Calibri" w:cs="Calibri" w:eastAsia="Calibri" w:hAnsi="Calibri"/>
                <w:b/>
                <w:bCs/>
                <w:color w:val="1E3360"/>
                <w:sz w:val="21"/>
                <w:szCs w:val="21"/>
              </w:rPr>
              <w:t xml:space="preserve">Part 1  —  </w:t>
            </w:r>
            <w:r>
              <w:rPr>
                <w:rFonts w:ascii="Calibri" w:cs="Calibri" w:eastAsia="Calibri" w:hAnsi="Calibri"/>
                <w:color w:val="1A2332"/>
                <w:sz w:val="21"/>
                <w:szCs w:val="21"/>
              </w:rPr>
              <w:t xml:space="preserve">The Readiness Gap — what industry actually wants vs what campus teaches</w:t>
            </w:r>
          </w:p>
          <w:p>
            <w:pPr>
              <w:spacing w:after="50"/>
            </w:pPr>
            <w:r>
              <w:rPr>
                <w:rFonts w:ascii="Calibri" w:cs="Calibri" w:eastAsia="Calibri" w:hAnsi="Calibri"/>
                <w:b/>
                <w:bCs/>
                <w:color w:val="1E3360"/>
                <w:sz w:val="21"/>
                <w:szCs w:val="21"/>
              </w:rPr>
              <w:t xml:space="preserve">Part 2  —  </w:t>
            </w:r>
            <w:r>
              <w:rPr>
                <w:rFonts w:ascii="Calibri" w:cs="Calibri" w:eastAsia="Calibri" w:hAnsi="Calibri"/>
                <w:color w:val="1A2332"/>
                <w:sz w:val="21"/>
                <w:szCs w:val="21"/>
              </w:rPr>
              <w:t xml:space="preserve">Real-World Simulations — put them in the job before the job</w:t>
            </w:r>
          </w:p>
          <w:p>
            <w:pPr>
              <w:spacing w:after="50"/>
            </w:pPr>
            <w:r>
              <w:rPr>
                <w:rFonts w:ascii="Calibri" w:cs="Calibri" w:eastAsia="Calibri" w:hAnsi="Calibri"/>
                <w:b/>
                <w:bCs/>
                <w:color w:val="1E3360"/>
                <w:sz w:val="21"/>
                <w:szCs w:val="21"/>
              </w:rPr>
              <w:t xml:space="preserve">Part 3  —  </w:t>
            </w:r>
            <w:r>
              <w:rPr>
                <w:rFonts w:ascii="Calibri" w:cs="Calibri" w:eastAsia="Calibri" w:hAnsi="Calibri"/>
                <w:color w:val="1A2332"/>
                <w:sz w:val="21"/>
                <w:szCs w:val="21"/>
              </w:rPr>
              <w:t xml:space="preserve">Tool &amp; Workflow Fluency — the systems every fresher must know</w:t>
            </w:r>
          </w:p>
          <w:p>
            <w:pPr>
              <w:spacing w:after="50"/>
            </w:pPr>
            <w:r>
              <w:rPr>
                <w:rFonts w:ascii="Calibri" w:cs="Calibri" w:eastAsia="Calibri" w:hAnsi="Calibri"/>
                <w:b/>
                <w:bCs/>
                <w:color w:val="1E3360"/>
                <w:sz w:val="21"/>
                <w:szCs w:val="21"/>
              </w:rPr>
              <w:t xml:space="preserve">Part 4  —  </w:t>
            </w:r>
            <w:r>
              <w:rPr>
                <w:rFonts w:ascii="Calibri" w:cs="Calibri" w:eastAsia="Calibri" w:hAnsi="Calibri"/>
                <w:color w:val="1A2332"/>
                <w:sz w:val="21"/>
                <w:szCs w:val="21"/>
              </w:rPr>
              <w:t xml:space="preserve">Industry Tracks — tailoring readiness by sector</w:t>
            </w:r>
          </w:p>
          <w:p>
            <w:pPr>
              <w:spacing w:after="50"/>
            </w:pPr>
            <w:r>
              <w:rPr>
                <w:rFonts w:ascii="Calibri" w:cs="Calibri" w:eastAsia="Calibri" w:hAnsi="Calibri"/>
                <w:b/>
                <w:bCs/>
                <w:color w:val="1E3360"/>
                <w:sz w:val="21"/>
                <w:szCs w:val="21"/>
              </w:rPr>
              <w:t xml:space="preserve">Part 5  —  </w:t>
            </w:r>
            <w:r>
              <w:rPr>
                <w:rFonts w:ascii="Calibri" w:cs="Calibri" w:eastAsia="Calibri" w:hAnsi="Calibri"/>
                <w:color w:val="1A2332"/>
                <w:sz w:val="21"/>
                <w:szCs w:val="21"/>
              </w:rPr>
              <w:t xml:space="preserve">The Readiness Benchmark — a scored checklist per participant</w:t>
            </w:r>
          </w:p>
        </w:tc>
      </w:tr>
    </w:tbl>
    <w:p>
      <w:r>
        <w:br w:type="page"/>
      </w:r>
    </w:p>
    <w:p>
      <w:pPr>
        <w:pStyle w:val="Heading1"/>
        <w:spacing w:after="150" w:before="340"/>
      </w:pPr>
      <w:r>
        <w:rPr>
          <w:rFonts w:ascii="Calibri" w:cs="Calibri" w:eastAsia="Calibri" w:hAnsi="Calibri"/>
          <w:b/>
          <w:bCs/>
          <w:color w:val="0A1628"/>
          <w:sz w:val="34"/>
          <w:szCs w:val="34"/>
        </w:rPr>
        <w:t xml:space="preserve">Contents</w:t>
      </w:r>
    </w:p>
    <w:sdt>
      <w:sdtPr>
        <w:alias w:val="Right-click → Update Field"/>
      </w:sdtPr>
      <w:sdtContent>
        <w:p>
          <w:r>
            <w:fldChar w:fldCharType="begin" w:dirty="true"/>
            <w:instrText xml:space="preserve">TOC \h \o "1-2"</w:instrText>
            <w:fldChar w:fldCharType="separate"/>
          </w:r>
        </w:p>
        <w:p>
          <w:r>
            <w:fldChar w:fldCharType="end"/>
          </w:r>
        </w:p>
      </w:sdtContent>
    </w:sdt>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0EA5C8"/>
                <w:spacing w:val="40"/>
                <w:sz w:val="18"/>
                <w:szCs w:val="18"/>
              </w:rPr>
              <w:t xml:space="preserve">PART 1</w:t>
            </w:r>
          </w:p>
          <w:p>
            <w:r>
              <w:rPr>
                <w:rFonts w:ascii="Calibri" w:cs="Calibri" w:eastAsia="Calibri" w:hAnsi="Calibri"/>
                <w:b/>
                <w:bCs/>
                <w:color w:val="FFFFFF"/>
                <w:sz w:val="31"/>
                <w:szCs w:val="31"/>
              </w:rPr>
              <w:t xml:space="preserve">The Readiness Gap</w:t>
            </w:r>
          </w:p>
        </w:tc>
      </w:tr>
    </w:tbl>
    <w:p>
      <w:pPr>
        <w:spacing w:after="70"/>
      </w:pPr>
    </w:p>
    <w:p>
      <w:pPr>
        <w:spacing w:after="150"/>
      </w:pPr>
      <w:r>
        <w:rPr>
          <w:rFonts w:ascii="Calibri" w:cs="Calibri" w:eastAsia="Calibri" w:hAnsi="Calibri"/>
          <w:i/>
          <w:iCs/>
          <w:color w:val="5A6B7B"/>
          <w:sz w:val="22"/>
          <w:szCs w:val="22"/>
        </w:rPr>
        <w:t xml:space="preserve">Before you can close a gap, you have to see it clearly. This is the honest distance between what a fresh graduate brings and what a hiring manager actually needs on week one.</w:t>
      </w:r>
    </w:p>
    <w:p>
      <w:pPr>
        <w:spacing w:after="120" w:line="276"/>
      </w:pPr>
      <w:r>
        <w:rPr>
          <w:rFonts w:ascii="Calibri" w:cs="Calibri" w:eastAsia="Calibri" w:hAnsi="Calibri"/>
          <w:color w:val="1A2332"/>
          <w:sz w:val="22"/>
          <w:szCs w:val="22"/>
        </w:rPr>
        <w:t xml:space="preserve">Colleges optimise for exams. Industry optimises for contribution. These are different games, and the gap between them is why 'qualified' graduates still struggle in their first job. Your workshop's real job is to close this specific gap — so name it plainly for the batch.</w:t>
      </w:r>
    </w:p>
    <w:p>
      <w:pPr>
        <w:pStyle w:val="Heading2"/>
        <w:spacing w:after="110" w:before="260"/>
      </w:pPr>
      <w:r>
        <w:rPr>
          <w:rFonts w:ascii="Calibri" w:cs="Calibri" w:eastAsia="Calibri" w:hAnsi="Calibri"/>
          <w:b/>
          <w:bCs/>
          <w:color w:val="1E3360"/>
          <w:sz w:val="27"/>
          <w:szCs w:val="27"/>
        </w:rPr>
        <w:t xml:space="preserve">What Campus Rewards vs What Industry Rewards</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4380"/>
        <w:gridCol w:w="4980"/>
      </w:tblGrid>
      <w:tr>
        <w:trPr>
          <w:tblHeader/>
        </w:trPr>
        <w:tc>
          <w:tcPr>
            <w:tcW w:type="dxa" w:w="4380"/>
            <w:shd w:fill="0A1628" w:val="clear"/>
            <w:tcMar>
              <w:top w:type="dxa" w:w="70"/>
              <w:left w:type="dxa" w:w="120"/>
              <w:bottom w:type="dxa" w:w="70"/>
              <w:right w:type="dxa" w:w="80"/>
            </w:tcMar>
          </w:tcPr>
          <w:p>
            <w:r>
              <w:rPr>
                <w:rFonts w:ascii="Calibri" w:cs="Calibri" w:eastAsia="Calibri" w:hAnsi="Calibri"/>
                <w:b/>
                <w:bCs/>
                <w:color w:val="FFFFFF"/>
                <w:sz w:val="20"/>
                <w:szCs w:val="20"/>
              </w:rPr>
              <w:t xml:space="preserve">Campus rewards</w:t>
            </w:r>
          </w:p>
        </w:tc>
        <w:tc>
          <w:tcPr>
            <w:tcW w:type="dxa" w:w="4980"/>
            <w:shd w:fill="0EA5C8" w:val="clear"/>
            <w:tcMar>
              <w:top w:type="dxa" w:w="70"/>
              <w:left w:type="dxa" w:w="120"/>
              <w:bottom w:type="dxa" w:w="70"/>
              <w:right w:type="dxa" w:w="80"/>
            </w:tcMar>
          </w:tcPr>
          <w:p>
            <w:r>
              <w:rPr>
                <w:rFonts w:ascii="Calibri" w:cs="Calibri" w:eastAsia="Calibri" w:hAnsi="Calibri"/>
                <w:b/>
                <w:bCs/>
                <w:color w:val="FFFFFF"/>
                <w:sz w:val="20"/>
                <w:szCs w:val="20"/>
              </w:rPr>
              <w:t xml:space="preserve">Industry rewards</w:t>
            </w:r>
          </w:p>
        </w:tc>
      </w:tr>
      <w:tr>
        <w:tc>
          <w:tcPr>
            <w:tcW w:type="dxa" w:w="4380"/>
            <w:shd w:fill="F4F7FC" w:val="clear"/>
            <w:tcMar>
              <w:top w:type="dxa" w:w="80"/>
              <w:left w:type="dxa" w:w="120"/>
              <w:bottom w:type="dxa" w:w="80"/>
              <w:right w:type="dxa" w:w="80"/>
            </w:tcMar>
          </w:tcPr>
          <w:p>
            <w:r>
              <w:rPr>
                <w:rFonts w:ascii="Calibri" w:cs="Calibri" w:eastAsia="Calibri" w:hAnsi="Calibri"/>
                <w:color w:val="1A2332"/>
                <w:sz w:val="21"/>
                <w:szCs w:val="21"/>
              </w:rPr>
              <w:t xml:space="preserve">Individual performance</w:t>
            </w:r>
          </w:p>
        </w:tc>
        <w:tc>
          <w:tcPr>
            <w:tcW w:type="dxa" w:w="4980"/>
            <w:shd w:fill="F4F7FC" w:val="clear"/>
            <w:tcMar>
              <w:top w:type="dxa" w:w="80"/>
              <w:left w:type="dxa" w:w="120"/>
              <w:bottom w:type="dxa" w:w="80"/>
              <w:right w:type="dxa" w:w="80"/>
            </w:tcMar>
          </w:tcPr>
          <w:p>
            <w:r>
              <w:rPr>
                <w:rFonts w:ascii="Calibri" w:cs="Calibri" w:eastAsia="Calibri" w:hAnsi="Calibri"/>
                <w:color w:val="1A2332"/>
                <w:sz w:val="21"/>
                <w:szCs w:val="21"/>
              </w:rPr>
              <w:t xml:space="preserve">Team outcomes — your work only matters if it helps the whole ship</w:t>
            </w:r>
          </w:p>
        </w:tc>
      </w:tr>
      <w:tr>
        <w:tc>
          <w:tcPr>
            <w:tcW w:type="dxa" w:w="4380"/>
            <w:shd w:fill="FFFFFF" w:val="clear"/>
            <w:tcMar>
              <w:top w:type="dxa" w:w="80"/>
              <w:left w:type="dxa" w:w="120"/>
              <w:bottom w:type="dxa" w:w="80"/>
              <w:right w:type="dxa" w:w="80"/>
            </w:tcMar>
          </w:tcPr>
          <w:p>
            <w:r>
              <w:rPr>
                <w:rFonts w:ascii="Calibri" w:cs="Calibri" w:eastAsia="Calibri" w:hAnsi="Calibri"/>
                <w:color w:val="1A2332"/>
                <w:sz w:val="21"/>
                <w:szCs w:val="21"/>
              </w:rPr>
              <w:t xml:space="preserve">Getting the right answer</w:t>
            </w:r>
          </w:p>
        </w:tc>
        <w:tc>
          <w:tcPr>
            <w:tcW w:type="dxa" w:w="4980"/>
            <w:shd w:fill="FFFFFF" w:val="clear"/>
            <w:tcMar>
              <w:top w:type="dxa" w:w="80"/>
              <w:left w:type="dxa" w:w="120"/>
              <w:bottom w:type="dxa" w:w="80"/>
              <w:right w:type="dxa" w:w="80"/>
            </w:tcMar>
          </w:tcPr>
          <w:p>
            <w:r>
              <w:rPr>
                <w:rFonts w:ascii="Calibri" w:cs="Calibri" w:eastAsia="Calibri" w:hAnsi="Calibri"/>
                <w:color w:val="1A2332"/>
                <w:sz w:val="21"/>
                <w:szCs w:val="21"/>
              </w:rPr>
              <w:t xml:space="preserve">Asking the right question, and knowing when to ask for help</w:t>
            </w:r>
          </w:p>
        </w:tc>
      </w:tr>
      <w:tr>
        <w:tc>
          <w:tcPr>
            <w:tcW w:type="dxa" w:w="4380"/>
            <w:shd w:fill="F4F7FC" w:val="clear"/>
            <w:tcMar>
              <w:top w:type="dxa" w:w="80"/>
              <w:left w:type="dxa" w:w="120"/>
              <w:bottom w:type="dxa" w:w="80"/>
              <w:right w:type="dxa" w:w="80"/>
            </w:tcMar>
          </w:tcPr>
          <w:p>
            <w:r>
              <w:rPr>
                <w:rFonts w:ascii="Calibri" w:cs="Calibri" w:eastAsia="Calibri" w:hAnsi="Calibri"/>
                <w:color w:val="1A2332"/>
                <w:sz w:val="21"/>
                <w:szCs w:val="21"/>
              </w:rPr>
              <w:t xml:space="preserve">Finishing the exam alone</w:t>
            </w:r>
          </w:p>
        </w:tc>
        <w:tc>
          <w:tcPr>
            <w:tcW w:type="dxa" w:w="4980"/>
            <w:shd w:fill="F4F7FC" w:val="clear"/>
            <w:tcMar>
              <w:top w:type="dxa" w:w="80"/>
              <w:left w:type="dxa" w:w="120"/>
              <w:bottom w:type="dxa" w:w="80"/>
              <w:right w:type="dxa" w:w="80"/>
            </w:tcMar>
          </w:tcPr>
          <w:p>
            <w:r>
              <w:rPr>
                <w:rFonts w:ascii="Calibri" w:cs="Calibri" w:eastAsia="Calibri" w:hAnsi="Calibri"/>
                <w:color w:val="1A2332"/>
                <w:sz w:val="21"/>
                <w:szCs w:val="21"/>
              </w:rPr>
              <w:t xml:space="preserve">Collaborating, sharing context, unblocking others</w:t>
            </w:r>
          </w:p>
        </w:tc>
      </w:tr>
      <w:tr>
        <w:tc>
          <w:tcPr>
            <w:tcW w:type="dxa" w:w="4380"/>
            <w:shd w:fill="FFFFFF" w:val="clear"/>
            <w:tcMar>
              <w:top w:type="dxa" w:w="80"/>
              <w:left w:type="dxa" w:w="120"/>
              <w:bottom w:type="dxa" w:w="80"/>
              <w:right w:type="dxa" w:w="80"/>
            </w:tcMar>
          </w:tcPr>
          <w:p>
            <w:r>
              <w:rPr>
                <w:rFonts w:ascii="Calibri" w:cs="Calibri" w:eastAsia="Calibri" w:hAnsi="Calibri"/>
                <w:color w:val="1A2332"/>
                <w:sz w:val="21"/>
                <w:szCs w:val="21"/>
              </w:rPr>
              <w:t xml:space="preserve">Memorising and reproducing</w:t>
            </w:r>
          </w:p>
        </w:tc>
        <w:tc>
          <w:tcPr>
            <w:tcW w:type="dxa" w:w="4980"/>
            <w:shd w:fill="FFFFFF" w:val="clear"/>
            <w:tcMar>
              <w:top w:type="dxa" w:w="80"/>
              <w:left w:type="dxa" w:w="120"/>
              <w:bottom w:type="dxa" w:w="80"/>
              <w:right w:type="dxa" w:w="80"/>
            </w:tcMar>
          </w:tcPr>
          <w:p>
            <w:r>
              <w:rPr>
                <w:rFonts w:ascii="Calibri" w:cs="Calibri" w:eastAsia="Calibri" w:hAnsi="Calibri"/>
                <w:color w:val="1A2332"/>
                <w:sz w:val="21"/>
                <w:szCs w:val="21"/>
              </w:rPr>
              <w:t xml:space="preserve">Finding, judging, and applying information (often with AI)</w:t>
            </w:r>
          </w:p>
        </w:tc>
      </w:tr>
      <w:tr>
        <w:tc>
          <w:tcPr>
            <w:tcW w:type="dxa" w:w="4380"/>
            <w:shd w:fill="F4F7FC" w:val="clear"/>
            <w:tcMar>
              <w:top w:type="dxa" w:w="80"/>
              <w:left w:type="dxa" w:w="120"/>
              <w:bottom w:type="dxa" w:w="80"/>
              <w:right w:type="dxa" w:w="80"/>
            </w:tcMar>
          </w:tcPr>
          <w:p>
            <w:r>
              <w:rPr>
                <w:rFonts w:ascii="Calibri" w:cs="Calibri" w:eastAsia="Calibri" w:hAnsi="Calibri"/>
                <w:color w:val="1A2332"/>
                <w:sz w:val="21"/>
                <w:szCs w:val="21"/>
              </w:rPr>
              <w:t xml:space="preserve">One big deadline (the exam)</w:t>
            </w:r>
          </w:p>
        </w:tc>
        <w:tc>
          <w:tcPr>
            <w:tcW w:type="dxa" w:w="4980"/>
            <w:shd w:fill="F4F7FC" w:val="clear"/>
            <w:tcMar>
              <w:top w:type="dxa" w:w="80"/>
              <w:left w:type="dxa" w:w="120"/>
              <w:bottom w:type="dxa" w:w="80"/>
              <w:right w:type="dxa" w:w="80"/>
            </w:tcMar>
          </w:tcPr>
          <w:p>
            <w:r>
              <w:rPr>
                <w:rFonts w:ascii="Calibri" w:cs="Calibri" w:eastAsia="Calibri" w:hAnsi="Calibri"/>
                <w:color w:val="1A2332"/>
                <w:sz w:val="21"/>
                <w:szCs w:val="21"/>
              </w:rPr>
              <w:t xml:space="preserve">Many small commitments, kept consistently</w:t>
            </w:r>
          </w:p>
        </w:tc>
      </w:tr>
      <w:tr>
        <w:tc>
          <w:tcPr>
            <w:tcW w:type="dxa" w:w="4380"/>
            <w:shd w:fill="FFFFFF" w:val="clear"/>
            <w:tcMar>
              <w:top w:type="dxa" w:w="80"/>
              <w:left w:type="dxa" w:w="120"/>
              <w:bottom w:type="dxa" w:w="80"/>
              <w:right w:type="dxa" w:w="80"/>
            </w:tcMar>
          </w:tcPr>
          <w:p>
            <w:r>
              <w:rPr>
                <w:rFonts w:ascii="Calibri" w:cs="Calibri" w:eastAsia="Calibri" w:hAnsi="Calibri"/>
                <w:color w:val="1A2332"/>
                <w:sz w:val="21"/>
                <w:szCs w:val="21"/>
              </w:rPr>
              <w:t xml:space="preserve">Being taught</w:t>
            </w:r>
          </w:p>
        </w:tc>
        <w:tc>
          <w:tcPr>
            <w:tcW w:type="dxa" w:w="4980"/>
            <w:shd w:fill="FFFFFF" w:val="clear"/>
            <w:tcMar>
              <w:top w:type="dxa" w:w="80"/>
              <w:left w:type="dxa" w:w="120"/>
              <w:bottom w:type="dxa" w:w="80"/>
              <w:right w:type="dxa" w:w="80"/>
            </w:tcMar>
          </w:tcPr>
          <w:p>
            <w:r>
              <w:rPr>
                <w:rFonts w:ascii="Calibri" w:cs="Calibri" w:eastAsia="Calibri" w:hAnsi="Calibri"/>
                <w:color w:val="1A2332"/>
                <w:sz w:val="21"/>
                <w:szCs w:val="21"/>
              </w:rPr>
              <w:t xml:space="preserve">Being resourceful — figuring it out with incomplete information</w:t>
            </w:r>
          </w:p>
        </w:tc>
      </w:tr>
      <w:tr>
        <w:tc>
          <w:tcPr>
            <w:tcW w:type="dxa" w:w="4380"/>
            <w:shd w:fill="F4F7FC" w:val="clear"/>
            <w:tcMar>
              <w:top w:type="dxa" w:w="80"/>
              <w:left w:type="dxa" w:w="120"/>
              <w:bottom w:type="dxa" w:w="80"/>
              <w:right w:type="dxa" w:w="80"/>
            </w:tcMar>
          </w:tcPr>
          <w:p>
            <w:r>
              <w:rPr>
                <w:rFonts w:ascii="Calibri" w:cs="Calibri" w:eastAsia="Calibri" w:hAnsi="Calibri"/>
                <w:color w:val="1A2332"/>
                <w:sz w:val="21"/>
                <w:szCs w:val="21"/>
              </w:rPr>
              <w:t xml:space="preserve">Perfect, polished submissions</w:t>
            </w:r>
          </w:p>
        </w:tc>
        <w:tc>
          <w:tcPr>
            <w:tcW w:type="dxa" w:w="4980"/>
            <w:shd w:fill="F4F7FC" w:val="clear"/>
            <w:tcMar>
              <w:top w:type="dxa" w:w="80"/>
              <w:left w:type="dxa" w:w="120"/>
              <w:bottom w:type="dxa" w:w="80"/>
              <w:right w:type="dxa" w:w="80"/>
            </w:tcMar>
          </w:tcPr>
          <w:p>
            <w:r>
              <w:rPr>
                <w:rFonts w:ascii="Calibri" w:cs="Calibri" w:eastAsia="Calibri" w:hAnsi="Calibri"/>
                <w:color w:val="1A2332"/>
                <w:sz w:val="21"/>
                <w:szCs w:val="21"/>
              </w:rPr>
              <w:t xml:space="preserve">Fast, iterative drafts — done and improving beats perfect and late</w:t>
            </w:r>
          </w:p>
        </w:tc>
      </w:tr>
    </w:tbl>
    <w:p>
      <w:pPr>
        <w:spacing w:after="140"/>
      </w:pPr>
    </w:p>
    <w:p>
      <w:pPr>
        <w:pStyle w:val="Heading2"/>
        <w:spacing w:after="110" w:before="260"/>
      </w:pPr>
      <w:r>
        <w:rPr>
          <w:rFonts w:ascii="Calibri" w:cs="Calibri" w:eastAsia="Calibri" w:hAnsi="Calibri"/>
          <w:b/>
          <w:bCs/>
          <w:color w:val="1E3360"/>
          <w:sz w:val="27"/>
          <w:szCs w:val="27"/>
        </w:rPr>
        <w:t xml:space="preserve">The Seven Signals of a 'Ready' Fresher</w:t>
      </w:r>
    </w:p>
    <w:p>
      <w:pPr>
        <w:spacing w:after="120" w:line="276"/>
      </w:pPr>
      <w:r>
        <w:rPr>
          <w:rFonts w:ascii="Calibri" w:cs="Calibri" w:eastAsia="Calibri" w:hAnsi="Calibri"/>
          <w:color w:val="1A2332"/>
          <w:sz w:val="22"/>
          <w:szCs w:val="22"/>
        </w:rPr>
        <w:t xml:space="preserve">When hiring managers describe the fresher who worked out, they describe the same handful of traits. These are your target outcomes — everything in this playbook builds toward them.</w:t>
      </w:r>
    </w:p>
    <w:p>
      <w:pPr>
        <w:spacing w:after="120" w:line="276"/>
      </w:pPr>
      <w:r>
        <w:rPr>
          <w:rFonts w:ascii="Calibri" w:cs="Calibri" w:eastAsia="Calibri" w:hAnsi="Calibri"/>
          <w:b/>
          <w:bCs/>
          <w:color w:val="1E3360"/>
          <w:sz w:val="22"/>
          <w:szCs w:val="22"/>
        </w:rPr>
        <w:t xml:space="preserve">Owns outcomes, not tasks — </w:t>
      </w:r>
      <w:r>
        <w:rPr>
          <w:rFonts w:ascii="Calibri" w:cs="Calibri" w:eastAsia="Calibri" w:hAnsi="Calibri"/>
          <w:color w:val="1A2332"/>
          <w:sz w:val="22"/>
          <w:szCs w:val="22"/>
        </w:rPr>
        <w:t xml:space="preserve">Doesn't stop at 'I did what you asked' — asks whether it actually solved the problem.</w:t>
      </w:r>
    </w:p>
    <w:p>
      <w:pPr>
        <w:spacing w:after="120" w:line="276"/>
      </w:pPr>
      <w:r>
        <w:rPr>
          <w:rFonts w:ascii="Calibri" w:cs="Calibri" w:eastAsia="Calibri" w:hAnsi="Calibri"/>
          <w:b/>
          <w:bCs/>
          <w:color w:val="1E3360"/>
          <w:sz w:val="22"/>
          <w:szCs w:val="22"/>
        </w:rPr>
        <w:t xml:space="preserve">Communicates proactively — </w:t>
      </w:r>
      <w:r>
        <w:rPr>
          <w:rFonts w:ascii="Calibri" w:cs="Calibri" w:eastAsia="Calibri" w:hAnsi="Calibri"/>
          <w:color w:val="1A2332"/>
          <w:sz w:val="22"/>
          <w:szCs w:val="22"/>
        </w:rPr>
        <w:t xml:space="preserve">Shares status before being asked. Flags blockers early, not at the deadline.</w:t>
      </w:r>
    </w:p>
    <w:p>
      <w:pPr>
        <w:spacing w:after="120" w:line="276"/>
      </w:pPr>
      <w:r>
        <w:rPr>
          <w:rFonts w:ascii="Calibri" w:cs="Calibri" w:eastAsia="Calibri" w:hAnsi="Calibri"/>
          <w:b/>
          <w:bCs/>
          <w:color w:val="1E3360"/>
          <w:sz w:val="22"/>
          <w:szCs w:val="22"/>
        </w:rPr>
        <w:t xml:space="preserve">Learns fast and independently — </w:t>
      </w:r>
      <w:r>
        <w:rPr>
          <w:rFonts w:ascii="Calibri" w:cs="Calibri" w:eastAsia="Calibri" w:hAnsi="Calibri"/>
          <w:color w:val="1A2332"/>
          <w:sz w:val="22"/>
          <w:szCs w:val="22"/>
        </w:rPr>
        <w:t xml:space="preserve">Googles, reads docs, experiments — before escalating. Resourceful by default.</w:t>
      </w:r>
    </w:p>
    <w:p>
      <w:pPr>
        <w:spacing w:after="120" w:line="276"/>
      </w:pPr>
      <w:r>
        <w:rPr>
          <w:rFonts w:ascii="Calibri" w:cs="Calibri" w:eastAsia="Calibri" w:hAnsi="Calibri"/>
          <w:b/>
          <w:bCs/>
          <w:color w:val="1E3360"/>
          <w:sz w:val="22"/>
          <w:szCs w:val="22"/>
        </w:rPr>
        <w:t xml:space="preserve">Handles feedback without ego — </w:t>
      </w:r>
      <w:r>
        <w:rPr>
          <w:rFonts w:ascii="Calibri" w:cs="Calibri" w:eastAsia="Calibri" w:hAnsi="Calibri"/>
          <w:color w:val="1A2332"/>
          <w:sz w:val="22"/>
          <w:szCs w:val="22"/>
        </w:rPr>
        <w:t xml:space="preserve">Treats criticism as data. Adjusts and moves on. No defensiveness.</w:t>
      </w:r>
    </w:p>
    <w:p>
      <w:pPr>
        <w:spacing w:after="120" w:line="276"/>
      </w:pPr>
      <w:r>
        <w:rPr>
          <w:rFonts w:ascii="Calibri" w:cs="Calibri" w:eastAsia="Calibri" w:hAnsi="Calibri"/>
          <w:b/>
          <w:bCs/>
          <w:color w:val="1E3360"/>
          <w:sz w:val="22"/>
          <w:szCs w:val="22"/>
        </w:rPr>
        <w:t xml:space="preserve">Is reliable — </w:t>
      </w:r>
      <w:r>
        <w:rPr>
          <w:rFonts w:ascii="Calibri" w:cs="Calibri" w:eastAsia="Calibri" w:hAnsi="Calibri"/>
          <w:color w:val="1A2332"/>
          <w:sz w:val="22"/>
          <w:szCs w:val="22"/>
        </w:rPr>
        <w:t xml:space="preserve">Does what they said, by when they said. Boring, and worth more than brilliance.</w:t>
      </w:r>
    </w:p>
    <w:p>
      <w:pPr>
        <w:spacing w:after="120" w:line="276"/>
      </w:pPr>
      <w:r>
        <w:rPr>
          <w:rFonts w:ascii="Calibri" w:cs="Calibri" w:eastAsia="Calibri" w:hAnsi="Calibri"/>
          <w:b/>
          <w:bCs/>
          <w:color w:val="1E3360"/>
          <w:sz w:val="22"/>
          <w:szCs w:val="22"/>
        </w:rPr>
        <w:t xml:space="preserve">Reads the room — </w:t>
      </w:r>
      <w:r>
        <w:rPr>
          <w:rFonts w:ascii="Calibri" w:cs="Calibri" w:eastAsia="Calibri" w:hAnsi="Calibri"/>
          <w:color w:val="1A2332"/>
          <w:sz w:val="22"/>
          <w:szCs w:val="22"/>
        </w:rPr>
        <w:t xml:space="preserve">Understands team dynamics, unwritten norms, when to speak and when to listen.</w:t>
      </w:r>
    </w:p>
    <w:p>
      <w:pPr>
        <w:spacing w:after="120" w:line="276"/>
      </w:pPr>
      <w:r>
        <w:rPr>
          <w:rFonts w:ascii="Calibri" w:cs="Calibri" w:eastAsia="Calibri" w:hAnsi="Calibri"/>
          <w:b/>
          <w:bCs/>
          <w:color w:val="1E3360"/>
          <w:sz w:val="22"/>
          <w:szCs w:val="22"/>
        </w:rPr>
        <w:t xml:space="preserve">Brings solutions, not just problems — </w:t>
      </w:r>
      <w:r>
        <w:rPr>
          <w:rFonts w:ascii="Calibri" w:cs="Calibri" w:eastAsia="Calibri" w:hAnsi="Calibri"/>
          <w:color w:val="1A2332"/>
          <w:sz w:val="22"/>
          <w:szCs w:val="22"/>
        </w:rPr>
        <w:t xml:space="preserve">When stuck, arrives with options and a recommendation, not an empty complaint.</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16A34A"/>
                <w:spacing w:val="40"/>
                <w:sz w:val="18"/>
                <w:szCs w:val="18"/>
              </w:rPr>
              <w:t xml:space="preserve">PART 2</w:t>
            </w:r>
          </w:p>
          <w:p>
            <w:r>
              <w:rPr>
                <w:rFonts w:ascii="Calibri" w:cs="Calibri" w:eastAsia="Calibri" w:hAnsi="Calibri"/>
                <w:b/>
                <w:bCs/>
                <w:color w:val="FFFFFF"/>
                <w:sz w:val="31"/>
                <w:szCs w:val="31"/>
              </w:rPr>
              <w:t xml:space="preserve">Real-World Simulations</w:t>
            </w:r>
          </w:p>
        </w:tc>
      </w:tr>
    </w:tbl>
    <w:p>
      <w:pPr>
        <w:spacing w:after="70"/>
      </w:pPr>
    </w:p>
    <w:p>
      <w:pPr>
        <w:spacing w:after="150"/>
      </w:pPr>
      <w:r>
        <w:rPr>
          <w:rFonts w:ascii="Calibri" w:cs="Calibri" w:eastAsia="Calibri" w:hAnsi="Calibri"/>
          <w:i/>
          <w:iCs/>
          <w:color w:val="5A6B7B"/>
          <w:sz w:val="22"/>
          <w:szCs w:val="22"/>
        </w:rPr>
        <w:t xml:space="preserve">The single biggest upgrade you can make to any batch: stop teaching about the workplace and start simulating it. These drop-in exercises put participants inside realistic situations, under realistic pressure. Each is designed to run in 20–45 minutes.</w:t>
      </w:r>
    </w:p>
    <w:p>
      <w:pPr>
        <w:spacing w:after="120" w:line="276"/>
      </w:pPr>
      <w:r>
        <w:rPr>
          <w:rFonts w:ascii="Calibri" w:cs="Calibri" w:eastAsia="Calibri" w:hAnsi="Calibri"/>
          <w:color w:val="1A2332"/>
          <w:sz w:val="22"/>
          <w:szCs w:val="22"/>
        </w:rPr>
        <w:t xml:space="preserve">Knowledge tells them what to do. Simulation builds the muscle memory to actually do it when it counts. Run one or two of these per batch — they are the moments participants remember and talk about.</w:t>
      </w:r>
    </w:p>
    <w:p>
      <w:pPr>
        <w:spacing w:after="60"/>
      </w:pPr>
    </w:p>
    <w:tbl>
      <w:tblPr>
        <w:tblW w:type="pct" w:w="100%"/>
        <w:tblBorders>
          <w:top w:val="single" w:color="0EA5C8" w:sz="2"/>
          <w:left w:val="single" w:color="0EA5C8" w:sz="20"/>
          <w:bottom w:val="single" w:color="0EA5C8"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60"/>
            </w:pPr>
            <w:r>
              <w:rPr>
                <w:rFonts w:ascii="Calibri" w:cs="Calibri" w:eastAsia="Calibri" w:hAnsi="Calibri"/>
                <w:b/>
                <w:bCs/>
                <w:color w:val="0EA5C8"/>
                <w:sz w:val="23"/>
                <w:szCs w:val="23"/>
              </w:rPr>
              <w:t xml:space="preserve">Simulation 1 — The First-Day Email Storm</w:t>
            </w:r>
            <w:r>
              <w:rPr>
                <w:rFonts w:ascii="Calibri" w:cs="Calibri" w:eastAsia="Calibri" w:hAnsi="Calibri"/>
                <w:b/>
                <w:bCs/>
                <w:color w:val="5A6B7B"/>
                <w:sz w:val="19"/>
                <w:szCs w:val="19"/>
              </w:rPr>
              <w:t xml:space="preserve">    (30 min)</w:t>
            </w:r>
          </w:p>
          <w:p>
            <w:pPr>
              <w:spacing w:after="50"/>
            </w:pPr>
            <w:r>
              <w:rPr>
                <w:rFonts w:ascii="Calibri" w:cs="Calibri" w:eastAsia="Calibri" w:hAnsi="Calibri"/>
                <w:b/>
                <w:bCs/>
                <w:color w:val="0A1628"/>
                <w:sz w:val="21"/>
                <w:szCs w:val="21"/>
              </w:rPr>
              <w:t xml:space="preserve">Setup: </w:t>
            </w:r>
            <w:r>
              <w:rPr>
                <w:rFonts w:ascii="Calibri" w:cs="Calibri" w:eastAsia="Calibri" w:hAnsi="Calibri"/>
                <w:color w:val="1A2332"/>
                <w:sz w:val="21"/>
                <w:szCs w:val="21"/>
              </w:rPr>
              <w:t xml:space="preserve">Each participant is a new hire who opens their inbox on day one to 6 emails: a vague task from a manager, a meeting invite clash, a colleague asking for help, a 'reply-all' thread gone wrong, an unclear request, and a deadline reminder for something they weren't briefed on.</w:t>
            </w:r>
          </w:p>
          <w:p>
            <w:pPr>
              <w:spacing w:after="50"/>
            </w:pPr>
            <w:r>
              <w:rPr>
                <w:rFonts w:ascii="Calibri" w:cs="Calibri" w:eastAsia="Calibri" w:hAnsi="Calibri"/>
                <w:b/>
                <w:bCs/>
                <w:color w:val="0A1628"/>
                <w:sz w:val="21"/>
                <w:szCs w:val="21"/>
              </w:rPr>
              <w:t xml:space="preserve">The task: </w:t>
            </w:r>
            <w:r>
              <w:rPr>
                <w:rFonts w:ascii="Calibri" w:cs="Calibri" w:eastAsia="Calibri" w:hAnsi="Calibri"/>
                <w:color w:val="1A2332"/>
                <w:sz w:val="21"/>
                <w:szCs w:val="21"/>
              </w:rPr>
              <w:t xml:space="preserve">They have 15 minutes to triage: what do you reply to first, what do you ignore, what do you ask about, and how do you word each response? Then they compare choices in pods.</w:t>
            </w:r>
          </w:p>
          <w:p>
            <w:pPr>
              <w:spacing w:after="50"/>
            </w:pPr>
            <w:r>
              <w:rPr>
                <w:rFonts w:ascii="Calibri" w:cs="Calibri" w:eastAsia="Calibri" w:hAnsi="Calibri"/>
                <w:b/>
                <w:bCs/>
                <w:color w:val="16A34A"/>
                <w:sz w:val="21"/>
                <w:szCs w:val="21"/>
              </w:rPr>
              <w:t xml:space="preserve">What it builds: </w:t>
            </w:r>
            <w:r>
              <w:rPr>
                <w:rFonts w:ascii="Calibri" w:cs="Calibri" w:eastAsia="Calibri" w:hAnsi="Calibri"/>
                <w:color w:val="1A2332"/>
                <w:sz w:val="21"/>
                <w:szCs w:val="21"/>
              </w:rPr>
              <w:t xml:space="preserve">Prioritisation under ambiguity, professional email tone, knowing when to ask vs act, managing up. This mirrors a real first week more than any lecture.</w:t>
            </w:r>
          </w:p>
          <w:p>
            <w:r>
              <w:rPr>
                <w:rFonts w:ascii="Calibri" w:cs="Calibri" w:eastAsia="Calibri" w:hAnsi="Calibri"/>
                <w:b/>
                <w:bCs/>
                <w:color w:val="5A6B7B"/>
                <w:sz w:val="20"/>
                <w:szCs w:val="20"/>
              </w:rPr>
              <w:t xml:space="preserve">Trainer prep: </w:t>
            </w:r>
            <w:r>
              <w:rPr>
                <w:rFonts w:ascii="Calibri" w:cs="Calibri" w:eastAsia="Calibri" w:hAnsi="Calibri"/>
                <w:i/>
                <w:iCs/>
                <w:color w:val="5A6B7B"/>
                <w:sz w:val="20"/>
                <w:szCs w:val="20"/>
              </w:rPr>
              <w:t xml:space="preserve">Pre-write the 6 emails on a handout or slide. Keep them realistic and slightly contradictory — that's the point.</w:t>
            </w:r>
          </w:p>
        </w:tc>
      </w:tr>
    </w:tbl>
    <w:p>
      <w:pPr>
        <w:spacing w:after="60"/>
      </w:pPr>
    </w:p>
    <w:tbl>
      <w:tblPr>
        <w:tblW w:type="pct" w:w="100%"/>
        <w:tblBorders>
          <w:top w:val="single" w:color="7C3AED" w:sz="2"/>
          <w:left w:val="single" w:color="7C3AED" w:sz="20"/>
          <w:bottom w:val="single" w:color="7C3AED"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60"/>
            </w:pPr>
            <w:r>
              <w:rPr>
                <w:rFonts w:ascii="Calibri" w:cs="Calibri" w:eastAsia="Calibri" w:hAnsi="Calibri"/>
                <w:b/>
                <w:bCs/>
                <w:color w:val="7C3AED"/>
                <w:sz w:val="23"/>
                <w:szCs w:val="23"/>
              </w:rPr>
              <w:t xml:space="preserve">Simulation 2 — Stand-Up Meeting</w:t>
            </w:r>
            <w:r>
              <w:rPr>
                <w:rFonts w:ascii="Calibri" w:cs="Calibri" w:eastAsia="Calibri" w:hAnsi="Calibri"/>
                <w:b/>
                <w:bCs/>
                <w:color w:val="5A6B7B"/>
                <w:sz w:val="19"/>
                <w:szCs w:val="19"/>
              </w:rPr>
              <w:t xml:space="preserve">    (20 min)</w:t>
            </w:r>
          </w:p>
          <w:p>
            <w:pPr>
              <w:spacing w:after="50"/>
            </w:pPr>
            <w:r>
              <w:rPr>
                <w:rFonts w:ascii="Calibri" w:cs="Calibri" w:eastAsia="Calibri" w:hAnsi="Calibri"/>
                <w:b/>
                <w:bCs/>
                <w:color w:val="0A1628"/>
                <w:sz w:val="21"/>
                <w:szCs w:val="21"/>
              </w:rPr>
              <w:t xml:space="preserve">Setup: </w:t>
            </w:r>
            <w:r>
              <w:rPr>
                <w:rFonts w:ascii="Calibri" w:cs="Calibri" w:eastAsia="Calibri" w:hAnsi="Calibri"/>
                <w:color w:val="1A2332"/>
                <w:sz w:val="21"/>
                <w:szCs w:val="21"/>
              </w:rPr>
              <w:t xml:space="preserve">Run a real daily stand-up. Each participant must answer the three questions in under 60 seconds: What did I do yesterday? What am I doing today? What's blocking me? Use a made-up project everyone shares (e.g. 'launching the college fest website').</w:t>
            </w:r>
          </w:p>
          <w:p>
            <w:pPr>
              <w:spacing w:after="50"/>
            </w:pPr>
            <w:r>
              <w:rPr>
                <w:rFonts w:ascii="Calibri" w:cs="Calibri" w:eastAsia="Calibri" w:hAnsi="Calibri"/>
                <w:b/>
                <w:bCs/>
                <w:color w:val="0A1628"/>
                <w:sz w:val="21"/>
                <w:szCs w:val="21"/>
              </w:rPr>
              <w:t xml:space="preserve">The task: </w:t>
            </w:r>
            <w:r>
              <w:rPr>
                <w:rFonts w:ascii="Calibri" w:cs="Calibri" w:eastAsia="Calibri" w:hAnsi="Calibri"/>
                <w:color w:val="1A2332"/>
                <w:sz w:val="21"/>
                <w:szCs w:val="21"/>
              </w:rPr>
              <w:t xml:space="preserve">Go around the room fast. The trainer plays the manager, gently pushing on vague answers: 'What specifically?' 'Is that blocker something I can help with?'</w:t>
            </w:r>
          </w:p>
          <w:p>
            <w:pPr>
              <w:spacing w:after="50"/>
            </w:pPr>
            <w:r>
              <w:rPr>
                <w:rFonts w:ascii="Calibri" w:cs="Calibri" w:eastAsia="Calibri" w:hAnsi="Calibri"/>
                <w:b/>
                <w:bCs/>
                <w:color w:val="16A34A"/>
                <w:sz w:val="21"/>
                <w:szCs w:val="21"/>
              </w:rPr>
              <w:t xml:space="preserve">What it builds: </w:t>
            </w:r>
            <w:r>
              <w:rPr>
                <w:rFonts w:ascii="Calibri" w:cs="Calibri" w:eastAsia="Calibri" w:hAnsi="Calibri"/>
                <w:color w:val="1A2332"/>
                <w:sz w:val="21"/>
                <w:szCs w:val="21"/>
              </w:rPr>
              <w:t xml:space="preserve">Concise status communication, being specific, surfacing blockers without embarrassment, respecting others' time. Stand-ups are daily reality in most modern jobs.</w:t>
            </w:r>
          </w:p>
          <w:p>
            <w:r>
              <w:rPr>
                <w:rFonts w:ascii="Calibri" w:cs="Calibri" w:eastAsia="Calibri" w:hAnsi="Calibri"/>
                <w:b/>
                <w:bCs/>
                <w:color w:val="5A6B7B"/>
                <w:sz w:val="20"/>
                <w:szCs w:val="20"/>
              </w:rPr>
              <w:t xml:space="preserve">Trainer prep: </w:t>
            </w:r>
            <w:r>
              <w:rPr>
                <w:rFonts w:ascii="Calibri" w:cs="Calibri" w:eastAsia="Calibri" w:hAnsi="Calibri"/>
                <w:i/>
                <w:iCs/>
                <w:color w:val="5A6B7B"/>
                <w:sz w:val="20"/>
                <w:szCs w:val="20"/>
              </w:rPr>
              <w:t xml:space="preserve">Explain the format first. The speed is the lesson — rambling gets cut off, which teaches concision instantly.</w:t>
            </w:r>
          </w:p>
        </w:tc>
      </w:tr>
    </w:tbl>
    <w:p>
      <w:pPr>
        <w:spacing w:after="60"/>
      </w:pPr>
    </w:p>
    <w:tbl>
      <w:tblPr>
        <w:tblW w:type="pct" w:w="100%"/>
        <w:tblBorders>
          <w:top w:val="single" w:color="CA8A04" w:sz="2"/>
          <w:left w:val="single" w:color="CA8A04" w:sz="20"/>
          <w:bottom w:val="single" w:color="CA8A04"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60"/>
            </w:pPr>
            <w:r>
              <w:rPr>
                <w:rFonts w:ascii="Calibri" w:cs="Calibri" w:eastAsia="Calibri" w:hAnsi="Calibri"/>
                <w:b/>
                <w:bCs/>
                <w:color w:val="CA8A04"/>
                <w:sz w:val="23"/>
                <w:szCs w:val="23"/>
              </w:rPr>
              <w:t xml:space="preserve">Simulation 3 — The Ambiguous Task</w:t>
            </w:r>
            <w:r>
              <w:rPr>
                <w:rFonts w:ascii="Calibri" w:cs="Calibri" w:eastAsia="Calibri" w:hAnsi="Calibri"/>
                <w:b/>
                <w:bCs/>
                <w:color w:val="5A6B7B"/>
                <w:sz w:val="19"/>
                <w:szCs w:val="19"/>
              </w:rPr>
              <w:t xml:space="preserve">    (25 min)</w:t>
            </w:r>
          </w:p>
          <w:p>
            <w:pPr>
              <w:spacing w:after="50"/>
            </w:pPr>
            <w:r>
              <w:rPr>
                <w:rFonts w:ascii="Calibri" w:cs="Calibri" w:eastAsia="Calibri" w:hAnsi="Calibri"/>
                <w:b/>
                <w:bCs/>
                <w:color w:val="0A1628"/>
                <w:sz w:val="21"/>
                <w:szCs w:val="21"/>
              </w:rPr>
              <w:t xml:space="preserve">Setup: </w:t>
            </w:r>
            <w:r>
              <w:rPr>
                <w:rFonts w:ascii="Calibri" w:cs="Calibri" w:eastAsia="Calibri" w:hAnsi="Calibri"/>
                <w:color w:val="1A2332"/>
                <w:sz w:val="21"/>
                <w:szCs w:val="21"/>
              </w:rPr>
              <w:t xml:space="preserve">Give each pod a deliberately under-specified task: 'The manager says: make me a summary of our competitors. That's all the info you get.' No format, no length, no deadline, no list of competitors.</w:t>
            </w:r>
          </w:p>
          <w:p>
            <w:pPr>
              <w:spacing w:after="50"/>
            </w:pPr>
            <w:r>
              <w:rPr>
                <w:rFonts w:ascii="Calibri" w:cs="Calibri" w:eastAsia="Calibri" w:hAnsi="Calibri"/>
                <w:b/>
                <w:bCs/>
                <w:color w:val="0A1628"/>
                <w:sz w:val="21"/>
                <w:szCs w:val="21"/>
              </w:rPr>
              <w:t xml:space="preserve">The task: </w:t>
            </w:r>
            <w:r>
              <w:rPr>
                <w:rFonts w:ascii="Calibri" w:cs="Calibri" w:eastAsia="Calibri" w:hAnsi="Calibri"/>
                <w:color w:val="1A2332"/>
                <w:sz w:val="21"/>
                <w:szCs w:val="21"/>
              </w:rPr>
              <w:t xml:space="preserve">Instead of starting the work, the pod must write the 5 clarifying questions they'd ask before touching it. Then the trainer 'answers' as the manager, and they scope the real task.</w:t>
            </w:r>
          </w:p>
          <w:p>
            <w:pPr>
              <w:spacing w:after="50"/>
            </w:pPr>
            <w:r>
              <w:rPr>
                <w:rFonts w:ascii="Calibri" w:cs="Calibri" w:eastAsia="Calibri" w:hAnsi="Calibri"/>
                <w:b/>
                <w:bCs/>
                <w:color w:val="16A34A"/>
                <w:sz w:val="21"/>
                <w:szCs w:val="21"/>
              </w:rPr>
              <w:t xml:space="preserve">What it builds: </w:t>
            </w:r>
            <w:r>
              <w:rPr>
                <w:rFonts w:ascii="Calibri" w:cs="Calibri" w:eastAsia="Calibri" w:hAnsi="Calibri"/>
                <w:color w:val="1A2332"/>
                <w:sz w:val="21"/>
                <w:szCs w:val="21"/>
              </w:rPr>
              <w:t xml:space="preserve">The most important fresher skill: don't guess at ambiguous instructions — clarify first. Scoping before doing saves days of wrong work. This single habit separates strong freshers from frustrated ones.</w:t>
            </w:r>
          </w:p>
          <w:p>
            <w:r>
              <w:rPr>
                <w:rFonts w:ascii="Calibri" w:cs="Calibri" w:eastAsia="Calibri" w:hAnsi="Calibri"/>
                <w:b/>
                <w:bCs/>
                <w:color w:val="5A6B7B"/>
                <w:sz w:val="20"/>
                <w:szCs w:val="20"/>
              </w:rPr>
              <w:t xml:space="preserve">Trainer prep: </w:t>
            </w:r>
            <w:r>
              <w:rPr>
                <w:rFonts w:ascii="Calibri" w:cs="Calibri" w:eastAsia="Calibri" w:hAnsi="Calibri"/>
                <w:i/>
                <w:iCs/>
                <w:color w:val="5A6B7B"/>
                <w:sz w:val="20"/>
                <w:szCs w:val="20"/>
              </w:rPr>
              <w:t xml:space="preserve">Resist giving details until they ask. The discomfort of not-knowing is the teaching moment.</w:t>
            </w:r>
          </w:p>
        </w:tc>
      </w:tr>
    </w:tbl>
    <w:p>
      <w:pPr>
        <w:spacing w:after="60"/>
      </w:pPr>
    </w:p>
    <w:tbl>
      <w:tblPr>
        <w:tblW w:type="pct" w:w="100%"/>
        <w:tblBorders>
          <w:top w:val="single" w:color="E11D48" w:sz="2"/>
          <w:left w:val="single" w:color="E11D48" w:sz="20"/>
          <w:bottom w:val="single" w:color="E11D48"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60"/>
            </w:pPr>
            <w:r>
              <w:rPr>
                <w:rFonts w:ascii="Calibri" w:cs="Calibri" w:eastAsia="Calibri" w:hAnsi="Calibri"/>
                <w:b/>
                <w:bCs/>
                <w:color w:val="E11D48"/>
                <w:sz w:val="23"/>
                <w:szCs w:val="23"/>
              </w:rPr>
              <w:t xml:space="preserve">Simulation 4 — Give Me Bad News</w:t>
            </w:r>
            <w:r>
              <w:rPr>
                <w:rFonts w:ascii="Calibri" w:cs="Calibri" w:eastAsia="Calibri" w:hAnsi="Calibri"/>
                <w:b/>
                <w:bCs/>
                <w:color w:val="5A6B7B"/>
                <w:sz w:val="19"/>
                <w:szCs w:val="19"/>
              </w:rPr>
              <w:t xml:space="preserve">    (30 min)</w:t>
            </w:r>
          </w:p>
          <w:p>
            <w:pPr>
              <w:spacing w:after="50"/>
            </w:pPr>
            <w:r>
              <w:rPr>
                <w:rFonts w:ascii="Calibri" w:cs="Calibri" w:eastAsia="Calibri" w:hAnsi="Calibri"/>
                <w:b/>
                <w:bCs/>
                <w:color w:val="0A1628"/>
                <w:sz w:val="21"/>
                <w:szCs w:val="21"/>
              </w:rPr>
              <w:t xml:space="preserve">Setup: </w:t>
            </w:r>
            <w:r>
              <w:rPr>
                <w:rFonts w:ascii="Calibri" w:cs="Calibri" w:eastAsia="Calibri" w:hAnsi="Calibri"/>
                <w:color w:val="1A2332"/>
                <w:sz w:val="21"/>
                <w:szCs w:val="21"/>
              </w:rPr>
              <w:t xml:space="preserve">Each participant must deliver a piece of bad news professionally: 'You'll miss a deadline.' 'You made an error in a report that's already been shared.' 'You disagree with your manager's approach.' Assign one scenario each.</w:t>
            </w:r>
          </w:p>
          <w:p>
            <w:pPr>
              <w:spacing w:after="50"/>
            </w:pPr>
            <w:r>
              <w:rPr>
                <w:rFonts w:ascii="Calibri" w:cs="Calibri" w:eastAsia="Calibri" w:hAnsi="Calibri"/>
                <w:b/>
                <w:bCs/>
                <w:color w:val="0A1628"/>
                <w:sz w:val="21"/>
                <w:szCs w:val="21"/>
              </w:rPr>
              <w:t xml:space="preserve">The task: </w:t>
            </w:r>
            <w:r>
              <w:rPr>
                <w:rFonts w:ascii="Calibri" w:cs="Calibri" w:eastAsia="Calibri" w:hAnsi="Calibri"/>
                <w:color w:val="1A2332"/>
                <w:sz w:val="21"/>
                <w:szCs w:val="21"/>
              </w:rPr>
              <w:t xml:space="preserve">They script and then deliver it to a partner playing the manager. The partner rates: Was it honest? Early? Did it include a solution? Was it defensive or ownership-driven?</w:t>
            </w:r>
          </w:p>
          <w:p>
            <w:pPr>
              <w:spacing w:after="50"/>
            </w:pPr>
            <w:r>
              <w:rPr>
                <w:rFonts w:ascii="Calibri" w:cs="Calibri" w:eastAsia="Calibri" w:hAnsi="Calibri"/>
                <w:b/>
                <w:bCs/>
                <w:color w:val="16A34A"/>
                <w:sz w:val="21"/>
                <w:szCs w:val="21"/>
              </w:rPr>
              <w:t xml:space="preserve">What it builds: </w:t>
            </w:r>
            <w:r>
              <w:rPr>
                <w:rFonts w:ascii="Calibri" w:cs="Calibri" w:eastAsia="Calibri" w:hAnsi="Calibri"/>
                <w:color w:val="1A2332"/>
                <w:sz w:val="21"/>
                <w:szCs w:val="21"/>
              </w:rPr>
              <w:t xml:space="preserve">Delivering bad news early and with a solution is a career-defining skill. Most people hide bad news until it explodes. Practising it removes the fear.</w:t>
            </w:r>
          </w:p>
          <w:p>
            <w:r>
              <w:rPr>
                <w:rFonts w:ascii="Calibri" w:cs="Calibri" w:eastAsia="Calibri" w:hAnsi="Calibri"/>
                <w:b/>
                <w:bCs/>
                <w:color w:val="5A6B7B"/>
                <w:sz w:val="20"/>
                <w:szCs w:val="20"/>
              </w:rPr>
              <w:t xml:space="preserve">Trainer prep: </w:t>
            </w:r>
            <w:r>
              <w:rPr>
                <w:rFonts w:ascii="Calibri" w:cs="Calibri" w:eastAsia="Calibri" w:hAnsi="Calibri"/>
                <w:i/>
                <w:iCs/>
                <w:color w:val="5A6B7B"/>
                <w:sz w:val="20"/>
                <w:szCs w:val="20"/>
              </w:rPr>
              <w:t xml:space="preserve">Model a bad version (defensive, late, no solution) and a good version (early, owned, with options) before they try.</w:t>
            </w:r>
          </w:p>
        </w:tc>
      </w:tr>
    </w:tbl>
    <w:p>
      <w:pPr>
        <w:spacing w:after="60"/>
      </w:pPr>
    </w:p>
    <w:tbl>
      <w:tblPr>
        <w:tblW w:type="pct" w:w="100%"/>
        <w:tblBorders>
          <w:top w:val="single" w:color="EA580C" w:sz="2"/>
          <w:left w:val="single" w:color="EA580C" w:sz="20"/>
          <w:bottom w:val="single" w:color="EA580C"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60"/>
            </w:pPr>
            <w:r>
              <w:rPr>
                <w:rFonts w:ascii="Calibri" w:cs="Calibri" w:eastAsia="Calibri" w:hAnsi="Calibri"/>
                <w:b/>
                <w:bCs/>
                <w:color w:val="EA580C"/>
                <w:sz w:val="23"/>
                <w:szCs w:val="23"/>
              </w:rPr>
              <w:t xml:space="preserve">Simulation 5 — The Cross-Team Negotiation</w:t>
            </w:r>
            <w:r>
              <w:rPr>
                <w:rFonts w:ascii="Calibri" w:cs="Calibri" w:eastAsia="Calibri" w:hAnsi="Calibri"/>
                <w:b/>
                <w:bCs/>
                <w:color w:val="5A6B7B"/>
                <w:sz w:val="19"/>
                <w:szCs w:val="19"/>
              </w:rPr>
              <w:t xml:space="preserve">    (40 min)</w:t>
            </w:r>
          </w:p>
          <w:p>
            <w:pPr>
              <w:spacing w:after="50"/>
            </w:pPr>
            <w:r>
              <w:rPr>
                <w:rFonts w:ascii="Calibri" w:cs="Calibri" w:eastAsia="Calibri" w:hAnsi="Calibri"/>
                <w:b/>
                <w:bCs/>
                <w:color w:val="0A1628"/>
                <w:sz w:val="21"/>
                <w:szCs w:val="21"/>
              </w:rPr>
              <w:t xml:space="preserve">Setup: </w:t>
            </w:r>
            <w:r>
              <w:rPr>
                <w:rFonts w:ascii="Calibri" w:cs="Calibri" w:eastAsia="Calibri" w:hAnsi="Calibri"/>
                <w:color w:val="1A2332"/>
                <w:sz w:val="21"/>
                <w:szCs w:val="21"/>
              </w:rPr>
              <w:t xml:space="preserve">Split into two 'teams' (e.g. Engineering and Marketing) with conflicting priorities on a shared project. Each team gets a private brief with their goals and constraints. They must reach an agreement in 20 minutes.</w:t>
            </w:r>
          </w:p>
          <w:p>
            <w:pPr>
              <w:spacing w:after="50"/>
            </w:pPr>
            <w:r>
              <w:rPr>
                <w:rFonts w:ascii="Calibri" w:cs="Calibri" w:eastAsia="Calibri" w:hAnsi="Calibri"/>
                <w:b/>
                <w:bCs/>
                <w:color w:val="0A1628"/>
                <w:sz w:val="21"/>
                <w:szCs w:val="21"/>
              </w:rPr>
              <w:t xml:space="preserve">The task: </w:t>
            </w:r>
            <w:r>
              <w:rPr>
                <w:rFonts w:ascii="Calibri" w:cs="Calibri" w:eastAsia="Calibri" w:hAnsi="Calibri"/>
                <w:color w:val="1A2332"/>
                <w:sz w:val="21"/>
                <w:szCs w:val="21"/>
              </w:rPr>
              <w:t xml:space="preserve">Negotiate a plan both teams can commit to. Debrief on what worked: who listened, who sought the shared goal, who dug in unproductively.</w:t>
            </w:r>
          </w:p>
          <w:p>
            <w:pPr>
              <w:spacing w:after="50"/>
            </w:pPr>
            <w:r>
              <w:rPr>
                <w:rFonts w:ascii="Calibri" w:cs="Calibri" w:eastAsia="Calibri" w:hAnsi="Calibri"/>
                <w:b/>
                <w:bCs/>
                <w:color w:val="16A34A"/>
                <w:sz w:val="21"/>
                <w:szCs w:val="21"/>
              </w:rPr>
              <w:t xml:space="preserve">What it builds: </w:t>
            </w:r>
            <w:r>
              <w:rPr>
                <w:rFonts w:ascii="Calibri" w:cs="Calibri" w:eastAsia="Calibri" w:hAnsi="Calibri"/>
                <w:color w:val="1A2332"/>
                <w:sz w:val="21"/>
                <w:szCs w:val="21"/>
              </w:rPr>
              <w:t xml:space="preserve">Real work is full of competing priorities between teams. Collaboration across conflicting goals — without it becoming personal — is what senior people do all day.</w:t>
            </w:r>
          </w:p>
          <w:p>
            <w:r>
              <w:rPr>
                <w:rFonts w:ascii="Calibri" w:cs="Calibri" w:eastAsia="Calibri" w:hAnsi="Calibri"/>
                <w:b/>
                <w:bCs/>
                <w:color w:val="5A6B7B"/>
                <w:sz w:val="20"/>
                <w:szCs w:val="20"/>
              </w:rPr>
              <w:t xml:space="preserve">Trainer prep: </w:t>
            </w:r>
            <w:r>
              <w:rPr>
                <w:rFonts w:ascii="Calibri" w:cs="Calibri" w:eastAsia="Calibri" w:hAnsi="Calibri"/>
                <w:i/>
                <w:iCs/>
                <w:color w:val="5A6B7B"/>
                <w:sz w:val="20"/>
                <w:szCs w:val="20"/>
              </w:rPr>
              <w:t xml:space="preserve">Write two private briefs with genuine tension but a possible win-win. The best learning is when they discover the overlap themselves.</w:t>
            </w:r>
          </w:p>
        </w:tc>
      </w:tr>
    </w:tbl>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7C3AED"/>
                <w:spacing w:val="40"/>
                <w:sz w:val="18"/>
                <w:szCs w:val="18"/>
              </w:rPr>
              <w:t xml:space="preserve">PART 3</w:t>
            </w:r>
          </w:p>
          <w:p>
            <w:r>
              <w:rPr>
                <w:rFonts w:ascii="Calibri" w:cs="Calibri" w:eastAsia="Calibri" w:hAnsi="Calibri"/>
                <w:b/>
                <w:bCs/>
                <w:color w:val="FFFFFF"/>
                <w:sz w:val="31"/>
                <w:szCs w:val="31"/>
              </w:rPr>
              <w:t xml:space="preserve">Tool &amp; Workflow Fluency</w:t>
            </w:r>
          </w:p>
        </w:tc>
      </w:tr>
    </w:tbl>
    <w:p>
      <w:pPr>
        <w:spacing w:after="70"/>
      </w:pPr>
    </w:p>
    <w:p>
      <w:pPr>
        <w:spacing w:after="150"/>
      </w:pPr>
      <w:r>
        <w:rPr>
          <w:rFonts w:ascii="Calibri" w:cs="Calibri" w:eastAsia="Calibri" w:hAnsi="Calibri"/>
          <w:i/>
          <w:iCs/>
          <w:color w:val="5A6B7B"/>
          <w:sz w:val="22"/>
          <w:szCs w:val="22"/>
        </w:rPr>
        <w:t xml:space="preserve">Freshers are often blindsided not by the work, but by the tools and rituals around it. No one interviews you on Slack etiquette or how a ticket moves across a board — but everyone is quietly judged on it. This is the hidden curriculum.</w:t>
      </w:r>
    </w:p>
    <w:p>
      <w:pPr>
        <w:spacing w:after="120" w:line="276"/>
      </w:pPr>
      <w:r>
        <w:rPr>
          <w:rFonts w:ascii="Calibri" w:cs="Calibri" w:eastAsia="Calibri" w:hAnsi="Calibri"/>
          <w:color w:val="1A2332"/>
          <w:sz w:val="22"/>
          <w:szCs w:val="22"/>
        </w:rPr>
        <w:t xml:space="preserve">A fresher who walks in already knowing how these systems work looks a full year more experienced than one who doesn't. None of this is hard — it's just never taught. Spend 30–45 minutes making the batch fluent in the workflow of a modern job.</w:t>
      </w:r>
    </w:p>
    <w:p>
      <w:pPr>
        <w:pStyle w:val="Heading2"/>
        <w:spacing w:after="110" w:before="260"/>
      </w:pPr>
      <w:r>
        <w:rPr>
          <w:rFonts w:ascii="Calibri" w:cs="Calibri" w:eastAsia="Calibri" w:hAnsi="Calibri"/>
          <w:b/>
          <w:bCs/>
          <w:color w:val="1E3360"/>
          <w:sz w:val="27"/>
          <w:szCs w:val="27"/>
        </w:rPr>
        <w:t xml:space="preserve">The Modern Workplace Operating System</w:t>
      </w:r>
    </w:p>
    <w:p>
      <w:pPr>
        <w:pStyle w:val="Heading3"/>
        <w:spacing w:after="70" w:before="180"/>
      </w:pPr>
      <w:r>
        <w:rPr>
          <w:rFonts w:ascii="Calibri" w:cs="Calibri" w:eastAsia="Calibri" w:hAnsi="Calibri"/>
          <w:b/>
          <w:bCs/>
          <w:color w:val="0EA5C8"/>
          <w:sz w:val="23"/>
          <w:szCs w:val="23"/>
        </w:rPr>
        <w:t xml:space="preserve">Communication  —  Slack / Microsoft Teams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Channels vs DMs — post in the open channel unless it's private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Threads keep conversations tidy — use them</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Status and 'do not disturb' — set them honestly</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Async is default — don't expect instant replies, don't demand them</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@here and @channel are almost never appropriate for a fresher</w:t>
      </w:r>
    </w:p>
    <w:p>
      <w:pPr>
        <w:spacing w:after="40"/>
      </w:pPr>
    </w:p>
    <w:p>
      <w:pPr>
        <w:pStyle w:val="Heading3"/>
        <w:spacing w:after="70" w:before="180"/>
      </w:pPr>
      <w:r>
        <w:rPr>
          <w:rFonts w:ascii="Calibri" w:cs="Calibri" w:eastAsia="Calibri" w:hAnsi="Calibri"/>
          <w:b/>
          <w:bCs/>
          <w:color w:val="CA8A04"/>
          <w:sz w:val="23"/>
          <w:szCs w:val="23"/>
        </w:rPr>
        <w:t xml:space="preserve">Work Tracking  —  Jira / Trello / Asana / Linear</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Work lives as 'tickets' or 'cards' that move across a board</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Move your card as you progress — visibility is your job</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Update the ticket, don't just do the work silently</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'Definition of done' matters — know what finished means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Estimates are guesses you're expected to communicate about</w:t>
      </w:r>
    </w:p>
    <w:p>
      <w:pPr>
        <w:spacing w:after="40"/>
      </w:pPr>
    </w:p>
    <w:p>
      <w:pPr>
        <w:pStyle w:val="Heading3"/>
        <w:spacing w:after="70" w:before="180"/>
      </w:pPr>
      <w:r>
        <w:rPr>
          <w:rFonts w:ascii="Calibri" w:cs="Calibri" w:eastAsia="Calibri" w:hAnsi="Calibri"/>
          <w:b/>
          <w:bCs/>
          <w:color w:val="16A34A"/>
          <w:sz w:val="23"/>
          <w:szCs w:val="23"/>
        </w:rPr>
        <w:t xml:space="preserve">Docs &amp; Knowledge  —  Notion / Confluence / Google Workspace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Write things down — knowledge that's only in your head doesn't scale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Search before you ask — the answer is often already documented</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Comment, don't edit over people's work</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Version history is your safety net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Good documentation is a career asset, not a chore</w:t>
      </w:r>
    </w:p>
    <w:p>
      <w:pPr>
        <w:spacing w:after="40"/>
      </w:pPr>
    </w:p>
    <w:p>
      <w:pPr>
        <w:pStyle w:val="Heading3"/>
        <w:spacing w:after="70" w:before="180"/>
      </w:pPr>
      <w:r>
        <w:rPr>
          <w:rFonts w:ascii="Calibri" w:cs="Calibri" w:eastAsia="Calibri" w:hAnsi="Calibri"/>
          <w:b/>
          <w:bCs/>
          <w:color w:val="7C3AED"/>
          <w:sz w:val="23"/>
          <w:szCs w:val="23"/>
        </w:rPr>
        <w:t xml:space="preserve">Code / Technical  —  Git / GitHub (for technical roles)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Commit small, commit often, write clear messages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Pull requests are how work gets reviewed — expect feedback</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Never push directly to main without review</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Read the existing code before adding to it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Asking 'is there a convention for this?' shows maturity</w:t>
      </w:r>
    </w:p>
    <w:p>
      <w:pPr>
        <w:spacing w:after="40"/>
      </w:pPr>
    </w:p>
    <w:p>
      <w:pPr>
        <w:pStyle w:val="Heading3"/>
        <w:spacing w:after="70" w:before="180"/>
      </w:pPr>
      <w:r>
        <w:rPr>
          <w:rFonts w:ascii="Calibri" w:cs="Calibri" w:eastAsia="Calibri" w:hAnsi="Calibri"/>
          <w:b/>
          <w:bCs/>
          <w:color w:val="EA580C"/>
          <w:sz w:val="23"/>
          <w:szCs w:val="23"/>
        </w:rPr>
        <w:t xml:space="preserve">Meetings  —  Zoom / Google Meet / Teams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Camera on for the first few minutes is the norm</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Mute when not speaking — background noise is disruptive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'Can you see my screen?' — know how to share before the meeting</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Put your question in chat if you can't interrupt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Recap action items before you leave — 'so my next step is…'</w:t>
      </w:r>
    </w:p>
    <w:p>
      <w:pPr>
        <w:spacing w:after="40"/>
      </w:pPr>
    </w:p>
    <w:p>
      <w:pPr>
        <w:spacing w:after="60"/>
      </w:pPr>
    </w:p>
    <w:p>
      <w:pPr>
        <w:pStyle w:val="Heading2"/>
        <w:spacing w:after="110" w:before="260"/>
      </w:pPr>
      <w:r>
        <w:rPr>
          <w:rFonts w:ascii="Calibri" w:cs="Calibri" w:eastAsia="Calibri" w:hAnsi="Calibri"/>
          <w:b/>
          <w:bCs/>
          <w:color w:val="1E3360"/>
          <w:sz w:val="27"/>
          <w:szCs w:val="27"/>
        </w:rPr>
        <w:t xml:space="preserve">Using AI at Work — The Fluency That Matters Now</w:t>
      </w:r>
    </w:p>
    <w:p>
      <w:pPr>
        <w:spacing w:after="120" w:line="276"/>
      </w:pPr>
      <w:r>
        <w:rPr>
          <w:rFonts w:ascii="Calibri" w:cs="Calibri" w:eastAsia="Calibri" w:hAnsi="Calibri"/>
          <w:color w:val="1A2332"/>
          <w:sz w:val="22"/>
          <w:szCs w:val="22"/>
        </w:rPr>
        <w:t xml:space="preserve">This is the newest and most important literacy. A fresher who uses AI well is dramatically more productive; one who uses it carelessly is a liability. Teach the batch the difference.</w:t>
      </w:r>
    </w:p>
    <w:tbl>
      <w:tblPr>
        <w:tblW w:type="pct" w:w="100%"/>
        <w:tblBorders>
          <w:top w:val="single" w:color="16A34A" w:sz="4"/>
          <w:left w:val="single" w:color="16A34A" w:sz="4"/>
          <w:bottom w:val="single" w:color="16A34A" w:sz="4"/>
          <w:right w:val="single" w:color="16A34A" w:sz="4"/>
          <w:insideH w:val="single" w:color="16A34A" w:sz="4"/>
          <w:insideV w:val="single" w:color="16A34A" w:sz="4"/>
        </w:tblBorders>
      </w:tblPr>
      <w:tblGrid>
        <w:gridCol w:w="9360"/>
      </w:tblGrid>
      <w:tr>
        <w:tc>
          <w:tcPr>
            <w:tcW w:type="dxa" w:w="9360"/>
            <w:shd w:fill="EAF7EF" w:val="clear"/>
            <w:tcMar>
              <w:top w:type="dxa" w:w="140"/>
              <w:left w:type="dxa" w:w="180"/>
              <w:bottom w:type="dxa" w:w="140"/>
              <w:right w:type="dxa" w:w="180"/>
            </w:tcMar>
          </w:tcPr>
          <w:p>
            <w:pPr>
              <w:spacing w:after="40"/>
            </w:pPr>
            <w:r>
              <w:rPr>
                <w:rFonts w:ascii="Calibri" w:cs="Calibri" w:eastAsia="Calibri" w:hAnsi="Calibri"/>
                <w:b/>
                <w:bCs/>
                <w:color w:val="16A34A"/>
                <w:spacing w:val="20"/>
                <w:sz w:val="19"/>
                <w:szCs w:val="19"/>
              </w:rPr>
              <w:t xml:space="preserve">THE RIGHT WAY</w:t>
            </w:r>
          </w:p>
          <w:p>
            <w:pPr>
              <w:spacing w:after="40"/>
            </w:pPr>
            <w:r>
              <w:rPr>
                <w:rFonts w:ascii="Calibri" w:cs="Calibri" w:eastAsia="Calibri" w:hAnsi="Calibri"/>
                <w:color w:val="1A2332"/>
                <w:sz w:val="21"/>
                <w:szCs w:val="21"/>
              </w:rPr>
              <w:t xml:space="preserve">Use AI to draft, summarise, brainstorm, and unblock — then verify everything.</w:t>
            </w:r>
          </w:p>
          <w:p>
            <w:pPr>
              <w:spacing w:after="40"/>
            </w:pPr>
            <w:r>
              <w:rPr>
                <w:rFonts w:ascii="Calibri" w:cs="Calibri" w:eastAsia="Calibri" w:hAnsi="Calibri"/>
                <w:color w:val="1A2332"/>
                <w:sz w:val="21"/>
                <w:szCs w:val="21"/>
              </w:rPr>
              <w:t xml:space="preserve">Treat it as a fast junior assistant, not an oracle. You own the output.</w:t>
            </w:r>
          </w:p>
          <w:p>
            <w:pPr>
              <w:spacing w:after="40"/>
            </w:pPr>
            <w:r>
              <w:rPr>
                <w:rFonts w:ascii="Calibri" w:cs="Calibri" w:eastAsia="Calibri" w:hAnsi="Calibri"/>
                <w:color w:val="1A2332"/>
                <w:sz w:val="21"/>
                <w:szCs w:val="21"/>
              </w:rPr>
              <w:t xml:space="preserve">Learn to write clear prompts — it's the same skill as clear communication.</w:t>
            </w:r>
          </w:p>
          <w:p>
            <w:pPr>
              <w:spacing w:after="40"/>
            </w:pPr>
            <w:r>
              <w:rPr>
                <w:rFonts w:ascii="Calibri" w:cs="Calibri" w:eastAsia="Calibri" w:hAnsi="Calibri"/>
                <w:color w:val="1A2332"/>
                <w:sz w:val="21"/>
                <w:szCs w:val="21"/>
              </w:rPr>
              <w:t xml:space="preserve">Know your company's AI policy before using it on real work or data.</w:t>
            </w:r>
          </w:p>
          <w:p>
            <w:pPr>
              <w:spacing w:after="40"/>
            </w:pPr>
            <w:r>
              <w:rPr>
                <w:rFonts w:ascii="Calibri" w:cs="Calibri" w:eastAsia="Calibri" w:hAnsi="Calibri"/>
                <w:color w:val="1A2332"/>
                <w:sz w:val="21"/>
                <w:szCs w:val="21"/>
              </w:rPr>
              <w:t xml:space="preserve">Never paste confidential company or client data into public AI tools.</w:t>
            </w:r>
          </w:p>
        </w:tc>
      </w:tr>
    </w:tbl>
    <w:p>
      <w:pPr>
        <w:spacing w:after="60"/>
      </w:pPr>
    </w:p>
    <w:tbl>
      <w:tblPr>
        <w:tblW w:type="pct" w:w="100%"/>
        <w:tblBorders>
          <w:top w:val="single" w:color="E11D48" w:sz="4"/>
          <w:left w:val="single" w:color="E11D48" w:sz="4"/>
          <w:bottom w:val="single" w:color="E11D48" w:sz="4"/>
          <w:right w:val="single" w:color="E11D48" w:sz="4"/>
          <w:insideH w:val="single" w:color="E11D48" w:sz="4"/>
          <w:insideV w:val="single" w:color="E11D48" w:sz="4"/>
        </w:tblBorders>
      </w:tblPr>
      <w:tblGrid>
        <w:gridCol w:w="9360"/>
      </w:tblGrid>
      <w:tr>
        <w:tc>
          <w:tcPr>
            <w:tcW w:type="dxa" w:w="9360"/>
            <w:shd w:fill="FFF0F0" w:val="clear"/>
            <w:tcMar>
              <w:top w:type="dxa" w:w="140"/>
              <w:left w:type="dxa" w:w="180"/>
              <w:bottom w:type="dxa" w:w="140"/>
              <w:right w:type="dxa" w:w="180"/>
            </w:tcMar>
          </w:tcPr>
          <w:p>
            <w:pPr>
              <w:spacing w:after="40"/>
            </w:pPr>
            <w:r>
              <w:rPr>
                <w:rFonts w:ascii="Calibri" w:cs="Calibri" w:eastAsia="Calibri" w:hAnsi="Calibri"/>
                <w:b/>
                <w:bCs/>
                <w:color w:val="E11D48"/>
                <w:spacing w:val="20"/>
                <w:sz w:val="19"/>
                <w:szCs w:val="19"/>
              </w:rPr>
              <w:t xml:space="preserve">THE WRONG WAY</w:t>
            </w:r>
          </w:p>
          <w:p>
            <w:pPr>
              <w:spacing w:after="40"/>
            </w:pPr>
            <w:r>
              <w:rPr>
                <w:rFonts w:ascii="Calibri" w:cs="Calibri" w:eastAsia="Calibri" w:hAnsi="Calibri"/>
                <w:color w:val="1A2332"/>
                <w:sz w:val="21"/>
                <w:szCs w:val="21"/>
              </w:rPr>
              <w:t xml:space="preserve">Copy-pasting AI output without reading or checking it.</w:t>
            </w:r>
          </w:p>
          <w:p>
            <w:pPr>
              <w:spacing w:after="40"/>
            </w:pPr>
            <w:r>
              <w:rPr>
                <w:rFonts w:ascii="Calibri" w:cs="Calibri" w:eastAsia="Calibri" w:hAnsi="Calibri"/>
                <w:color w:val="1A2332"/>
                <w:sz w:val="21"/>
                <w:szCs w:val="21"/>
              </w:rPr>
              <w:t xml:space="preserve">Passing off AI-generated work as fully your own where authorship matters.</w:t>
            </w:r>
          </w:p>
          <w:p>
            <w:pPr>
              <w:spacing w:after="40"/>
            </w:pPr>
            <w:r>
              <w:rPr>
                <w:rFonts w:ascii="Calibri" w:cs="Calibri" w:eastAsia="Calibri" w:hAnsi="Calibri"/>
                <w:color w:val="1A2332"/>
                <w:sz w:val="21"/>
                <w:szCs w:val="21"/>
              </w:rPr>
              <w:t xml:space="preserve">Trusting facts, figures, or code without verifying them.</w:t>
            </w:r>
          </w:p>
          <w:p>
            <w:pPr>
              <w:spacing w:after="40"/>
            </w:pPr>
            <w:r>
              <w:rPr>
                <w:rFonts w:ascii="Calibri" w:cs="Calibri" w:eastAsia="Calibri" w:hAnsi="Calibri"/>
                <w:color w:val="1A2332"/>
                <w:sz w:val="21"/>
                <w:szCs w:val="21"/>
              </w:rPr>
              <w:t xml:space="preserve">Feeding sensitive data into tools your company hasn't approved.</w:t>
            </w:r>
          </w:p>
        </w:tc>
      </w:tr>
    </w:tbl>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EA580C"/>
                <w:spacing w:val="40"/>
                <w:sz w:val="18"/>
                <w:szCs w:val="18"/>
              </w:rPr>
              <w:t xml:space="preserve">PART 4</w:t>
            </w:r>
          </w:p>
          <w:p>
            <w:r>
              <w:rPr>
                <w:rFonts w:ascii="Calibri" w:cs="Calibri" w:eastAsia="Calibri" w:hAnsi="Calibri"/>
                <w:b/>
                <w:bCs/>
                <w:color w:val="FFFFFF"/>
                <w:sz w:val="31"/>
                <w:szCs w:val="31"/>
              </w:rPr>
              <w:t xml:space="preserve">Industry Tracks</w:t>
            </w:r>
          </w:p>
        </w:tc>
      </w:tr>
    </w:tbl>
    <w:p>
      <w:pPr>
        <w:spacing w:after="70"/>
      </w:pPr>
    </w:p>
    <w:p>
      <w:pPr>
        <w:spacing w:after="150"/>
      </w:pPr>
      <w:r>
        <w:rPr>
          <w:rFonts w:ascii="Calibri" w:cs="Calibri" w:eastAsia="Calibri" w:hAnsi="Calibri"/>
          <w:i/>
          <w:iCs/>
          <w:color w:val="5A6B7B"/>
          <w:sz w:val="22"/>
          <w:szCs w:val="22"/>
        </w:rPr>
        <w:t xml:space="preserve">Readiness isn't one-size-fits-all. A fresher heading into IT services needs different things than one going into a startup, a bank, or a manufacturing firm. Use these tracks to tailor the last portion of the workshop to your batch's actual destinations.</w:t>
      </w:r>
    </w:p>
    <w:p>
      <w:pPr>
        <w:spacing w:after="120" w:line="276"/>
      </w:pPr>
      <w:r>
        <w:rPr>
          <w:rFonts w:ascii="Calibri" w:cs="Calibri" w:eastAsia="Calibri" w:hAnsi="Calibri"/>
          <w:color w:val="1A2332"/>
          <w:sz w:val="22"/>
          <w:szCs w:val="22"/>
        </w:rPr>
        <w:t xml:space="preserve">Ask the batch (or use the diagnostic) where they're headed, then spend focused time on the track that fits. Even a 20-minute tailored segment signals that you prepared for THEM.</w:t>
      </w:r>
    </w:p>
    <w:p>
      <w:pPr>
        <w:spacing w:after="60"/>
      </w:pPr>
    </w:p>
    <w:tbl>
      <w:tblPr>
        <w:tblW w:type="pct" w:w="100%"/>
        <w:tblBorders>
          <w:top w:val="single" w:color="0EA5C8" w:sz="6"/>
          <w:left w:val="single" w:color="0EA5C8" w:sz="6"/>
          <w:bottom w:val="single" w:color="0EA5C8" w:sz="6"/>
          <w:right w:val="single" w:color="0EA5C8" w:sz="6"/>
          <w:insideH w:val="single" w:color="0EA5C8" w:sz="6"/>
          <w:insideV w:val="single" w:color="0EA5C8" w:sz="6"/>
        </w:tblBorders>
      </w:tblPr>
      <w:tblGrid>
        <w:gridCol w:w="9360"/>
      </w:tblGrid>
      <w:tr>
        <w:tc>
          <w:tcPr>
            <w:tcW w:type="dxa" w:w="9360"/>
            <w:shd w:fill="FBFCFE" w:val="clear"/>
            <w:tcMar>
              <w:top w:type="dxa" w:w="130"/>
              <w:left w:type="dxa" w:w="180"/>
              <w:bottom w:type="dxa" w:w="130"/>
              <w:right w:type="dxa" w:w="170"/>
            </w:tcMar>
          </w:tcPr>
          <w:p>
            <w:pPr>
              <w:spacing w:after="50"/>
            </w:pPr>
            <w:r>
              <w:rPr>
                <w:rFonts w:ascii="Calibri" w:cs="Calibri" w:eastAsia="Calibri" w:hAnsi="Calibri"/>
                <w:b/>
                <w:bCs/>
                <w:color w:val="0EA5C8"/>
                <w:sz w:val="23"/>
                <w:szCs w:val="23"/>
              </w:rPr>
              <w:t xml:space="preserve">IT Services &amp; Consulting</w:t>
            </w:r>
          </w:p>
          <w:p>
            <w:pPr>
              <w:spacing w:after="70"/>
            </w:pPr>
            <w:r>
              <w:rPr>
                <w:rFonts w:ascii="Calibri" w:cs="Calibri" w:eastAsia="Calibri" w:hAnsi="Calibri"/>
                <w:b/>
                <w:bCs/>
                <w:color w:val="0A1628"/>
                <w:sz w:val="21"/>
                <w:szCs w:val="21"/>
              </w:rPr>
              <w:t xml:space="preserve">The reality: </w:t>
            </w:r>
            <w:r>
              <w:rPr>
                <w:rFonts w:ascii="Calibri" w:cs="Calibri" w:eastAsia="Calibri" w:hAnsi="Calibri"/>
                <w:i/>
                <w:iCs/>
                <w:color w:val="1A2332"/>
                <w:sz w:val="21"/>
                <w:szCs w:val="21"/>
              </w:rPr>
              <w:t xml:space="preserve">Large teams, client-facing work, structured processes, lots of documentation and status reporting. Think TCS, Infosys, Accenture, Deloitte.</w:t>
            </w:r>
          </w:p>
          <w:p>
            <w:pPr>
              <w:spacing w:after="40"/>
            </w:pPr>
            <w:r>
              <w:rPr>
                <w:rFonts w:ascii="Calibri" w:cs="Calibri" w:eastAsia="Calibri" w:hAnsi="Calibri"/>
                <w:b/>
                <w:bCs/>
                <w:color w:val="0A1628"/>
                <w:sz w:val="21"/>
                <w:szCs w:val="21"/>
              </w:rPr>
              <w:t xml:space="preserve">What to emphasise for this track:</w:t>
            </w:r>
          </w:p>
          <w:p>
            <w:pPr>
              <w:pStyle w:val="ListParagraph"/>
              <w:numPr>
                <w:ilvl w:val="0"/>
                <w:numId w:val="2"/>
              </w:numPr>
              <w:spacing w:after="50" w:line="264"/>
            </w:pPr>
            <w:r>
              <w:rPr>
                <w:rFonts w:ascii="Calibri" w:cs="Calibri" w:eastAsia="Calibri" w:hAnsi="Calibri"/>
                <w:color w:val="1A2332"/>
                <w:sz w:val="21"/>
                <w:szCs w:val="21"/>
              </w:rPr>
              <w:t xml:space="preserve">Professional communication and email discipline — you'll do a lot of it</w:t>
            </w:r>
          </w:p>
          <w:p>
            <w:pPr>
              <w:pStyle w:val="ListParagraph"/>
              <w:numPr>
                <w:ilvl w:val="0"/>
                <w:numId w:val="2"/>
              </w:numPr>
              <w:spacing w:after="50" w:line="264"/>
            </w:pPr>
            <w:r>
              <w:rPr>
                <w:rFonts w:ascii="Calibri" w:cs="Calibri" w:eastAsia="Calibri" w:hAnsi="Calibri"/>
                <w:color w:val="1A2332"/>
                <w:sz w:val="21"/>
                <w:szCs w:val="21"/>
              </w:rPr>
              <w:t xml:space="preserve">Working within processes and hierarchy — respect the structure</w:t>
            </w:r>
          </w:p>
          <w:p>
            <w:pPr>
              <w:pStyle w:val="ListParagraph"/>
              <w:numPr>
                <w:ilvl w:val="0"/>
                <w:numId w:val="2"/>
              </w:numPr>
              <w:spacing w:after="50" w:line="264"/>
            </w:pPr>
            <w:r>
              <w:rPr>
                <w:rFonts w:ascii="Calibri" w:cs="Calibri" w:eastAsia="Calibri" w:hAnsi="Calibri"/>
                <w:color w:val="1A2332"/>
                <w:sz w:val="21"/>
                <w:szCs w:val="21"/>
              </w:rPr>
              <w:t xml:space="preserve">Client etiquette — you represent the company</w:t>
            </w:r>
          </w:p>
          <w:p>
            <w:pPr>
              <w:pStyle w:val="ListParagraph"/>
              <w:numPr>
                <w:ilvl w:val="0"/>
                <w:numId w:val="2"/>
              </w:numPr>
              <w:spacing w:after="50" w:line="264"/>
            </w:pPr>
            <w:r>
              <w:rPr>
                <w:rFonts w:ascii="Calibri" w:cs="Calibri" w:eastAsia="Calibri" w:hAnsi="Calibri"/>
                <w:color w:val="1A2332"/>
                <w:sz w:val="21"/>
                <w:szCs w:val="21"/>
              </w:rPr>
              <w:t xml:space="preserve">Reliability and consistency over flashy brilliance</w:t>
            </w:r>
          </w:p>
          <w:p>
            <w:pPr>
              <w:pStyle w:val="ListParagraph"/>
              <w:numPr>
                <w:ilvl w:val="0"/>
                <w:numId w:val="2"/>
              </w:numPr>
              <w:spacing w:after="50" w:line="264"/>
            </w:pPr>
            <w:r>
              <w:rPr>
                <w:rFonts w:ascii="Calibri" w:cs="Calibri" w:eastAsia="Calibri" w:hAnsi="Calibri"/>
                <w:color w:val="1A2332"/>
                <w:sz w:val="21"/>
                <w:szCs w:val="21"/>
              </w:rPr>
              <w:t xml:space="preserve">Timesheet and reporting discipline</w:t>
            </w:r>
          </w:p>
        </w:tc>
      </w:tr>
    </w:tbl>
    <w:p>
      <w:pPr>
        <w:spacing w:after="60"/>
      </w:pPr>
    </w:p>
    <w:tbl>
      <w:tblPr>
        <w:tblW w:type="pct" w:w="100%"/>
        <w:tblBorders>
          <w:top w:val="single" w:color="16A34A" w:sz="6"/>
          <w:left w:val="single" w:color="16A34A" w:sz="6"/>
          <w:bottom w:val="single" w:color="16A34A" w:sz="6"/>
          <w:right w:val="single" w:color="16A34A" w:sz="6"/>
          <w:insideH w:val="single" w:color="16A34A" w:sz="6"/>
          <w:insideV w:val="single" w:color="16A34A" w:sz="6"/>
        </w:tblBorders>
      </w:tblPr>
      <w:tblGrid>
        <w:gridCol w:w="9360"/>
      </w:tblGrid>
      <w:tr>
        <w:tc>
          <w:tcPr>
            <w:tcW w:type="dxa" w:w="9360"/>
            <w:shd w:fill="FBFCFE" w:val="clear"/>
            <w:tcMar>
              <w:top w:type="dxa" w:w="130"/>
              <w:left w:type="dxa" w:w="180"/>
              <w:bottom w:type="dxa" w:w="130"/>
              <w:right w:type="dxa" w:w="170"/>
            </w:tcMar>
          </w:tcPr>
          <w:p>
            <w:pPr>
              <w:spacing w:after="50"/>
            </w:pPr>
            <w:r>
              <w:rPr>
                <w:rFonts w:ascii="Calibri" w:cs="Calibri" w:eastAsia="Calibri" w:hAnsi="Calibri"/>
                <w:b/>
                <w:bCs/>
                <w:color w:val="16A34A"/>
                <w:sz w:val="23"/>
                <w:szCs w:val="23"/>
              </w:rPr>
              <w:t xml:space="preserve">Product Startups</w:t>
            </w:r>
          </w:p>
          <w:p>
            <w:pPr>
              <w:spacing w:after="70"/>
            </w:pPr>
            <w:r>
              <w:rPr>
                <w:rFonts w:ascii="Calibri" w:cs="Calibri" w:eastAsia="Calibri" w:hAnsi="Calibri"/>
                <w:b/>
                <w:bCs/>
                <w:color w:val="0A1628"/>
                <w:sz w:val="21"/>
                <w:szCs w:val="21"/>
              </w:rPr>
              <w:t xml:space="preserve">The reality: </w:t>
            </w:r>
            <w:r>
              <w:rPr>
                <w:rFonts w:ascii="Calibri" w:cs="Calibri" w:eastAsia="Calibri" w:hAnsi="Calibri"/>
                <w:i/>
                <w:iCs/>
                <w:color w:val="1A2332"/>
                <w:sz w:val="21"/>
                <w:szCs w:val="21"/>
              </w:rPr>
              <w:t xml:space="preserve">Small teams, high ownership, ambiguity is constant, you'll wear many hats. Fast-moving, less structure, more responsibility early.</w:t>
            </w:r>
          </w:p>
          <w:p>
            <w:pPr>
              <w:spacing w:after="40"/>
            </w:pPr>
            <w:r>
              <w:rPr>
                <w:rFonts w:ascii="Calibri" w:cs="Calibri" w:eastAsia="Calibri" w:hAnsi="Calibri"/>
                <w:b/>
                <w:bCs/>
                <w:color w:val="0A1628"/>
                <w:sz w:val="21"/>
                <w:szCs w:val="21"/>
              </w:rPr>
              <w:t xml:space="preserve">What to emphasise for this track:</w:t>
            </w:r>
          </w:p>
          <w:p>
            <w:pPr>
              <w:pStyle w:val="ListParagraph"/>
              <w:numPr>
                <w:ilvl w:val="0"/>
                <w:numId w:val="2"/>
              </w:numPr>
              <w:spacing w:after="50" w:line="264"/>
            </w:pPr>
            <w:r>
              <w:rPr>
                <w:rFonts w:ascii="Calibri" w:cs="Calibri" w:eastAsia="Calibri" w:hAnsi="Calibri"/>
                <w:color w:val="1A2332"/>
                <w:sz w:val="21"/>
                <w:szCs w:val="21"/>
              </w:rPr>
              <w:t xml:space="preserve">Extreme ownership — no one will hand you tasks; find what needs doing</w:t>
            </w:r>
          </w:p>
          <w:p>
            <w:pPr>
              <w:pStyle w:val="ListParagraph"/>
              <w:numPr>
                <w:ilvl w:val="0"/>
                <w:numId w:val="2"/>
              </w:numPr>
              <w:spacing w:after="50" w:line="264"/>
            </w:pPr>
            <w:r>
              <w:rPr>
                <w:rFonts w:ascii="Calibri" w:cs="Calibri" w:eastAsia="Calibri" w:hAnsi="Calibri"/>
                <w:color w:val="1A2332"/>
                <w:sz w:val="21"/>
                <w:szCs w:val="21"/>
              </w:rPr>
              <w:t xml:space="preserve">Comfort with ambiguity — the ambiguous-task simulation is key</w:t>
            </w:r>
          </w:p>
          <w:p>
            <w:pPr>
              <w:pStyle w:val="ListParagraph"/>
              <w:numPr>
                <w:ilvl w:val="0"/>
                <w:numId w:val="2"/>
              </w:numPr>
              <w:spacing w:after="50" w:line="264"/>
            </w:pPr>
            <w:r>
              <w:rPr>
                <w:rFonts w:ascii="Calibri" w:cs="Calibri" w:eastAsia="Calibri" w:hAnsi="Calibri"/>
                <w:color w:val="1A2332"/>
                <w:sz w:val="21"/>
                <w:szCs w:val="21"/>
              </w:rPr>
              <w:t xml:space="preserve">Speed and iteration — ship, learn, improve</w:t>
            </w:r>
          </w:p>
          <w:p>
            <w:pPr>
              <w:pStyle w:val="ListParagraph"/>
              <w:numPr>
                <w:ilvl w:val="0"/>
                <w:numId w:val="2"/>
              </w:numPr>
              <w:spacing w:after="50" w:line="264"/>
            </w:pPr>
            <w:r>
              <w:rPr>
                <w:rFonts w:ascii="Calibri" w:cs="Calibri" w:eastAsia="Calibri" w:hAnsi="Calibri"/>
                <w:color w:val="1A2332"/>
                <w:sz w:val="21"/>
                <w:szCs w:val="21"/>
              </w:rPr>
              <w:t xml:space="preserve">Direct communication — flat hierarchy, speak up</w:t>
            </w:r>
          </w:p>
          <w:p>
            <w:pPr>
              <w:pStyle w:val="ListParagraph"/>
              <w:numPr>
                <w:ilvl w:val="0"/>
                <w:numId w:val="2"/>
              </w:numPr>
              <w:spacing w:after="50" w:line="264"/>
            </w:pPr>
            <w:r>
              <w:rPr>
                <w:rFonts w:ascii="Calibri" w:cs="Calibri" w:eastAsia="Calibri" w:hAnsi="Calibri"/>
                <w:color w:val="1A2332"/>
                <w:sz w:val="21"/>
                <w:szCs w:val="21"/>
              </w:rPr>
              <w:t xml:space="preserve">Being a generalist — willingness to do whatever the moment needs</w:t>
            </w:r>
          </w:p>
        </w:tc>
      </w:tr>
    </w:tbl>
    <w:p>
      <w:pPr>
        <w:spacing w:after="60"/>
      </w:pPr>
    </w:p>
    <w:tbl>
      <w:tblPr>
        <w:tblW w:type="pct" w:w="100%"/>
        <w:tblBorders>
          <w:top w:val="single" w:color="7C3AED" w:sz="6"/>
          <w:left w:val="single" w:color="7C3AED" w:sz="6"/>
          <w:bottom w:val="single" w:color="7C3AED" w:sz="6"/>
          <w:right w:val="single" w:color="7C3AED" w:sz="6"/>
          <w:insideH w:val="single" w:color="7C3AED" w:sz="6"/>
          <w:insideV w:val="single" w:color="7C3AED" w:sz="6"/>
        </w:tblBorders>
      </w:tblPr>
      <w:tblGrid>
        <w:gridCol w:w="9360"/>
      </w:tblGrid>
      <w:tr>
        <w:tc>
          <w:tcPr>
            <w:tcW w:type="dxa" w:w="9360"/>
            <w:shd w:fill="FBFCFE" w:val="clear"/>
            <w:tcMar>
              <w:top w:type="dxa" w:w="130"/>
              <w:left w:type="dxa" w:w="180"/>
              <w:bottom w:type="dxa" w:w="130"/>
              <w:right w:type="dxa" w:w="170"/>
            </w:tcMar>
          </w:tcPr>
          <w:p>
            <w:pPr>
              <w:spacing w:after="50"/>
            </w:pPr>
            <w:r>
              <w:rPr>
                <w:rFonts w:ascii="Calibri" w:cs="Calibri" w:eastAsia="Calibri" w:hAnsi="Calibri"/>
                <w:b/>
                <w:bCs/>
                <w:color w:val="7C3AED"/>
                <w:sz w:val="23"/>
                <w:szCs w:val="23"/>
              </w:rPr>
              <w:t xml:space="preserve">Banking, Finance &amp; Analytics</w:t>
            </w:r>
          </w:p>
          <w:p>
            <w:pPr>
              <w:spacing w:after="70"/>
            </w:pPr>
            <w:r>
              <w:rPr>
                <w:rFonts w:ascii="Calibri" w:cs="Calibri" w:eastAsia="Calibri" w:hAnsi="Calibri"/>
                <w:b/>
                <w:bCs/>
                <w:color w:val="0A1628"/>
                <w:sz w:val="21"/>
                <w:szCs w:val="21"/>
              </w:rPr>
              <w:t xml:space="preserve">The reality: </w:t>
            </w:r>
            <w:r>
              <w:rPr>
                <w:rFonts w:ascii="Calibri" w:cs="Calibri" w:eastAsia="Calibri" w:hAnsi="Calibri"/>
                <w:i/>
                <w:iCs/>
                <w:color w:val="1A2332"/>
                <w:sz w:val="21"/>
                <w:szCs w:val="21"/>
              </w:rPr>
              <w:t xml:space="preserve">High attention to detail, compliance-heavy, data-driven, formal culture. Errors have real consequences. Think banks, fintech, analytics firms.</w:t>
            </w:r>
          </w:p>
          <w:p>
            <w:pPr>
              <w:spacing w:after="40"/>
            </w:pPr>
            <w:r>
              <w:rPr>
                <w:rFonts w:ascii="Calibri" w:cs="Calibri" w:eastAsia="Calibri" w:hAnsi="Calibri"/>
                <w:b/>
                <w:bCs/>
                <w:color w:val="0A1628"/>
                <w:sz w:val="21"/>
                <w:szCs w:val="21"/>
              </w:rPr>
              <w:t xml:space="preserve">What to emphasise for this track:</w:t>
            </w:r>
          </w:p>
          <w:p>
            <w:pPr>
              <w:pStyle w:val="ListParagraph"/>
              <w:numPr>
                <w:ilvl w:val="0"/>
                <w:numId w:val="2"/>
              </w:numPr>
              <w:spacing w:after="50" w:line="264"/>
            </w:pPr>
            <w:r>
              <w:rPr>
                <w:rFonts w:ascii="Calibri" w:cs="Calibri" w:eastAsia="Calibri" w:hAnsi="Calibri"/>
                <w:color w:val="1A2332"/>
                <w:sz w:val="21"/>
                <w:szCs w:val="21"/>
              </w:rPr>
              <w:t xml:space="preserve">Precision and accuracy — double-check everything</w:t>
            </w:r>
          </w:p>
          <w:p>
            <w:pPr>
              <w:pStyle w:val="ListParagraph"/>
              <w:numPr>
                <w:ilvl w:val="0"/>
                <w:numId w:val="2"/>
              </w:numPr>
              <w:spacing w:after="50" w:line="264"/>
            </w:pPr>
            <w:r>
              <w:rPr>
                <w:rFonts w:ascii="Calibri" w:cs="Calibri" w:eastAsia="Calibri" w:hAnsi="Calibri"/>
                <w:color w:val="1A2332"/>
                <w:sz w:val="21"/>
                <w:szCs w:val="21"/>
              </w:rPr>
              <w:t xml:space="preserve">Ethics and compliance — the rules are not optional</w:t>
            </w:r>
          </w:p>
          <w:p>
            <w:pPr>
              <w:pStyle w:val="ListParagraph"/>
              <w:numPr>
                <w:ilvl w:val="0"/>
                <w:numId w:val="2"/>
              </w:numPr>
              <w:spacing w:after="50" w:line="264"/>
            </w:pPr>
            <w:r>
              <w:rPr>
                <w:rFonts w:ascii="Calibri" w:cs="Calibri" w:eastAsia="Calibri" w:hAnsi="Calibri"/>
                <w:color w:val="1A2332"/>
                <w:sz w:val="21"/>
                <w:szCs w:val="21"/>
              </w:rPr>
              <w:t xml:space="preserve">Data literacy — comfort with spreadsheets and numbers</w:t>
            </w:r>
          </w:p>
          <w:p>
            <w:pPr>
              <w:pStyle w:val="ListParagraph"/>
              <w:numPr>
                <w:ilvl w:val="0"/>
                <w:numId w:val="2"/>
              </w:numPr>
              <w:spacing w:after="50" w:line="264"/>
            </w:pPr>
            <w:r>
              <w:rPr>
                <w:rFonts w:ascii="Calibri" w:cs="Calibri" w:eastAsia="Calibri" w:hAnsi="Calibri"/>
                <w:color w:val="1A2332"/>
                <w:sz w:val="21"/>
                <w:szCs w:val="21"/>
              </w:rPr>
              <w:t xml:space="preserve">Formal communication and professionalism</w:t>
            </w:r>
          </w:p>
          <w:p>
            <w:pPr>
              <w:pStyle w:val="ListParagraph"/>
              <w:numPr>
                <w:ilvl w:val="0"/>
                <w:numId w:val="2"/>
              </w:numPr>
              <w:spacing w:after="50" w:line="264"/>
            </w:pPr>
            <w:r>
              <w:rPr>
                <w:rFonts w:ascii="Calibri" w:cs="Calibri" w:eastAsia="Calibri" w:hAnsi="Calibri"/>
                <w:color w:val="1A2332"/>
                <w:sz w:val="21"/>
                <w:szCs w:val="21"/>
              </w:rPr>
              <w:t xml:space="preserve">Confidentiality — you'll handle sensitive information</w:t>
            </w:r>
          </w:p>
        </w:tc>
      </w:tr>
    </w:tbl>
    <w:p>
      <w:pPr>
        <w:spacing w:after="60"/>
      </w:pPr>
    </w:p>
    <w:tbl>
      <w:tblPr>
        <w:tblW w:type="pct" w:w="100%"/>
        <w:tblBorders>
          <w:top w:val="single" w:color="CA8A04" w:sz="6"/>
          <w:left w:val="single" w:color="CA8A04" w:sz="6"/>
          <w:bottom w:val="single" w:color="CA8A04" w:sz="6"/>
          <w:right w:val="single" w:color="CA8A04" w:sz="6"/>
          <w:insideH w:val="single" w:color="CA8A04" w:sz="6"/>
          <w:insideV w:val="single" w:color="CA8A04" w:sz="6"/>
        </w:tblBorders>
      </w:tblPr>
      <w:tblGrid>
        <w:gridCol w:w="9360"/>
      </w:tblGrid>
      <w:tr>
        <w:tc>
          <w:tcPr>
            <w:tcW w:type="dxa" w:w="9360"/>
            <w:shd w:fill="FBFCFE" w:val="clear"/>
            <w:tcMar>
              <w:top w:type="dxa" w:w="130"/>
              <w:left w:type="dxa" w:w="180"/>
              <w:bottom w:type="dxa" w:w="130"/>
              <w:right w:type="dxa" w:w="170"/>
            </w:tcMar>
          </w:tcPr>
          <w:p>
            <w:pPr>
              <w:spacing w:after="50"/>
            </w:pPr>
            <w:r>
              <w:rPr>
                <w:rFonts w:ascii="Calibri" w:cs="Calibri" w:eastAsia="Calibri" w:hAnsi="Calibri"/>
                <w:b/>
                <w:bCs/>
                <w:color w:val="CA8A04"/>
                <w:sz w:val="23"/>
                <w:szCs w:val="23"/>
              </w:rPr>
              <w:t xml:space="preserve">Core / Manufacturing / Engineering</w:t>
            </w:r>
          </w:p>
          <w:p>
            <w:pPr>
              <w:spacing w:after="70"/>
            </w:pPr>
            <w:r>
              <w:rPr>
                <w:rFonts w:ascii="Calibri" w:cs="Calibri" w:eastAsia="Calibri" w:hAnsi="Calibri"/>
                <w:b/>
                <w:bCs/>
                <w:color w:val="0A1628"/>
                <w:sz w:val="21"/>
                <w:szCs w:val="21"/>
              </w:rPr>
              <w:t xml:space="preserve">The reality: </w:t>
            </w:r>
            <w:r>
              <w:rPr>
                <w:rFonts w:ascii="Calibri" w:cs="Calibri" w:eastAsia="Calibri" w:hAnsi="Calibri"/>
                <w:i/>
                <w:iCs/>
                <w:color w:val="1A2332"/>
                <w:sz w:val="21"/>
                <w:szCs w:val="21"/>
              </w:rPr>
              <w:t xml:space="preserve">Hands-on, safety-conscious, hierarchical, process-driven. On-site realities, shift structures, cross-functional coordination with technicians and vendors.</w:t>
            </w:r>
          </w:p>
          <w:p>
            <w:pPr>
              <w:spacing w:after="40"/>
            </w:pPr>
            <w:r>
              <w:rPr>
                <w:rFonts w:ascii="Calibri" w:cs="Calibri" w:eastAsia="Calibri" w:hAnsi="Calibri"/>
                <w:b/>
                <w:bCs/>
                <w:color w:val="0A1628"/>
                <w:sz w:val="21"/>
                <w:szCs w:val="21"/>
              </w:rPr>
              <w:t xml:space="preserve">What to emphasise for this track:</w:t>
            </w:r>
          </w:p>
          <w:p>
            <w:pPr>
              <w:pStyle w:val="ListParagraph"/>
              <w:numPr>
                <w:ilvl w:val="0"/>
                <w:numId w:val="2"/>
              </w:numPr>
              <w:spacing w:after="50" w:line="264"/>
            </w:pPr>
            <w:r>
              <w:rPr>
                <w:rFonts w:ascii="Calibri" w:cs="Calibri" w:eastAsia="Calibri" w:hAnsi="Calibri"/>
                <w:color w:val="1A2332"/>
                <w:sz w:val="21"/>
                <w:szCs w:val="21"/>
              </w:rPr>
              <w:t xml:space="preserve">Safety-first mindset and following protocol</w:t>
            </w:r>
          </w:p>
          <w:p>
            <w:pPr>
              <w:pStyle w:val="ListParagraph"/>
              <w:numPr>
                <w:ilvl w:val="0"/>
                <w:numId w:val="2"/>
              </w:numPr>
              <w:spacing w:after="50" w:line="264"/>
            </w:pPr>
            <w:r>
              <w:rPr>
                <w:rFonts w:ascii="Calibri" w:cs="Calibri" w:eastAsia="Calibri" w:hAnsi="Calibri"/>
                <w:color w:val="1A2332"/>
                <w:sz w:val="21"/>
                <w:szCs w:val="21"/>
              </w:rPr>
              <w:t xml:space="preserve">Practical problem-solving over theory</w:t>
            </w:r>
          </w:p>
          <w:p>
            <w:pPr>
              <w:pStyle w:val="ListParagraph"/>
              <w:numPr>
                <w:ilvl w:val="0"/>
                <w:numId w:val="2"/>
              </w:numPr>
              <w:spacing w:after="50" w:line="264"/>
            </w:pPr>
            <w:r>
              <w:rPr>
                <w:rFonts w:ascii="Calibri" w:cs="Calibri" w:eastAsia="Calibri" w:hAnsi="Calibri"/>
                <w:color w:val="1A2332"/>
                <w:sz w:val="21"/>
                <w:szCs w:val="21"/>
              </w:rPr>
              <w:t xml:space="preserve">Coordinating with people across skill levels — respect for shop-floor experience</w:t>
            </w:r>
          </w:p>
          <w:p>
            <w:pPr>
              <w:pStyle w:val="ListParagraph"/>
              <w:numPr>
                <w:ilvl w:val="0"/>
                <w:numId w:val="2"/>
              </w:numPr>
              <w:spacing w:after="50" w:line="264"/>
            </w:pPr>
            <w:r>
              <w:rPr>
                <w:rFonts w:ascii="Calibri" w:cs="Calibri" w:eastAsia="Calibri" w:hAnsi="Calibri"/>
                <w:color w:val="1A2332"/>
                <w:sz w:val="21"/>
                <w:szCs w:val="21"/>
              </w:rPr>
              <w:t xml:space="preserve">Documentation and reporting rigour</w:t>
            </w:r>
          </w:p>
          <w:p>
            <w:pPr>
              <w:pStyle w:val="ListParagraph"/>
              <w:numPr>
                <w:ilvl w:val="0"/>
                <w:numId w:val="2"/>
              </w:numPr>
              <w:spacing w:after="50" w:line="264"/>
            </w:pPr>
            <w:r>
              <w:rPr>
                <w:rFonts w:ascii="Calibri" w:cs="Calibri" w:eastAsia="Calibri" w:hAnsi="Calibri"/>
                <w:color w:val="1A2332"/>
                <w:sz w:val="21"/>
                <w:szCs w:val="21"/>
              </w:rPr>
              <w:t xml:space="preserve">Patience with established processes</w:t>
            </w:r>
          </w:p>
        </w:tc>
      </w:tr>
    </w:tbl>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E11D48"/>
                <w:spacing w:val="40"/>
                <w:sz w:val="18"/>
                <w:szCs w:val="18"/>
              </w:rPr>
              <w:t xml:space="preserve">PART 5</w:t>
            </w:r>
          </w:p>
          <w:p>
            <w:r>
              <w:rPr>
                <w:rFonts w:ascii="Calibri" w:cs="Calibri" w:eastAsia="Calibri" w:hAnsi="Calibri"/>
                <w:b/>
                <w:bCs/>
                <w:color w:val="FFFFFF"/>
                <w:sz w:val="31"/>
                <w:szCs w:val="31"/>
              </w:rPr>
              <w:t xml:space="preserve">The Readiness Benchmark</w:t>
            </w:r>
          </w:p>
        </w:tc>
      </w:tr>
    </w:tbl>
    <w:p>
      <w:pPr>
        <w:spacing w:after="70"/>
      </w:pPr>
    </w:p>
    <w:p>
      <w:pPr>
        <w:spacing w:after="150"/>
      </w:pPr>
      <w:r>
        <w:rPr>
          <w:rFonts w:ascii="Calibri" w:cs="Calibri" w:eastAsia="Calibri" w:hAnsi="Calibri"/>
          <w:i/>
          <w:iCs/>
          <w:color w:val="5A6B7B"/>
          <w:sz w:val="22"/>
          <w:szCs w:val="22"/>
        </w:rPr>
        <w:t xml:space="preserve">A scored checklist that turns 'I think they're ready' into a number. Run it at the end of the workshop as a self-assessment, or use it as a trainer-scored exit benchmark. It shows each participant exactly where they stand and what to work on next.</w:t>
      </w:r>
    </w:p>
    <w:p>
      <w:pPr>
        <w:spacing w:after="120" w:line="276"/>
      </w:pPr>
      <w:r>
        <w:rPr>
          <w:rFonts w:ascii="Calibri" w:cs="Calibri" w:eastAsia="Calibri" w:hAnsi="Calibri"/>
          <w:color w:val="1A2332"/>
          <w:sz w:val="22"/>
          <w:szCs w:val="22"/>
        </w:rPr>
        <w:t xml:space="preserve">Score each item 0, 1, or 2. Zero means 'not yet,' one means 'getting there,' two means 'ready.' Total it up at the end. This gives every participant a concrete readiness score and a clear list of what to improve.</w:t>
      </w:r>
    </w:p>
    <w:p>
      <w:pPr>
        <w:pStyle w:val="Heading3"/>
        <w:spacing w:after="70" w:before="180"/>
      </w:pPr>
      <w:r>
        <w:rPr>
          <w:rFonts w:ascii="Calibri" w:cs="Calibri" w:eastAsia="Calibri" w:hAnsi="Calibri"/>
          <w:b/>
          <w:bCs/>
          <w:color w:val="1E3360"/>
          <w:sz w:val="23"/>
          <w:szCs w:val="23"/>
        </w:rPr>
        <w:t xml:space="preserve">Professional Presence</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can introduce myself confidently in under 30 seconds</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know how to dress and present for my target industry</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I'm credible on video calls — setup, camera, presence</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pStyle w:val="Heading3"/>
        <w:spacing w:after="70" w:before="180"/>
      </w:pPr>
      <w:r>
        <w:rPr>
          <w:rFonts w:ascii="Calibri" w:cs="Calibri" w:eastAsia="Calibri" w:hAnsi="Calibri"/>
          <w:b/>
          <w:bCs/>
          <w:color w:val="1E3360"/>
          <w:sz w:val="23"/>
          <w:szCs w:val="23"/>
        </w:rPr>
        <w:t xml:space="preserve">Communication</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can structure a spoken answer using PREP</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can write a clear, professional email with a specific ask</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listen actively and ask clarifying questions</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pStyle w:val="Heading3"/>
        <w:spacing w:after="70" w:before="180"/>
      </w:pPr>
      <w:r>
        <w:rPr>
          <w:rFonts w:ascii="Calibri" w:cs="Calibri" w:eastAsia="Calibri" w:hAnsi="Calibri"/>
          <w:b/>
          <w:bCs/>
          <w:color w:val="1E3360"/>
          <w:sz w:val="23"/>
          <w:szCs w:val="23"/>
        </w:rPr>
        <w:t xml:space="preserve">Collaboration</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know how to give and receive feedback without ego</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can handle disagreement constructively</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understand how to work across teams and seniority levels</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pStyle w:val="Heading3"/>
        <w:spacing w:after="70" w:before="180"/>
      </w:pPr>
      <w:r>
        <w:rPr>
          <w:rFonts w:ascii="Calibri" w:cs="Calibri" w:eastAsia="Calibri" w:hAnsi="Calibri"/>
          <w:b/>
          <w:bCs/>
          <w:color w:val="1E3360"/>
          <w:sz w:val="23"/>
          <w:szCs w:val="23"/>
        </w:rPr>
        <w:t xml:space="preserve">Work Readiness</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clarify ambiguous tasks before starting them</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bring solutions and options, not just problems</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understand modern workflow tools (Slack, boards, docs)</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pStyle w:val="Heading3"/>
        <w:spacing w:after="70" w:before="180"/>
      </w:pPr>
      <w:r>
        <w:rPr>
          <w:rFonts w:ascii="Calibri" w:cs="Calibri" w:eastAsia="Calibri" w:hAnsi="Calibri"/>
          <w:b/>
          <w:bCs/>
          <w:color w:val="1E3360"/>
          <w:sz w:val="23"/>
          <w:szCs w:val="23"/>
        </w:rPr>
        <w:t xml:space="preserve">Interview &amp; Branding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have a strong LinkedIn profile and resume</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have at least 3 STAR stories ready</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can handle tough interview questions with structure</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pStyle w:val="Heading3"/>
        <w:spacing w:after="70" w:before="180"/>
      </w:pPr>
      <w:r>
        <w:rPr>
          <w:rFonts w:ascii="Calibri" w:cs="Calibri" w:eastAsia="Calibri" w:hAnsi="Calibri"/>
          <w:b/>
          <w:bCs/>
          <w:color w:val="1E3360"/>
          <w:sz w:val="23"/>
          <w:szCs w:val="23"/>
        </w:rPr>
        <w:t xml:space="preserve">Mindset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7360"/>
        <w:gridCol w:w="2000"/>
      </w:tblGrid>
      <w:tr>
        <w:trPr>
          <w:tblHeader/>
        </w:trPr>
        <w:tc>
          <w:tcPr>
            <w:tcW w:type="dxa" w:w="7360"/>
            <w:shd w:fill="0A1628" w:val="clear"/>
            <w:tcMar>
              <w:top w:type="dxa" w:w="50"/>
              <w:left w:type="dxa" w:w="120"/>
              <w:bottom w:type="dxa" w:w="50"/>
              <w:right w:type="dxa" w:w="60"/>
            </w:tcMar>
          </w:tcPr>
          <w:p>
            <w:r>
              <w:rPr>
                <w:rFonts w:ascii="Calibri" w:cs="Calibri" w:eastAsia="Calibri" w:hAnsi="Calibri"/>
                <w:b/>
                <w:bCs/>
                <w:color w:val="FFFFFF"/>
                <w:sz w:val="19"/>
                <w:szCs w:val="19"/>
              </w:rPr>
              <w:t xml:space="preserve">I can honestly say…</w:t>
            </w:r>
          </w:p>
        </w:tc>
        <w:tc>
          <w:tcPr>
            <w:tcW w:type="dxa" w:w="2000"/>
            <w:shd w:fill="0A1628" w:val="clear"/>
            <w:tcMar>
              <w:top w:type="dxa" w:w="50"/>
              <w:left w:type="dxa" w:w="60"/>
              <w:bottom w:type="dxa" w:w="50"/>
              <w:right w:type="dxa" w:w="60"/>
            </w:tcMar>
          </w:tcPr>
          <w:p>
            <w:pPr>
              <w:jc w:val="center"/>
            </w:pPr>
            <w:r>
              <w:rPr>
                <w:rFonts w:ascii="Calibri" w:cs="Calibri" w:eastAsia="Calibri" w:hAnsi="Calibri"/>
                <w:b/>
                <w:bCs/>
                <w:color w:val="FFFFFF"/>
                <w:sz w:val="19"/>
                <w:szCs w:val="19"/>
              </w:rPr>
              <w:t xml:space="preserve">0 / 1 /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treat failure as data, not identity (growth mindset)</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FFFFF" w:val="clear"/>
            <w:tcMar>
              <w:top w:type="dxa" w:w="70"/>
              <w:left w:type="dxa" w:w="120"/>
              <w:bottom w:type="dxa" w:w="70"/>
              <w:right w:type="dxa" w:w="60"/>
            </w:tcMar>
          </w:tcPr>
          <w:p>
            <w:r>
              <w:rPr>
                <w:rFonts w:ascii="Calibri" w:cs="Calibri" w:eastAsia="Calibri" w:hAnsi="Calibri"/>
                <w:color w:val="1A2332"/>
                <w:sz w:val="20"/>
                <w:szCs w:val="20"/>
              </w:rPr>
              <w:t xml:space="preserve">I take ownership of outcomes, not just tasks</w:t>
            </w:r>
          </w:p>
        </w:tc>
        <w:tc>
          <w:tcPr>
            <w:tcW w:type="dxa" w:w="2000"/>
            <w:shd w:fill="FFFFFF"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r>
        <w:tc>
          <w:tcPr>
            <w:tcW w:type="dxa" w:w="7360"/>
            <w:shd w:fill="F4F7FC" w:val="clear"/>
            <w:tcMar>
              <w:top w:type="dxa" w:w="70"/>
              <w:left w:type="dxa" w:w="120"/>
              <w:bottom w:type="dxa" w:w="70"/>
              <w:right w:type="dxa" w:w="60"/>
            </w:tcMar>
          </w:tcPr>
          <w:p>
            <w:r>
              <w:rPr>
                <w:rFonts w:ascii="Calibri" w:cs="Calibri" w:eastAsia="Calibri" w:hAnsi="Calibri"/>
                <w:color w:val="1A2332"/>
                <w:sz w:val="20"/>
                <w:szCs w:val="20"/>
              </w:rPr>
              <w:t xml:space="preserve">I have a concrete 30-day action plan I'm committed to</w:t>
            </w:r>
          </w:p>
        </w:tc>
        <w:tc>
          <w:tcPr>
            <w:tcW w:type="dxa" w:w="2000"/>
            <w:shd w:fill="F4F7FC" w:val="clear"/>
            <w:tcMar>
              <w:top w:type="dxa" w:w="70"/>
              <w:left w:type="dxa" w:w="60"/>
              <w:bottom w:type="dxa" w:w="70"/>
              <w:right w:type="dxa" w:w="60"/>
            </w:tcMar>
          </w:tcPr>
          <w:p>
            <w:pPr>
              <w:jc w:val="center"/>
            </w:pPr>
            <w:r>
              <w:rPr>
                <w:rFonts w:ascii="Calibri" w:cs="Calibri" w:eastAsia="Calibri" w:hAnsi="Calibri"/>
                <w:color w:val="5A6B7B"/>
                <w:sz w:val="20"/>
                <w:szCs w:val="20"/>
              </w:rPr>
              <w:t xml:space="preserve">0   1   2</w:t>
            </w:r>
          </w:p>
        </w:tc>
      </w:tr>
    </w:tbl>
    <w:p>
      <w:pPr>
        <w:spacing w:after="80"/>
      </w:pPr>
    </w:p>
    <w:p>
      <w:pPr>
        <w:spacing w:after="60"/>
      </w:pPr>
    </w:p>
    <w:p>
      <w:pPr>
        <w:pStyle w:val="Heading2"/>
        <w:spacing w:after="110" w:before="260"/>
      </w:pPr>
      <w:r>
        <w:rPr>
          <w:rFonts w:ascii="Calibri" w:cs="Calibri" w:eastAsia="Calibri" w:hAnsi="Calibri"/>
          <w:b/>
          <w:bCs/>
          <w:color w:val="1E3360"/>
          <w:sz w:val="27"/>
          <w:szCs w:val="27"/>
        </w:rPr>
        <w:t xml:space="preserve">Scoring the Benchmark</w:t>
      </w:r>
    </w:p>
    <w:p>
      <w:pPr>
        <w:spacing w:after="120" w:line="276"/>
      </w:pPr>
      <w:r>
        <w:rPr>
          <w:rFonts w:ascii="Calibri" w:cs="Calibri" w:eastAsia="Calibri" w:hAnsi="Calibri"/>
          <w:color w:val="1A2332"/>
          <w:sz w:val="22"/>
          <w:szCs w:val="22"/>
        </w:rPr>
        <w:t xml:space="preserve">There are 18 items, for a maximum score of 36. Use this scale to interpret the total:</w:t>
      </w:r>
    </w:p>
    <w:tbl>
      <w:tblPr>
        <w:tblW w:type="pct" w:w="100%"/>
        <w:tblBorders>
          <w:top w:val="single" w:color="0EA5C8" w:sz="4"/>
          <w:left w:val="single" w:color="0EA5C8" w:sz="4"/>
          <w:bottom w:val="single" w:color="0EA5C8" w:sz="4"/>
          <w:right w:val="single" w:color="0EA5C8" w:sz="4"/>
          <w:insideH w:val="single" w:color="0EA5C8" w:sz="4"/>
          <w:insideV w:val="single" w:color="0EA5C8" w:sz="4"/>
        </w:tblBorders>
      </w:tblPr>
      <w:tblGrid>
        <w:gridCol w:w="9360"/>
      </w:tblGrid>
      <w:tr>
        <w:tc>
          <w:tcPr>
            <w:tcW w:type="dxa" w:w="9360"/>
            <w:shd w:fill="EEF3FA" w:val="clear"/>
            <w:tcMar>
              <w:top w:type="dxa" w:w="140"/>
              <w:left w:type="dxa" w:w="180"/>
              <w:bottom w:type="dxa" w:w="140"/>
              <w:right w:type="dxa" w:w="180"/>
            </w:tcMar>
          </w:tcPr>
          <w:p>
            <w:pPr>
              <w:spacing w:after="50"/>
            </w:pPr>
            <w:r>
              <w:rPr>
                <w:rFonts w:ascii="Calibri" w:cs="Calibri" w:eastAsia="Calibri" w:hAnsi="Calibri"/>
                <w:b/>
                <w:bCs/>
                <w:color w:val="16A34A"/>
                <w:sz w:val="21"/>
                <w:szCs w:val="21"/>
              </w:rPr>
              <w:t xml:space="preserve">30–36  ·  Industry Ready.  </w:t>
            </w:r>
            <w:r>
              <w:rPr>
                <w:rFonts w:ascii="Calibri" w:cs="Calibri" w:eastAsia="Calibri" w:hAnsi="Calibri"/>
                <w:color w:val="1A2332"/>
                <w:sz w:val="21"/>
                <w:szCs w:val="21"/>
              </w:rPr>
              <w:t xml:space="preserve">Confident, contribution-ready from day one. Focus on maintaining and applying.</w:t>
            </w:r>
          </w:p>
          <w:p>
            <w:pPr>
              <w:spacing w:after="50"/>
            </w:pPr>
            <w:r>
              <w:rPr>
                <w:rFonts w:ascii="Calibri" w:cs="Calibri" w:eastAsia="Calibri" w:hAnsi="Calibri"/>
                <w:b/>
                <w:bCs/>
                <w:color w:val="CA8A04"/>
                <w:sz w:val="21"/>
                <w:szCs w:val="21"/>
              </w:rPr>
              <w:t xml:space="preserve">22–29  ·  Nearly There.  </w:t>
            </w:r>
            <w:r>
              <w:rPr>
                <w:rFonts w:ascii="Calibri" w:cs="Calibri" w:eastAsia="Calibri" w:hAnsi="Calibri"/>
                <w:color w:val="1A2332"/>
                <w:sz w:val="21"/>
                <w:szCs w:val="21"/>
              </w:rPr>
              <w:t xml:space="preserve">Solid foundation with a few clear gaps. Target the lowest-scoring areas over the next 30 days.</w:t>
            </w:r>
          </w:p>
          <w:p>
            <w:pPr>
              <w:spacing w:after="50"/>
            </w:pPr>
            <w:r>
              <w:rPr>
                <w:rFonts w:ascii="Calibri" w:cs="Calibri" w:eastAsia="Calibri" w:hAnsi="Calibri"/>
                <w:b/>
                <w:bCs/>
                <w:color w:val="EA580C"/>
                <w:sz w:val="21"/>
                <w:szCs w:val="21"/>
              </w:rPr>
              <w:t xml:space="preserve">14–21  ·  Developing.  </w:t>
            </w:r>
            <w:r>
              <w:rPr>
                <w:rFonts w:ascii="Calibri" w:cs="Calibri" w:eastAsia="Calibri" w:hAnsi="Calibri"/>
                <w:color w:val="1A2332"/>
                <w:sz w:val="21"/>
                <w:szCs w:val="21"/>
              </w:rPr>
              <w:t xml:space="preserve">Aware and improving. Pick two areas and focus hard. Use the 30-day plan seriously.</w:t>
            </w:r>
          </w:p>
          <w:p>
            <w:r>
              <w:rPr>
                <w:rFonts w:ascii="Calibri" w:cs="Calibri" w:eastAsia="Calibri" w:hAnsi="Calibri"/>
                <w:b/>
                <w:bCs/>
                <w:color w:val="E11D48"/>
                <w:sz w:val="21"/>
                <w:szCs w:val="21"/>
              </w:rPr>
              <w:t xml:space="preserve">Below 14  ·  Early Stage.  </w:t>
            </w:r>
            <w:r>
              <w:rPr>
                <w:rFonts w:ascii="Calibri" w:cs="Calibri" w:eastAsia="Calibri" w:hAnsi="Calibri"/>
                <w:color w:val="1A2332"/>
                <w:sz w:val="21"/>
                <w:szCs w:val="21"/>
              </w:rPr>
              <w:t xml:space="preserve">That's okay — you now know exactly what to build. Revisit the workshop material and re-benchmark in 60 days.</w:t>
            </w:r>
          </w:p>
        </w:tc>
      </w:tr>
    </w:tbl>
    <w:p>
      <w:pPr>
        <w:spacing w:after="100"/>
      </w:pPr>
    </w:p>
    <w:tbl>
      <w:tblPr>
        <w:tblW w:type="pct" w:w="100%"/>
        <w:tblBorders>
          <w:top w:val="single" w:color="CA8A04" w:sz="4"/>
          <w:left w:val="single" w:color="CA8A04" w:sz="4"/>
          <w:bottom w:val="single" w:color="CA8A04" w:sz="4"/>
          <w:right w:val="single" w:color="CA8A04" w:sz="4"/>
          <w:insideH w:val="single" w:color="CA8A04" w:sz="4"/>
          <w:insideV w:val="single" w:color="CA8A04" w:sz="4"/>
        </w:tblBorders>
      </w:tblPr>
      <w:tblGrid>
        <w:gridCol w:w="9360"/>
      </w:tblGrid>
      <w:tr>
        <w:tc>
          <w:tcPr>
            <w:tcW w:type="dxa" w:w="9360"/>
            <w:shd w:fill="FFF8E8" w:val="clear"/>
            <w:tcMar>
              <w:top w:type="dxa" w:w="140"/>
              <w:left w:type="dxa" w:w="180"/>
              <w:bottom w:type="dxa" w:w="140"/>
              <w:right w:type="dxa" w:w="180"/>
            </w:tcMar>
          </w:tcPr>
          <w:p>
            <w:pPr>
              <w:spacing w:after="40"/>
            </w:pPr>
            <w:r>
              <w:rPr>
                <w:rFonts w:ascii="Calibri" w:cs="Calibri" w:eastAsia="Calibri" w:hAnsi="Calibri"/>
                <w:b/>
                <w:bCs/>
                <w:color w:val="CA8A04"/>
                <w:spacing w:val="20"/>
                <w:sz w:val="19"/>
                <w:szCs w:val="19"/>
              </w:rPr>
              <w:t xml:space="preserve">FOR TRAINERS: THE BATCH-LEVEL VIEW</w:t>
            </w:r>
          </w:p>
          <w:p>
            <w:pPr>
              <w:spacing w:after="40"/>
            </w:pPr>
            <w:r>
              <w:rPr>
                <w:rFonts w:ascii="Calibri" w:cs="Calibri" w:eastAsia="Calibri" w:hAnsi="Calibri"/>
                <w:color w:val="1A2332"/>
                <w:sz w:val="21"/>
                <w:szCs w:val="21"/>
              </w:rPr>
              <w:t xml:space="preserve">Average the benchmark across the whole batch and track it over time. A batch that averages 28 is very different from one averaging 16 — and that number tells the college exactly what value you added. Combined with the confidence delta from the Program Toolkit, you have a complete, credible impact story: where they started, where they finished, and what they can now do.</w:t>
            </w:r>
          </w:p>
        </w:tc>
      </w:tr>
    </w:tbl>
    <w:p>
      <w:pPr>
        <w:spacing w:after="120"/>
      </w:pPr>
    </w:p>
    <w:p>
      <w:pPr>
        <w:jc w:val="center"/>
      </w:pPr>
      <w:r>
        <w:rPr>
          <w:rFonts w:ascii="Calibri" w:cs="Calibri" w:eastAsia="Calibri" w:hAnsi="Calibri"/>
          <w:i/>
          <w:iCs/>
          <w:color w:val="5A6B7B"/>
          <w:sz w:val="22"/>
          <w:szCs w:val="22"/>
        </w:rPr>
        <w:t xml:space="preserve">— End of Industry Readiness Playbook —</w:t>
      </w:r>
    </w:p>
    <w:sectPr>
      <w:headerReference w:type="default" r:id="rId7"/>
      <w:footerReference w:type="default" r:id="rId8"/>
      <w:pgSz w:w="11906" w:h="16838" w:orient="portrait"/>
      <w:pgMar w:top="1080" w:right="1040" w:bottom="108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Campus to Corporate Ready — Industry Readiness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EA5C8" w:sz="8" w:space="6"/>
      </w:pBdr>
      <w:spacing w:after="150" w:before="340"/>
    </w:pPr>
    <w:rPr>
      <w:rFonts w:ascii="Calibri" w:cs="Calibri" w:eastAsia="Calibri" w:hAnsi="Calibri"/>
      <w:b/>
      <w:bCs/>
      <w:color w:val="0A1628"/>
      <w:sz w:val="34"/>
      <w:szCs w:val="34"/>
    </w:rPr>
  </w:style>
  <w:style w:type="paragraph" w:styleId="Heading2">
    <w:name w:val="Heading 2"/>
    <w:basedOn w:val="Normal"/>
    <w:next w:val="Normal"/>
    <w:qFormat/>
    <w:pPr>
      <w:keepNext/>
      <w:spacing w:after="110" w:before="260"/>
    </w:pPr>
    <w:rPr>
      <w:rFonts w:ascii="Calibri" w:cs="Calibri" w:eastAsia="Calibri" w:hAnsi="Calibri"/>
      <w:b/>
      <w:bCs/>
      <w:color w:val="1E3360"/>
      <w:sz w:val="27"/>
      <w:szCs w:val="27"/>
    </w:rPr>
  </w:style>
  <w:style w:type="paragraph" w:styleId="Heading3">
    <w:name w:val="Heading 3"/>
    <w:basedOn w:val="Normal"/>
    <w:next w:val="Normal"/>
    <w:qFormat/>
    <w:pPr>
      <w:keepNext/>
      <w:spacing w:after="70" w:before="180"/>
    </w:pPr>
    <w:rPr>
      <w:rFonts w:ascii="Calibri" w:cs="Calibri" w:eastAsia="Calibri" w:hAnsi="Calibri"/>
      <w:b/>
      <w:bCs/>
      <w:color w:val="0EA5C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Readiness Playbook</dc:title>
  <dc:creator>Campus to Corporate Ready</dc:creator>
  <cp:lastModifiedBy>Un-named</cp:lastModifiedBy>
  <cp:revision>1</cp:revision>
  <dcterms:created xsi:type="dcterms:W3CDTF">2026-08-15T10:54:50.480Z</dcterms:created>
  <dcterms:modified xsi:type="dcterms:W3CDTF">2026-08-15T10:54:50.494Z</dcterms:modified>
</cp:coreProperties>
</file>

<file path=docProps/custom.xml><?xml version="1.0" encoding="utf-8"?>
<Properties xmlns="http://schemas.openxmlformats.org/officeDocument/2006/custom-properties" xmlns:vt="http://schemas.openxmlformats.org/officeDocument/2006/docPropsVTypes"/>
</file>