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0A1628"/>
          <w:sz w:val="50"/>
          <w:szCs w:val="50"/>
        </w:rPr>
        <w:t xml:space="preserve">CAMPUS TO CORPORATE READY</w:t>
      </w:r>
    </w:p>
    <w:p>
      <w:pPr>
        <w:spacing w:before="120"/>
        <w:jc w:val="center"/>
      </w:pPr>
      <w:r>
        <w:rPr>
          <w:rFonts w:ascii="Calibri" w:cs="Calibri" w:eastAsia="Calibri" w:hAnsi="Calibri"/>
          <w:b/>
          <w:bCs/>
          <w:color w:val="0EA5C8"/>
          <w:spacing w:val="50"/>
          <w:sz w:val="38"/>
          <w:szCs w:val="38"/>
        </w:rPr>
        <w:t xml:space="preserve">PROGRAM TOOLKIT</w:t>
      </w:r>
    </w:p>
    <w:p>
      <w:pPr>
        <w:spacing w:before="200"/>
        <w:jc w:val="center"/>
      </w:pPr>
      <w:r>
        <w:rPr>
          <w:rFonts w:ascii="Calibri" w:cs="Calibri" w:eastAsia="Calibri" w:hAnsi="Calibri"/>
          <w:i/>
          <w:iCs/>
          <w:color w:val="5A6B7B"/>
          <w:sz w:val="22"/>
          <w:szCs w:val="22"/>
        </w:rPr>
        <w:t xml:space="preserve">Everything that happens before, after, and around the two days —</w:t>
      </w:r>
    </w:p>
    <w:p>
      <w:pPr>
        <w:spacing w:before="20"/>
        <w:jc w:val="center"/>
      </w:pPr>
      <w:r>
        <w:rPr>
          <w:rFonts w:ascii="Calibri" w:cs="Calibri" w:eastAsia="Calibri" w:hAnsi="Calibri"/>
          <w:i/>
          <w:iCs/>
          <w:color w:val="5A6B7B"/>
          <w:sz w:val="22"/>
          <w:szCs w:val="22"/>
        </w:rPr>
        <w:t xml:space="preserve">the parts that turn a good workshop into real behaviour change.</w:t>
      </w:r>
    </w:p>
    <w:p>
      <w:pPr>
        <w:spacing w:after="50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40"/>
              <w:left w:type="dxa" w:w="180"/>
              <w:bottom w:type="dxa" w:w="140"/>
              <w:right w:type="dxa" w:w="180"/>
            </w:tcMar>
          </w:tcPr>
          <w:p>
            <w:pPr>
              <w:spacing w:after="80"/>
            </w:pPr>
            <w:r>
              <w:rPr>
                <w:rFonts w:ascii="Calibri" w:cs="Calibri" w:eastAsia="Calibri" w:hAnsi="Calibri"/>
                <w:b/>
                <w:bCs/>
                <w:color w:val="0A1628"/>
                <w:spacing w:val="30"/>
                <w:sz w:val="20"/>
                <w:szCs w:val="20"/>
              </w:rPr>
              <w:t xml:space="preserve">WHAT'S INSIDE</w:t>
            </w:r>
          </w:p>
          <w:p>
            <w:pPr>
              <w:spacing w:after="60"/>
            </w:pPr>
            <w:r>
              <w:rPr>
                <w:rFonts w:ascii="Calibri" w:cs="Calibri" w:eastAsia="Calibri" w:hAnsi="Calibri"/>
                <w:b/>
                <w:bCs/>
                <w:color w:val="1E3360"/>
                <w:sz w:val="22"/>
                <w:szCs w:val="22"/>
              </w:rPr>
              <w:t xml:space="preserve">Module 1 — Pre-Workshop Diagnostic</w:t>
            </w:r>
            <w:r>
              <w:rPr>
                <w:rFonts w:ascii="Calibri" w:cs="Calibri" w:eastAsia="Calibri" w:hAnsi="Calibri"/>
                <w:color w:val="1A2332"/>
                <w:sz w:val="21"/>
                <w:szCs w:val="21"/>
              </w:rPr>
              <w:t xml:space="preserve">  ·  Know your room before you walk in</w:t>
            </w:r>
          </w:p>
          <w:p>
            <w:pPr>
              <w:spacing w:after="60"/>
            </w:pPr>
            <w:r>
              <w:rPr>
                <w:rFonts w:ascii="Calibri" w:cs="Calibri" w:eastAsia="Calibri" w:hAnsi="Calibri"/>
                <w:b/>
                <w:bCs/>
                <w:color w:val="1E3360"/>
                <w:sz w:val="22"/>
                <w:szCs w:val="22"/>
              </w:rPr>
              <w:t xml:space="preserve">Module 2 — 30-Day Follow-Up Sequence</w:t>
            </w:r>
            <w:r>
              <w:rPr>
                <w:rFonts w:ascii="Calibri" w:cs="Calibri" w:eastAsia="Calibri" w:hAnsi="Calibri"/>
                <w:color w:val="1A2332"/>
                <w:sz w:val="21"/>
                <w:szCs w:val="21"/>
              </w:rPr>
              <w:t xml:space="preserve">  ·  Make the learning stick</w:t>
            </w:r>
          </w:p>
          <w:p>
            <w:r>
              <w:rPr>
                <w:rFonts w:ascii="Calibri" w:cs="Calibri" w:eastAsia="Calibri" w:hAnsi="Calibri"/>
                <w:b/>
                <w:bCs/>
                <w:color w:val="1E3360"/>
                <w:sz w:val="22"/>
                <w:szCs w:val="22"/>
              </w:rPr>
              <w:t xml:space="preserve">Module 3 — Before/After Impact Scorecard</w:t>
            </w:r>
            <w:r>
              <w:rPr>
                <w:rFonts w:ascii="Calibri" w:cs="Calibri" w:eastAsia="Calibri" w:hAnsi="Calibri"/>
                <w:color w:val="1A2332"/>
                <w:sz w:val="21"/>
                <w:szCs w:val="21"/>
              </w:rPr>
              <w:t xml:space="preserve">  ·  Prove it worked</w:t>
            </w:r>
          </w:p>
        </w:tc>
      </w:tr>
    </w:tbl>
    <w:p>
      <w:r>
        <w:br w:type="page"/>
      </w:r>
    </w:p>
    <w:p>
      <w:pPr>
        <w:pStyle w:val="Heading1"/>
        <w:spacing w:after="150" w:before="340"/>
      </w:pPr>
      <w:r>
        <w:rPr>
          <w:rFonts w:ascii="Calibri" w:cs="Calibri" w:eastAsia="Calibri" w:hAnsi="Calibri"/>
          <w:b/>
          <w:bCs/>
          <w:color w:val="0A1628"/>
          <w:sz w:val="34"/>
          <w:szCs w:val="34"/>
        </w:rPr>
        <w:t xml:space="preserve">Contents</w:t>
      </w:r>
    </w:p>
    <w:sdt>
      <w:sdtPr>
        <w:alias w:val="Right-click → Update Field"/>
      </w:sdtPr>
      <w:sdtContent>
        <w:p>
          <w:r>
            <w:fldChar w:fldCharType="begin" w:dirty="true"/>
            <w:instrText xml:space="preserve">TOC \h \o "1-2"</w:instrText>
            <w:fldChar w:fldCharType="separate"/>
          </w:r>
        </w:p>
        <w:p>
          <w:r>
            <w:fldChar w:fldCharType="end"/>
          </w:r>
        </w:p>
      </w:sdtContent>
    </w:sdt>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0EA5C8"/>
                <w:spacing w:val="40"/>
                <w:sz w:val="18"/>
                <w:szCs w:val="18"/>
              </w:rPr>
              <w:t xml:space="preserve">MODULE 1</w:t>
            </w:r>
          </w:p>
          <w:p>
            <w:r>
              <w:rPr>
                <w:rFonts w:ascii="Calibri" w:cs="Calibri" w:eastAsia="Calibri" w:hAnsi="Calibri"/>
                <w:b/>
                <w:bCs/>
                <w:color w:val="FFFFFF"/>
                <w:sz w:val="32"/>
                <w:szCs w:val="32"/>
              </w:rPr>
              <w:t xml:space="preserve">Pre-Workshop Diagnostic</w:t>
            </w:r>
          </w:p>
        </w:tc>
      </w:tr>
    </w:tbl>
    <w:p>
      <w:pPr>
        <w:spacing w:after="70"/>
      </w:pPr>
    </w:p>
    <w:p>
      <w:pPr>
        <w:spacing w:after="160"/>
      </w:pPr>
      <w:r>
        <w:rPr>
          <w:rFonts w:ascii="Calibri" w:cs="Calibri" w:eastAsia="Calibri" w:hAnsi="Calibri"/>
          <w:i/>
          <w:iCs/>
          <w:color w:val="5A6B7B"/>
          <w:sz w:val="22"/>
          <w:szCs w:val="22"/>
        </w:rPr>
        <w:t xml:space="preserve">Send this to participants 5–7 days before the workshop. It does three jobs at once: it tells you who's in the room, it primes participants to start thinking, and it gives you the baseline for Module 3's impact measurement.</w:t>
      </w:r>
    </w:p>
    <w:p>
      <w:pPr>
        <w:pStyle w:val="Heading2"/>
        <w:spacing w:after="110" w:before="260"/>
      </w:pPr>
      <w:r>
        <w:rPr>
          <w:rFonts w:ascii="Calibri" w:cs="Calibri" w:eastAsia="Calibri" w:hAnsi="Calibri"/>
          <w:b/>
          <w:bCs/>
          <w:color w:val="1E3360"/>
          <w:sz w:val="27"/>
          <w:szCs w:val="27"/>
        </w:rPr>
        <w:t xml:space="preserve">Why This Matters</w:t>
      </w:r>
    </w:p>
    <w:p>
      <w:pPr>
        <w:spacing w:after="120" w:line="276"/>
      </w:pPr>
      <w:r>
        <w:rPr>
          <w:rFonts w:ascii="Calibri" w:cs="Calibri" w:eastAsia="Calibri" w:hAnsi="Calibri"/>
          <w:color w:val="1A2332"/>
          <w:sz w:val="22"/>
          <w:szCs w:val="22"/>
        </w:rPr>
        <w:t xml:space="preserve">A generic workshop treats 40 people as one person. A diagnostic lets you walk in already knowing the room's real fears, their current readiness, and their goals — so your examples land instead of floating past. It is the single cheapest thing you can do to raise the quality of delivery.</w:t>
      </w:r>
    </w:p>
    <w:tbl>
      <w:tblPr>
        <w:tblW w:type="pct" w:w="100%"/>
        <w:tblBorders>
          <w:top w:val="single" w:color="CA8A04" w:sz="4"/>
          <w:left w:val="single" w:color="CA8A04" w:sz="4"/>
          <w:bottom w:val="single" w:color="CA8A04" w:sz="4"/>
          <w:right w:val="single" w:color="CA8A04" w:sz="4"/>
          <w:insideH w:val="single" w:color="CA8A04" w:sz="4"/>
          <w:insideV w:val="single" w:color="CA8A04" w:sz="4"/>
        </w:tblBorders>
      </w:tblPr>
      <w:tblGrid>
        <w:gridCol w:w="9360"/>
      </w:tblGrid>
      <w:tr>
        <w:tc>
          <w:tcPr>
            <w:tcW w:type="dxa" w:w="9360"/>
            <w:shd w:fill="FFF8E8" w:val="clear"/>
            <w:tcMar>
              <w:top w:type="dxa" w:w="140"/>
              <w:left w:type="dxa" w:w="180"/>
              <w:bottom w:type="dxa" w:w="140"/>
              <w:right w:type="dxa" w:w="180"/>
            </w:tcMar>
          </w:tcPr>
          <w:p>
            <w:pPr>
              <w:spacing w:after="40"/>
            </w:pPr>
            <w:r>
              <w:rPr>
                <w:rFonts w:ascii="Calibri" w:cs="Calibri" w:eastAsia="Calibri" w:hAnsi="Calibri"/>
                <w:b/>
                <w:bCs/>
                <w:color w:val="0A1628"/>
                <w:sz w:val="20"/>
                <w:szCs w:val="20"/>
              </w:rPr>
              <w:t xml:space="preserve">HOW TO RUN IT</w:t>
            </w:r>
          </w:p>
          <w:p>
            <w:pPr>
              <w:spacing w:after="40"/>
            </w:pPr>
            <w:r>
              <w:rPr>
                <w:rFonts w:ascii="Calibri" w:cs="Calibri" w:eastAsia="Calibri" w:hAnsi="Calibri"/>
                <w:color w:val="1A2332"/>
                <w:sz w:val="21"/>
                <w:szCs w:val="21"/>
              </w:rPr>
              <w:t xml:space="preserve">Put it in a Google Form (takes 10 minutes to build). Send the link with the joining instructions. Make it 5 minutes max — long forms don't get filled. Aim for responses 2 days before so you have time to adapt.</w:t>
            </w:r>
          </w:p>
        </w:tc>
      </w:tr>
    </w:tbl>
    <w:p>
      <w:pPr>
        <w:pStyle w:val="Heading2"/>
        <w:spacing w:after="110" w:before="260"/>
      </w:pPr>
      <w:r>
        <w:rPr>
          <w:rFonts w:ascii="Calibri" w:cs="Calibri" w:eastAsia="Calibri" w:hAnsi="Calibri"/>
          <w:b/>
          <w:bCs/>
          <w:color w:val="1E3360"/>
          <w:sz w:val="27"/>
          <w:szCs w:val="27"/>
        </w:rPr>
        <w:t xml:space="preserve">The Diagnostic Form</w:t>
      </w:r>
    </w:p>
    <w:p>
      <w:pPr>
        <w:spacing w:after="120" w:line="276"/>
      </w:pPr>
      <w:r>
        <w:rPr>
          <w:rFonts w:ascii="Calibri" w:cs="Calibri" w:eastAsia="Calibri" w:hAnsi="Calibri"/>
          <w:b/>
          <w:bCs/>
          <w:color w:val="7C3AED"/>
          <w:sz w:val="23"/>
          <w:szCs w:val="23"/>
        </w:rPr>
        <w:t xml:space="preserve">Section A — About You</w:t>
      </w:r>
    </w:p>
    <w:p>
      <w:pPr>
        <w:spacing w:after="20" w:before="110"/>
      </w:pPr>
      <w:r>
        <w:rPr>
          <w:rFonts w:ascii="Calibri" w:cs="Calibri" w:eastAsia="Calibri" w:hAnsi="Calibri"/>
          <w:b/>
          <w:bCs/>
          <w:color w:val="1E3360"/>
          <w:sz w:val="22"/>
          <w:szCs w:val="22"/>
        </w:rPr>
        <w:t xml:space="preserve">Full name</w:t>
      </w:r>
    </w:p>
    <w:p>
      <w:pPr>
        <w:pBdr>
          <w:bottom w:val="single" w:color="AAB8CC" w:sz="6" w:space="2"/>
        </w:pBdr>
        <w:spacing w:after="60" w:before="160"/>
      </w:pPr>
      <w:r>
        <w:rPr>
          <w:sz w:val="22"/>
          <w:szCs w:val="22"/>
        </w:rPr>
        <w:t xml:space="preserve"> </w:t>
      </w:r>
    </w:p>
    <w:p>
      <w:pPr>
        <w:spacing w:after="20" w:before="110"/>
      </w:pPr>
      <w:r>
        <w:rPr>
          <w:rFonts w:ascii="Calibri" w:cs="Calibri" w:eastAsia="Calibri" w:hAnsi="Calibri"/>
          <w:b/>
          <w:bCs/>
          <w:color w:val="1E3360"/>
          <w:sz w:val="22"/>
          <w:szCs w:val="22"/>
        </w:rPr>
        <w:t xml:space="preserve">College &amp; branch / stream</w:t>
      </w:r>
    </w:p>
    <w:p>
      <w:pPr>
        <w:pBdr>
          <w:bottom w:val="single" w:color="AAB8CC" w:sz="6" w:space="2"/>
        </w:pBdr>
        <w:spacing w:after="60" w:before="160"/>
      </w:pPr>
      <w:r>
        <w:rPr>
          <w:sz w:val="22"/>
          <w:szCs w:val="22"/>
        </w:rPr>
        <w:t xml:space="preserve"> </w:t>
      </w:r>
    </w:p>
    <w:p>
      <w:pPr>
        <w:spacing w:after="20" w:before="110"/>
      </w:pPr>
      <w:r>
        <w:rPr>
          <w:rFonts w:ascii="Calibri" w:cs="Calibri" w:eastAsia="Calibri" w:hAnsi="Calibri"/>
          <w:b/>
          <w:bCs/>
          <w:color w:val="1E3360"/>
          <w:sz w:val="22"/>
          <w:szCs w:val="22"/>
        </w:rPr>
        <w:t xml:space="preserve">Expected graduation month/year</w:t>
      </w:r>
    </w:p>
    <w:p>
      <w:pPr>
        <w:pBdr>
          <w:bottom w:val="single" w:color="AAB8CC" w:sz="6" w:space="2"/>
        </w:pBdr>
        <w:spacing w:after="60" w:before="160"/>
      </w:pPr>
      <w:r>
        <w:rPr>
          <w:sz w:val="22"/>
          <w:szCs w:val="22"/>
        </w:rPr>
        <w:t xml:space="preserve"> </w:t>
      </w:r>
    </w:p>
    <w:p>
      <w:pPr>
        <w:spacing w:after="80"/>
      </w:pPr>
    </w:p>
    <w:p>
      <w:pPr>
        <w:spacing w:after="120" w:line="276"/>
      </w:pPr>
      <w:r>
        <w:rPr>
          <w:rFonts w:ascii="Calibri" w:cs="Calibri" w:eastAsia="Calibri" w:hAnsi="Calibri"/>
          <w:b/>
          <w:bCs/>
          <w:color w:val="7C3AED"/>
          <w:sz w:val="23"/>
          <w:szCs w:val="23"/>
        </w:rPr>
        <w:t xml:space="preserve">Section B — Where You Are Right Now</w:t>
      </w:r>
    </w:p>
    <w:p>
      <w:pPr>
        <w:spacing w:after="120" w:line="276"/>
      </w:pPr>
      <w:r>
        <w:rPr>
          <w:rFonts w:ascii="Calibri" w:cs="Calibri" w:eastAsia="Calibri" w:hAnsi="Calibri"/>
          <w:color w:val="1A2332"/>
          <w:sz w:val="22"/>
          <w:szCs w:val="22"/>
        </w:rPr>
        <w:t xml:space="preserve">Tick the option that's true today:</w:t>
      </w:r>
    </w:p>
    <w:p>
      <w:pPr>
        <w:spacing w:after="120" w:line="276"/>
      </w:pPr>
      <w:r>
        <w:rPr>
          <w:rFonts w:ascii="Calibri" w:cs="Calibri" w:eastAsia="Calibri" w:hAnsi="Calibri"/>
          <w:b/>
          <w:bCs/>
          <w:color w:val="1A2332"/>
          <w:sz w:val="22"/>
          <w:szCs w:val="22"/>
        </w:rPr>
        <w:t xml:space="preserve">My resume is:  </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 don't have one yet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 have an old one I haven't updated</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 have a current one but I'm not confident in it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 have a strong, tailored one</w:t>
      </w:r>
    </w:p>
    <w:p>
      <w:pPr>
        <w:spacing w:after="120" w:line="276"/>
      </w:pPr>
      <w:r>
        <w:rPr>
          <w:rFonts w:ascii="Calibri" w:cs="Calibri" w:eastAsia="Calibri" w:hAnsi="Calibri"/>
          <w:b/>
          <w:bCs/>
          <w:color w:val="1A2332"/>
          <w:sz w:val="22"/>
          <w:szCs w:val="22"/>
        </w:rPr>
        <w:t xml:space="preserve">My LinkedIn profile is:  </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 don't have LinkedIn</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 have an account but it's basically empty</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It's filled out but I never post or engage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It's active and I use it deliberately</w:t>
      </w:r>
    </w:p>
    <w:p>
      <w:pPr>
        <w:spacing w:after="120" w:line="276"/>
      </w:pPr>
      <w:r>
        <w:rPr>
          <w:rFonts w:ascii="Calibri" w:cs="Calibri" w:eastAsia="Calibri" w:hAnsi="Calibri"/>
          <w:b/>
          <w:bCs/>
          <w:color w:val="1A2332"/>
          <w:sz w:val="22"/>
          <w:szCs w:val="22"/>
        </w:rPr>
        <w:t xml:space="preserve">Interviews I've given so far:  </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None yet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1–2</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3–5</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  More than 5</w:t>
      </w:r>
    </w:p>
    <w:p>
      <w:pPr>
        <w:spacing w:after="80"/>
      </w:pPr>
    </w:p>
    <w:p>
      <w:pPr>
        <w:spacing w:after="120" w:line="276"/>
      </w:pPr>
      <w:r>
        <w:rPr>
          <w:rFonts w:ascii="Calibri" w:cs="Calibri" w:eastAsia="Calibri" w:hAnsi="Calibri"/>
          <w:b/>
          <w:bCs/>
          <w:color w:val="7C3AED"/>
          <w:sz w:val="23"/>
          <w:szCs w:val="23"/>
        </w:rPr>
        <w:t xml:space="preserve">Section C — Confidence Baseline</w:t>
      </w:r>
    </w:p>
    <w:p>
      <w:pPr>
        <w:spacing w:after="120" w:line="276"/>
      </w:pPr>
      <w:r>
        <w:rPr>
          <w:rFonts w:ascii="Calibri" w:cs="Calibri" w:eastAsia="Calibri" w:hAnsi="Calibri"/>
          <w:color w:val="1A2332"/>
          <w:sz w:val="22"/>
          <w:szCs w:val="22"/>
        </w:rPr>
        <w:t xml:space="preserve">Rate how confident you feel today (1 = not at all, 5 = very confident). Be honest — this is your starting line, and you'll rate yourself again at the end to see how far you've come.</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6560"/>
        <w:gridCol w:w="2800"/>
      </w:tblGrid>
      <w:tr>
        <w:trPr>
          <w:tblHeader/>
        </w:trPr>
        <w:tc>
          <w:tcPr>
            <w:tcW w:type="dxa" w:w="6560"/>
            <w:shd w:fill="0A1628" w:val="clear"/>
            <w:tcMar>
              <w:top w:type="dxa" w:w="70"/>
              <w:left w:type="dxa" w:w="120"/>
              <w:bottom w:type="dxa" w:w="70"/>
              <w:right w:type="dxa" w:w="80"/>
            </w:tcMar>
          </w:tcPr>
          <w:p>
            <w:r>
              <w:rPr>
                <w:rFonts w:ascii="Calibri" w:cs="Calibri" w:eastAsia="Calibri" w:hAnsi="Calibri"/>
                <w:b/>
                <w:bCs/>
                <w:color w:val="FFFFFF"/>
                <w:sz w:val="20"/>
                <w:szCs w:val="20"/>
              </w:rPr>
              <w:t xml:space="preserve">Statement</w:t>
            </w:r>
          </w:p>
        </w:tc>
        <w:tc>
          <w:tcPr>
            <w:tcW w:type="dxa" w:w="2800"/>
            <w:shd w:fill="0A1628" w:val="clear"/>
            <w:tcMar>
              <w:top w:type="dxa" w:w="70"/>
              <w:left w:type="dxa" w:w="80"/>
              <w:bottom w:type="dxa" w:w="70"/>
              <w:right w:type="dxa" w:w="80"/>
            </w:tcMar>
          </w:tcPr>
          <w:p>
            <w:pPr>
              <w:jc w:val="center"/>
            </w:pPr>
            <w:r>
              <w:rPr>
                <w:rFonts w:ascii="Calibri" w:cs="Calibri" w:eastAsia="Calibri" w:hAnsi="Calibri"/>
                <w:b/>
                <w:bCs/>
                <w:color w:val="FFFFFF"/>
                <w:sz w:val="20"/>
                <w:szCs w:val="20"/>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Understanding how a corporate workplace actually works</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Presenting myself professionally (dress, etiquette, first impressions)</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Communicating clearly and with structure</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Working in a team and handling disagreement</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Building my personal brand (LinkedIn, resume)</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Performing well in interviews</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Handling feedback, failure, and workplace pressure</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bl>
    <w:p>
      <w:pPr>
        <w:spacing w:after="120"/>
      </w:pPr>
    </w:p>
    <w:p>
      <w:pPr>
        <w:spacing w:after="120" w:line="276"/>
      </w:pPr>
      <w:r>
        <w:rPr>
          <w:rFonts w:ascii="Calibri" w:cs="Calibri" w:eastAsia="Calibri" w:hAnsi="Calibri"/>
          <w:b/>
          <w:bCs/>
          <w:color w:val="7C3AED"/>
          <w:sz w:val="23"/>
          <w:szCs w:val="23"/>
        </w:rPr>
        <w:t xml:space="preserve">Section D — What You Want</w:t>
      </w:r>
    </w:p>
    <w:p>
      <w:pPr>
        <w:spacing w:after="20" w:before="110"/>
      </w:pPr>
      <w:r>
        <w:rPr>
          <w:rFonts w:ascii="Calibri" w:cs="Calibri" w:eastAsia="Calibri" w:hAnsi="Calibri"/>
          <w:b/>
          <w:bCs/>
          <w:color w:val="1E3360"/>
          <w:sz w:val="22"/>
          <w:szCs w:val="22"/>
        </w:rPr>
        <w:t xml:space="preserve">What is the ONE thing you most want to walk away from this workshop with?</w:t>
      </w:r>
    </w:p>
    <w:p>
      <w:pPr>
        <w:pBdr>
          <w:bottom w:val="single" w:color="AAB8CC" w:sz="6" w:space="2"/>
        </w:pBdr>
        <w:spacing w:after="60" w:before="160"/>
      </w:pPr>
      <w:r>
        <w:rPr>
          <w:sz w:val="22"/>
          <w:szCs w:val="22"/>
        </w:rPr>
        <w:t xml:space="preserve"> </w:t>
      </w:r>
    </w:p>
    <w:p>
      <w:pPr>
        <w:pBdr>
          <w:bottom w:val="single" w:color="AAB8CC" w:sz="6" w:space="2"/>
        </w:pBdr>
        <w:spacing w:after="60" w:before="160"/>
      </w:pPr>
      <w:r>
        <w:rPr>
          <w:sz w:val="22"/>
          <w:szCs w:val="22"/>
        </w:rPr>
        <w:t xml:space="preserve"> </w:t>
      </w:r>
    </w:p>
    <w:p>
      <w:pPr>
        <w:spacing w:after="20" w:before="110"/>
      </w:pPr>
      <w:r>
        <w:rPr>
          <w:rFonts w:ascii="Calibri" w:cs="Calibri" w:eastAsia="Calibri" w:hAnsi="Calibri"/>
          <w:b/>
          <w:bCs/>
          <w:color w:val="1E3360"/>
          <w:sz w:val="22"/>
          <w:szCs w:val="22"/>
        </w:rPr>
        <w:t xml:space="preserve">What scares you most about starting your first job?</w:t>
      </w:r>
    </w:p>
    <w:p>
      <w:pPr>
        <w:pBdr>
          <w:bottom w:val="single" w:color="AAB8CC" w:sz="6" w:space="2"/>
        </w:pBdr>
        <w:spacing w:after="60" w:before="160"/>
      </w:pPr>
      <w:r>
        <w:rPr>
          <w:sz w:val="22"/>
          <w:szCs w:val="22"/>
        </w:rPr>
        <w:t xml:space="preserve"> </w:t>
      </w:r>
    </w:p>
    <w:p>
      <w:pPr>
        <w:pBdr>
          <w:bottom w:val="single" w:color="AAB8CC" w:sz="6" w:space="2"/>
        </w:pBdr>
        <w:spacing w:after="60" w:before="160"/>
      </w:pPr>
      <w:r>
        <w:rPr>
          <w:sz w:val="22"/>
          <w:szCs w:val="22"/>
        </w:rPr>
        <w:t xml:space="preserve"> </w:t>
      </w:r>
    </w:p>
    <w:p>
      <w:pPr>
        <w:spacing w:after="20" w:before="110"/>
      </w:pPr>
      <w:r>
        <w:rPr>
          <w:rFonts w:ascii="Calibri" w:cs="Calibri" w:eastAsia="Calibri" w:hAnsi="Calibri"/>
          <w:b/>
          <w:bCs/>
          <w:color w:val="1E3360"/>
          <w:sz w:val="22"/>
          <w:szCs w:val="22"/>
        </w:rPr>
        <w:t xml:space="preserve">What kind of role / industry are you aiming for?</w:t>
      </w:r>
    </w:p>
    <w:p>
      <w:pPr>
        <w:pBdr>
          <w:bottom w:val="single" w:color="AAB8CC" w:sz="6" w:space="2"/>
        </w:pBdr>
        <w:spacing w:after="60" w:before="160"/>
      </w:pPr>
      <w:r>
        <w:rPr>
          <w:sz w:val="22"/>
          <w:szCs w:val="22"/>
        </w:rPr>
        <w:t xml:space="preserve"> </w:t>
      </w:r>
    </w:p>
    <w:p>
      <w:pPr>
        <w:spacing w:after="80"/>
      </w:pPr>
    </w:p>
    <w:tbl>
      <w:tblPr>
        <w:tblW w:type="pct" w:w="100%"/>
        <w:tblBorders>
          <w:top w:val="single" w:color="16A34A" w:sz="4"/>
          <w:left w:val="single" w:color="16A34A" w:sz="4"/>
          <w:bottom w:val="single" w:color="16A34A" w:sz="4"/>
          <w:right w:val="single" w:color="16A34A" w:sz="4"/>
          <w:insideH w:val="single" w:color="16A34A" w:sz="4"/>
          <w:insideV w:val="single" w:color="16A34A" w:sz="4"/>
        </w:tblBorders>
      </w:tblPr>
      <w:tblGrid>
        <w:gridCol w:w="9360"/>
      </w:tblGrid>
      <w:tr>
        <w:tc>
          <w:tcPr>
            <w:tcW w:type="dxa" w:w="9360"/>
            <w:shd w:fill="EAF7EF" w:val="clear"/>
            <w:tcMar>
              <w:top w:type="dxa" w:w="140"/>
              <w:left w:type="dxa" w:w="180"/>
              <w:bottom w:type="dxa" w:w="140"/>
              <w:right w:type="dxa" w:w="180"/>
            </w:tcMar>
          </w:tcPr>
          <w:p>
            <w:pPr>
              <w:spacing w:after="40"/>
            </w:pPr>
            <w:r>
              <w:rPr>
                <w:rFonts w:ascii="Calibri" w:cs="Calibri" w:eastAsia="Calibri" w:hAnsi="Calibri"/>
                <w:b/>
                <w:bCs/>
                <w:color w:val="16A34A"/>
                <w:sz w:val="20"/>
                <w:szCs w:val="20"/>
              </w:rPr>
              <w:t xml:space="preserve">PRE-WORK (optional but powerful)</w:t>
            </w:r>
          </w:p>
          <w:p>
            <w:r>
              <w:rPr>
                <w:rFonts w:ascii="Calibri" w:cs="Calibri" w:eastAsia="Calibri" w:hAnsi="Calibri"/>
                <w:color w:val="1A2332"/>
                <w:sz w:val="21"/>
                <w:szCs w:val="21"/>
              </w:rPr>
              <w:t xml:space="preserve">Bring your current resume (printed or on your phone) and your LinkedIn URL to Day 1. We'll work on the real thing, not a blank page.</w:t>
            </w:r>
          </w:p>
        </w:tc>
      </w:tr>
    </w:tbl>
    <w:p>
      <w:r>
        <w:br w:type="page"/>
      </w:r>
    </w:p>
    <w:p>
      <w:pPr>
        <w:pStyle w:val="Heading2"/>
        <w:spacing w:after="110" w:before="260"/>
      </w:pPr>
      <w:r>
        <w:rPr>
          <w:rFonts w:ascii="Calibri" w:cs="Calibri" w:eastAsia="Calibri" w:hAnsi="Calibri"/>
          <w:b/>
          <w:bCs/>
          <w:color w:val="1E3360"/>
          <w:sz w:val="27"/>
          <w:szCs w:val="27"/>
        </w:rPr>
        <w:t xml:space="preserve">How to Use the Results (Trainer Guide)</w:t>
      </w:r>
    </w:p>
    <w:p>
      <w:pPr>
        <w:pStyle w:val="Heading3"/>
        <w:spacing w:after="70" w:before="180"/>
      </w:pPr>
      <w:r>
        <w:rPr>
          <w:rFonts w:ascii="Calibri" w:cs="Calibri" w:eastAsia="Calibri" w:hAnsi="Calibri"/>
          <w:b/>
          <w:bCs/>
          <w:color w:val="0EA5C8"/>
          <w:sz w:val="23"/>
          <w:szCs w:val="23"/>
        </w:rPr>
        <w:t xml:space="preserve">The 15-minute pre-read</w:t>
      </w:r>
    </w:p>
    <w:p>
      <w:pPr>
        <w:spacing w:after="120" w:line="276"/>
      </w:pPr>
      <w:r>
        <w:rPr>
          <w:rFonts w:ascii="Calibri" w:cs="Calibri" w:eastAsia="Calibri" w:hAnsi="Calibri"/>
          <w:color w:val="1A2332"/>
          <w:sz w:val="22"/>
          <w:szCs w:val="22"/>
        </w:rPr>
        <w:t xml:space="preserve">Before Day 1, spend 15 minutes scanning responses. You're looking for three things:</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The dominant fear. If 'interviews' or 'not knowing enough' comes up repeatedly, name it out loud on Day 1: 'Many of you told me interviews scare you most. By 5 PM tomorrow, that changes.' Nothing builds trust faster than showing you listened.</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The readiness spread. If most people have no resume, spend more live time on it. If most are advanced, raise the bar and go deeper. Adjust your emphasis, not your structure.</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The outliers. A few people always arrive far ahead or far behind. Note their names. Pair the advanced ones as peer helpers; give the behind ones an early, low-stakes win.</w:t>
      </w:r>
    </w:p>
    <w:p>
      <w:pPr>
        <w:pStyle w:val="Heading3"/>
        <w:spacing w:after="70" w:before="180"/>
      </w:pPr>
      <w:r>
        <w:rPr>
          <w:rFonts w:ascii="Calibri" w:cs="Calibri" w:eastAsia="Calibri" w:hAnsi="Calibri"/>
          <w:b/>
          <w:bCs/>
          <w:color w:val="0EA5C8"/>
          <w:sz w:val="23"/>
          <w:szCs w:val="23"/>
        </w:rPr>
        <w:t xml:space="preserve">Tailoring examples</w:t>
      </w:r>
    </w:p>
    <w:p>
      <w:pPr>
        <w:spacing w:after="120" w:line="276"/>
      </w:pPr>
      <w:r>
        <w:rPr>
          <w:rFonts w:ascii="Calibri" w:cs="Calibri" w:eastAsia="Calibri" w:hAnsi="Calibri"/>
          <w:color w:val="1A2332"/>
          <w:sz w:val="22"/>
          <w:szCs w:val="22"/>
        </w:rPr>
        <w:t xml:space="preserve">Use their target industries in your examples. If half the room wants product/tech roles and a quarter wants finance, weave both in. Specificity signals you prepared for THIS group, not a generic batch.</w:t>
      </w:r>
    </w:p>
    <w:tbl>
      <w:tblPr>
        <w:tblW w:type="pct" w:w="100%"/>
        <w:tblBorders>
          <w:top w:val="single" w:color="E11D48" w:sz="4"/>
          <w:left w:val="single" w:color="E11D48" w:sz="4"/>
          <w:bottom w:val="single" w:color="E11D48" w:sz="4"/>
          <w:right w:val="single" w:color="E11D48" w:sz="4"/>
          <w:insideH w:val="single" w:color="E11D48" w:sz="4"/>
          <w:insideV w:val="single" w:color="E11D48" w:sz="4"/>
        </w:tblBorders>
      </w:tblPr>
      <w:tblGrid>
        <w:gridCol w:w="9360"/>
      </w:tblGrid>
      <w:tr>
        <w:tc>
          <w:tcPr>
            <w:tcW w:type="dxa" w:w="9360"/>
            <w:shd w:fill="FFF0F0" w:val="clear"/>
            <w:tcMar>
              <w:top w:type="dxa" w:w="140"/>
              <w:left w:type="dxa" w:w="180"/>
              <w:bottom w:type="dxa" w:w="140"/>
              <w:right w:type="dxa" w:w="180"/>
            </w:tcMar>
          </w:tcPr>
          <w:p>
            <w:pPr>
              <w:spacing w:after="30"/>
            </w:pPr>
            <w:r>
              <w:rPr>
                <w:rFonts w:ascii="Calibri" w:cs="Calibri" w:eastAsia="Calibri" w:hAnsi="Calibri"/>
                <w:b/>
                <w:bCs/>
                <w:color w:val="E11D48"/>
                <w:sz w:val="19"/>
                <w:szCs w:val="19"/>
              </w:rPr>
              <w:t xml:space="preserve">KEEP FOR MEASUREMENT</w:t>
            </w:r>
          </w:p>
          <w:p>
            <w:r>
              <w:rPr>
                <w:rFonts w:ascii="Calibri" w:cs="Calibri" w:eastAsia="Calibri" w:hAnsi="Calibri"/>
                <w:color w:val="1A2332"/>
                <w:sz w:val="21"/>
                <w:szCs w:val="21"/>
              </w:rPr>
              <w:t xml:space="preserve">Save the confidence scores. Section C is your baseline for Module 3. Keep the average score per statement — you'll compare it to the same questions at the end of Day 2 to measure the workshop's impact.</w:t>
            </w:r>
          </w:p>
        </w:tc>
      </w:tr>
    </w:tbl>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0EA5C8"/>
                <w:spacing w:val="40"/>
                <w:sz w:val="18"/>
                <w:szCs w:val="18"/>
              </w:rPr>
              <w:t xml:space="preserve">MODULE 2</w:t>
            </w:r>
          </w:p>
          <w:p>
            <w:r>
              <w:rPr>
                <w:rFonts w:ascii="Calibri" w:cs="Calibri" w:eastAsia="Calibri" w:hAnsi="Calibri"/>
                <w:b/>
                <w:bCs/>
                <w:color w:val="FFFFFF"/>
                <w:sz w:val="32"/>
                <w:szCs w:val="32"/>
              </w:rPr>
              <w:t xml:space="preserve">30-Day Follow-Up Sequence</w:t>
            </w:r>
          </w:p>
        </w:tc>
      </w:tr>
    </w:tbl>
    <w:p>
      <w:pPr>
        <w:spacing w:after="70"/>
      </w:pPr>
    </w:p>
    <w:p>
      <w:pPr>
        <w:spacing w:after="160"/>
      </w:pPr>
      <w:r>
        <w:rPr>
          <w:rFonts w:ascii="Calibri" w:cs="Calibri" w:eastAsia="Calibri" w:hAnsi="Calibri"/>
          <w:i/>
          <w:iCs/>
          <w:color w:val="5A6B7B"/>
          <w:sz w:val="22"/>
          <w:szCs w:val="22"/>
        </w:rPr>
        <w:t xml:space="preserve">The workshop ends at 6 PM on Day 2. Behaviour change doesn't happen in two days — it happens in the 30 days after, or it doesn't happen at all. This sequence is what separates a workshop people 'enjoyed' from one that changed their trajectory.</w:t>
      </w:r>
    </w:p>
    <w:p>
      <w:pPr>
        <w:pStyle w:val="Heading2"/>
        <w:spacing w:after="110" w:before="260"/>
      </w:pPr>
      <w:r>
        <w:rPr>
          <w:rFonts w:ascii="Calibri" w:cs="Calibri" w:eastAsia="Calibri" w:hAnsi="Calibri"/>
          <w:b/>
          <w:bCs/>
          <w:color w:val="1E3360"/>
          <w:sz w:val="27"/>
          <w:szCs w:val="27"/>
        </w:rPr>
        <w:t xml:space="preserve">The Setup (do this on Day 2)</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Create a cohort group (WhatsApp or a LinkedIn group) before the workshop ends. Get everyone in before they leave the room — you'll never assemble them again once they scatter.</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Assign accountability pairs. On Day 1, pair each participant with one other. These pairs check in on each other through the 30 days. Peer accountability outperforms trainer nagging.</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Set expectations: 'You'll get one short prompt a week for four weeks, and one final check-in call. Two minutes each. That's the difference between this being a nice memory and a turning point.'</w:t>
      </w:r>
    </w:p>
    <w:p>
      <w:pPr>
        <w:pStyle w:val="Heading2"/>
        <w:spacing w:after="110" w:before="260"/>
      </w:pPr>
      <w:r>
        <w:rPr>
          <w:rFonts w:ascii="Calibri" w:cs="Calibri" w:eastAsia="Calibri" w:hAnsi="Calibri"/>
          <w:b/>
          <w:bCs/>
          <w:color w:val="1E3360"/>
          <w:sz w:val="27"/>
          <w:szCs w:val="27"/>
        </w:rPr>
        <w:t xml:space="preserve">The Weekly Prompts</w:t>
      </w:r>
    </w:p>
    <w:p>
      <w:pPr>
        <w:spacing w:after="120" w:line="276"/>
      </w:pPr>
      <w:r>
        <w:rPr>
          <w:rFonts w:ascii="Calibri" w:cs="Calibri" w:eastAsia="Calibri" w:hAnsi="Calibri"/>
          <w:color w:val="1A2332"/>
          <w:sz w:val="22"/>
          <w:szCs w:val="22"/>
        </w:rPr>
        <w:t xml:space="preserve">Post one prompt per week to the cohort group. Keep them short, action-oriented, and end with an ask that invites a reply. The goal is a visible thread of people taking action — momentum is contagious.</w:t>
      </w:r>
    </w:p>
    <w:p>
      <w:pPr>
        <w:spacing w:after="60"/>
      </w:pPr>
    </w:p>
    <w:tbl>
      <w:tblPr>
        <w:tblW w:type="pct" w:w="100%"/>
        <w:tblBorders>
          <w:top w:val="single" w:color="0EA5C8" w:sz="2"/>
          <w:left w:val="single" w:color="0EA5C8" w:sz="20"/>
          <w:bottom w:val="single" w:color="0EA5C8"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40"/>
            </w:pPr>
            <w:r>
              <w:rPr>
                <w:rFonts w:ascii="Calibri" w:cs="Calibri" w:eastAsia="Calibri" w:hAnsi="Calibri"/>
                <w:b/>
                <w:bCs/>
                <w:color w:val="0EA5C8"/>
                <w:spacing w:val="20"/>
                <w:sz w:val="21"/>
                <w:szCs w:val="21"/>
              </w:rPr>
              <w:t xml:space="preserve">WEEK 1  —  Digital Presence</w:t>
            </w:r>
          </w:p>
          <w:p>
            <w:pPr>
              <w:spacing w:after="70"/>
            </w:pPr>
            <w:r>
              <w:rPr>
                <w:rFonts w:ascii="Calibri" w:cs="Calibri" w:eastAsia="Calibri" w:hAnsi="Calibri"/>
                <w:i/>
                <w:iCs/>
                <w:color w:val="1A3050"/>
                <w:sz w:val="22"/>
                <w:szCs w:val="22"/>
              </w:rPr>
              <w:t xml:space="preserve">“This week's one action: update your LinkedIn headline using the formula from Session 6 — [Role] | [Skill area] | [What you offer or seek]. Post it here when done and I'll give you feedback. First 5 to post get a detailed review.”</w:t>
            </w:r>
          </w:p>
          <w:p>
            <w:r>
              <w:rPr>
                <w:rFonts w:ascii="Calibri" w:cs="Calibri" w:eastAsia="Calibri" w:hAnsi="Calibri"/>
                <w:b/>
                <w:bCs/>
                <w:color w:val="5A6B7B"/>
                <w:sz w:val="19"/>
                <w:szCs w:val="19"/>
              </w:rPr>
              <w:t xml:space="preserve">Why it works: </w:t>
            </w:r>
            <w:r>
              <w:rPr>
                <w:rFonts w:ascii="Calibri" w:cs="Calibri" w:eastAsia="Calibri" w:hAnsi="Calibri"/>
                <w:color w:val="5A6B7B"/>
                <w:sz w:val="19"/>
                <w:szCs w:val="19"/>
              </w:rPr>
              <w:t xml:space="preserve">Public commitment + fast feedback loop. The 'first 5' creates urgency without pressure.</w:t>
            </w:r>
          </w:p>
        </w:tc>
      </w:tr>
    </w:tbl>
    <w:p>
      <w:pPr>
        <w:spacing w:after="60"/>
      </w:pPr>
    </w:p>
    <w:tbl>
      <w:tblPr>
        <w:tblW w:type="pct" w:w="100%"/>
        <w:tblBorders>
          <w:top w:val="single" w:color="7C3AED" w:sz="2"/>
          <w:left w:val="single" w:color="7C3AED" w:sz="20"/>
          <w:bottom w:val="single" w:color="7C3AED"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40"/>
            </w:pPr>
            <w:r>
              <w:rPr>
                <w:rFonts w:ascii="Calibri" w:cs="Calibri" w:eastAsia="Calibri" w:hAnsi="Calibri"/>
                <w:b/>
                <w:bCs/>
                <w:color w:val="7C3AED"/>
                <w:spacing w:val="20"/>
                <w:sz w:val="21"/>
                <w:szCs w:val="21"/>
              </w:rPr>
              <w:t xml:space="preserve">WEEK 2  —  Communication Reps</w:t>
            </w:r>
          </w:p>
          <w:p>
            <w:pPr>
              <w:spacing w:after="70"/>
            </w:pPr>
            <w:r>
              <w:rPr>
                <w:rFonts w:ascii="Calibri" w:cs="Calibri" w:eastAsia="Calibri" w:hAnsi="Calibri"/>
                <w:i/>
                <w:iCs/>
                <w:color w:val="1A3050"/>
                <w:sz w:val="22"/>
                <w:szCs w:val="22"/>
              </w:rPr>
              <w:t xml:space="preserve">“Record yourself answering 'Tell me about yourself' on your phone — 90 seconds. You don't have to share it. Just watch it back once. Reply with the ONE thing you noticed you want to fix. (Everyone's first reaction is 'I say um too much' — that's the point.)”</w:t>
            </w:r>
          </w:p>
          <w:p>
            <w:r>
              <w:rPr>
                <w:rFonts w:ascii="Calibri" w:cs="Calibri" w:eastAsia="Calibri" w:hAnsi="Calibri"/>
                <w:b/>
                <w:bCs/>
                <w:color w:val="5A6B7B"/>
                <w:sz w:val="19"/>
                <w:szCs w:val="19"/>
              </w:rPr>
              <w:t xml:space="preserve">Why it works: </w:t>
            </w:r>
            <w:r>
              <w:rPr>
                <w:rFonts w:ascii="Calibri" w:cs="Calibri" w:eastAsia="Calibri" w:hAnsi="Calibri"/>
                <w:color w:val="5A6B7B"/>
                <w:sz w:val="19"/>
                <w:szCs w:val="19"/>
              </w:rPr>
              <w:t xml:space="preserve">Self-review is the fastest fix for delivery habits. Low-stakes (no sharing) = high completion.</w:t>
            </w:r>
          </w:p>
        </w:tc>
      </w:tr>
    </w:tbl>
    <w:p>
      <w:pPr>
        <w:spacing w:after="60"/>
      </w:pPr>
    </w:p>
    <w:tbl>
      <w:tblPr>
        <w:tblW w:type="pct" w:w="100%"/>
        <w:tblBorders>
          <w:top w:val="single" w:color="CA8A04" w:sz="2"/>
          <w:left w:val="single" w:color="CA8A04" w:sz="20"/>
          <w:bottom w:val="single" w:color="CA8A04"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40"/>
            </w:pPr>
            <w:r>
              <w:rPr>
                <w:rFonts w:ascii="Calibri" w:cs="Calibri" w:eastAsia="Calibri" w:hAnsi="Calibri"/>
                <w:b/>
                <w:bCs/>
                <w:color w:val="CA8A04"/>
                <w:spacing w:val="20"/>
                <w:sz w:val="21"/>
                <w:szCs w:val="21"/>
              </w:rPr>
              <w:t xml:space="preserve">WEEK 3  —  Applications</w:t>
            </w:r>
          </w:p>
          <w:p>
            <w:pPr>
              <w:spacing w:after="70"/>
            </w:pPr>
            <w:r>
              <w:rPr>
                <w:rFonts w:ascii="Calibri" w:cs="Calibri" w:eastAsia="Calibri" w:hAnsi="Calibri"/>
                <w:i/>
                <w:iCs/>
                <w:color w:val="1A3050"/>
                <w:sz w:val="22"/>
                <w:szCs w:val="22"/>
              </w:rPr>
              <w:t xml:space="preserve">“Application week. Goal: apply to 3 roles with a resume you've tailored for each — not the same PDF three times. Drop a ✅ in the group for each application sent. Let's see how many ✅ this cohort can rack up by Sunday.”</w:t>
            </w:r>
          </w:p>
          <w:p>
            <w:r>
              <w:rPr>
                <w:rFonts w:ascii="Calibri" w:cs="Calibri" w:eastAsia="Calibri" w:hAnsi="Calibri"/>
                <w:b/>
                <w:bCs/>
                <w:color w:val="5A6B7B"/>
                <w:sz w:val="19"/>
                <w:szCs w:val="19"/>
              </w:rPr>
              <w:t xml:space="preserve">Why it works: </w:t>
            </w:r>
            <w:r>
              <w:rPr>
                <w:rFonts w:ascii="Calibri" w:cs="Calibri" w:eastAsia="Calibri" w:hAnsi="Calibri"/>
                <w:color w:val="5A6B7B"/>
                <w:sz w:val="19"/>
                <w:szCs w:val="19"/>
              </w:rPr>
              <w:t xml:space="preserve">Turns a private, avoidable task into a shared, visible challenge. The tick-count gamifies it.</w:t>
            </w:r>
          </w:p>
        </w:tc>
      </w:tr>
    </w:tbl>
    <w:p>
      <w:pPr>
        <w:spacing w:after="60"/>
      </w:pPr>
    </w:p>
    <w:tbl>
      <w:tblPr>
        <w:tblW w:type="pct" w:w="100%"/>
        <w:tblBorders>
          <w:top w:val="single" w:color="16A34A" w:sz="2"/>
          <w:left w:val="single" w:color="16A34A" w:sz="20"/>
          <w:bottom w:val="single" w:color="16A34A" w:sz="2"/>
          <w:right w:val="none"/>
          <w:insideH w:val="none"/>
          <w:insideV w:val="none"/>
        </w:tblBorders>
      </w:tblPr>
      <w:tblGrid>
        <w:gridCol w:w="9360"/>
      </w:tblGrid>
      <w:tr>
        <w:tc>
          <w:tcPr>
            <w:tcW w:type="dxa" w:w="9360"/>
            <w:shd w:fill="F8FBFD" w:val="clear"/>
            <w:tcMar>
              <w:top w:type="dxa" w:w="130"/>
              <w:left w:type="dxa" w:w="190"/>
              <w:bottom w:type="dxa" w:w="130"/>
              <w:right w:type="dxa" w:w="170"/>
            </w:tcMar>
          </w:tcPr>
          <w:p>
            <w:pPr>
              <w:spacing w:after="40"/>
            </w:pPr>
            <w:r>
              <w:rPr>
                <w:rFonts w:ascii="Calibri" w:cs="Calibri" w:eastAsia="Calibri" w:hAnsi="Calibri"/>
                <w:b/>
                <w:bCs/>
                <w:color w:val="16A34A"/>
                <w:spacing w:val="20"/>
                <w:sz w:val="21"/>
                <w:szCs w:val="21"/>
              </w:rPr>
              <w:t xml:space="preserve">WEEK 4  —  Interview Readiness</w:t>
            </w:r>
          </w:p>
          <w:p>
            <w:pPr>
              <w:spacing w:after="70"/>
            </w:pPr>
            <w:r>
              <w:rPr>
                <w:rFonts w:ascii="Calibri" w:cs="Calibri" w:eastAsia="Calibri" w:hAnsi="Calibri"/>
                <w:i/>
                <w:iCs/>
                <w:color w:val="1A3050"/>
                <w:sz w:val="22"/>
                <w:szCs w:val="22"/>
              </w:rPr>
              <w:t xml:space="preserve">“Final week. Do ONE mock interview with your accountability partner — 15 minutes, use the question bank from Session 9. Then reply here with the single most useful thing your partner told you. Next week I'll send the check-in call link.”</w:t>
            </w:r>
          </w:p>
          <w:p>
            <w:r>
              <w:rPr>
                <w:rFonts w:ascii="Calibri" w:cs="Calibri" w:eastAsia="Calibri" w:hAnsi="Calibri"/>
                <w:b/>
                <w:bCs/>
                <w:color w:val="5A6B7B"/>
                <w:sz w:val="19"/>
                <w:szCs w:val="19"/>
              </w:rPr>
              <w:t xml:space="preserve">Why it works: </w:t>
            </w:r>
            <w:r>
              <w:rPr>
                <w:rFonts w:ascii="Calibri" w:cs="Calibri" w:eastAsia="Calibri" w:hAnsi="Calibri"/>
                <w:color w:val="5A6B7B"/>
                <w:sz w:val="19"/>
                <w:szCs w:val="19"/>
              </w:rPr>
              <w:t xml:space="preserve">Activates the accountability pairs and closes the loop back to peer learning.</w:t>
            </w:r>
          </w:p>
        </w:tc>
      </w:tr>
    </w:tbl>
    <w:p>
      <w:r>
        <w:br w:type="page"/>
      </w:r>
    </w:p>
    <w:p>
      <w:pPr>
        <w:pStyle w:val="Heading2"/>
        <w:spacing w:after="110" w:before="260"/>
      </w:pPr>
      <w:r>
        <w:rPr>
          <w:rFonts w:ascii="Calibri" w:cs="Calibri" w:eastAsia="Calibri" w:hAnsi="Calibri"/>
          <w:b/>
          <w:bCs/>
          <w:color w:val="1E3360"/>
          <w:sz w:val="27"/>
          <w:szCs w:val="27"/>
        </w:rPr>
        <w:t xml:space="preserve">The Day-30 Check-In Call</w:t>
      </w:r>
    </w:p>
    <w:p>
      <w:pPr>
        <w:spacing w:after="120" w:line="276"/>
      </w:pPr>
      <w:r>
        <w:rPr>
          <w:rFonts w:ascii="Calibri" w:cs="Calibri" w:eastAsia="Calibri" w:hAnsi="Calibri"/>
          <w:color w:val="1A2332"/>
          <w:sz w:val="22"/>
          <w:szCs w:val="22"/>
        </w:rPr>
        <w:t xml:space="preserve">One 30-minute group call (or a few smaller ones) at day 30. This single touchpoint does more for real outcomes than any individual slide in the workshop. It signals you actually care whether it worked — which changes how seriously they took it.</w:t>
      </w:r>
    </w:p>
    <w:p>
      <w:pPr>
        <w:pStyle w:val="Heading3"/>
        <w:spacing w:after="70" w:before="180"/>
      </w:pPr>
      <w:r>
        <w:rPr>
          <w:rFonts w:ascii="Calibri" w:cs="Calibri" w:eastAsia="Calibri" w:hAnsi="Calibri"/>
          <w:b/>
          <w:bCs/>
          <w:color w:val="0EA5C8"/>
          <w:sz w:val="23"/>
          <w:szCs w:val="23"/>
        </w:rPr>
        <w:t xml:space="preserve">Call structure (30 minutes)</w:t>
      </w:r>
    </w:p>
    <w:tbl>
      <w:tblPr>
        <w:tblW w:type="pct" w:w="100%"/>
        <w:tblBorders>
          <w:top w:val="single" w:color="0EA5C8" w:sz="4"/>
          <w:left w:val="single" w:color="0EA5C8" w:sz="4"/>
          <w:bottom w:val="single" w:color="0EA5C8" w:sz="4"/>
          <w:right w:val="single" w:color="0EA5C8" w:sz="4"/>
          <w:insideH w:val="single" w:color="0EA5C8" w:sz="4"/>
          <w:insideV w:val="single" w:color="0EA5C8" w:sz="4"/>
        </w:tblBorders>
      </w:tblPr>
      <w:tblGrid>
        <w:gridCol w:w="9360"/>
      </w:tblGrid>
      <w:tr>
        <w:tc>
          <w:tcPr>
            <w:tcW w:type="dxa" w:w="9360"/>
            <w:shd w:fill="EEF3FA" w:val="clear"/>
            <w:tcMar>
              <w:top w:type="dxa" w:w="140"/>
              <w:left w:type="dxa" w:w="180"/>
              <w:bottom w:type="dxa" w:w="140"/>
              <w:right w:type="dxa" w:w="180"/>
            </w:tcMar>
          </w:tcPr>
          <w:p>
            <w:pPr>
              <w:spacing w:after="60"/>
            </w:pPr>
            <w:r>
              <w:rPr>
                <w:rFonts w:ascii="Calibri" w:cs="Calibri" w:eastAsia="Calibri" w:hAnsi="Calibri"/>
                <w:b/>
                <w:bCs/>
                <w:color w:val="0EA5C8"/>
                <w:sz w:val="21"/>
                <w:szCs w:val="21"/>
              </w:rPr>
              <w:t xml:space="preserve">0–5 min — Wins round.  </w:t>
            </w:r>
            <w:r>
              <w:rPr>
                <w:rFonts w:ascii="Calibri" w:cs="Calibri" w:eastAsia="Calibri" w:hAnsi="Calibri"/>
                <w:color w:val="1A2332"/>
                <w:sz w:val="21"/>
                <w:szCs w:val="21"/>
              </w:rPr>
              <w:t xml:space="preserve">'Someone tell me one concrete thing that's different since the workshop.' Let it snowball — wins are contagious.</w:t>
            </w:r>
          </w:p>
          <w:p>
            <w:pPr>
              <w:spacing w:after="60"/>
            </w:pPr>
            <w:r>
              <w:rPr>
                <w:rFonts w:ascii="Calibri" w:cs="Calibri" w:eastAsia="Calibri" w:hAnsi="Calibri"/>
                <w:b/>
                <w:bCs/>
                <w:color w:val="0EA5C8"/>
                <w:sz w:val="21"/>
                <w:szCs w:val="21"/>
              </w:rPr>
              <w:t xml:space="preserve">5–15 min — Commitment card review.  </w:t>
            </w:r>
            <w:r>
              <w:rPr>
                <w:rFonts w:ascii="Calibri" w:cs="Calibri" w:eastAsia="Calibri" w:hAnsi="Calibri"/>
                <w:color w:val="1A2332"/>
                <w:sz w:val="21"/>
                <w:szCs w:val="21"/>
              </w:rPr>
              <w:t xml:space="preserve">'Pull out your commitment card photo. How many of your five did you actually do?' Honest accountability, zero shame.</w:t>
            </w:r>
          </w:p>
          <w:p>
            <w:pPr>
              <w:spacing w:after="60"/>
            </w:pPr>
            <w:r>
              <w:rPr>
                <w:rFonts w:ascii="Calibri" w:cs="Calibri" w:eastAsia="Calibri" w:hAnsi="Calibri"/>
                <w:b/>
                <w:bCs/>
                <w:color w:val="0EA5C8"/>
                <w:sz w:val="21"/>
                <w:szCs w:val="21"/>
              </w:rPr>
              <w:t xml:space="preserve">15–25 min — Live problem-solving.  </w:t>
            </w:r>
            <w:r>
              <w:rPr>
                <w:rFonts w:ascii="Calibri" w:cs="Calibri" w:eastAsia="Calibri" w:hAnsi="Calibri"/>
                <w:color w:val="1A2332"/>
                <w:sz w:val="21"/>
                <w:szCs w:val="21"/>
              </w:rPr>
              <w:t xml:space="preserve">'What's blocking you right now?' Answer real, current obstacles. This is the highest-value part — it's coaching, not content.</w:t>
            </w:r>
          </w:p>
          <w:p>
            <w:r>
              <w:rPr>
                <w:rFonts w:ascii="Calibri" w:cs="Calibri" w:eastAsia="Calibri" w:hAnsi="Calibri"/>
                <w:b/>
                <w:bCs/>
                <w:color w:val="0EA5C8"/>
                <w:sz w:val="21"/>
                <w:szCs w:val="21"/>
              </w:rPr>
              <w:t xml:space="preserve">25–30 min — Recommit.  </w:t>
            </w:r>
            <w:r>
              <w:rPr>
                <w:rFonts w:ascii="Calibri" w:cs="Calibri" w:eastAsia="Calibri" w:hAnsi="Calibri"/>
                <w:color w:val="1A2332"/>
                <w:sz w:val="21"/>
                <w:szCs w:val="21"/>
              </w:rPr>
              <w:t xml:space="preserve">Each person names one action for the next 30 days. The program doesn't end — it compounds.</w:t>
            </w:r>
          </w:p>
        </w:tc>
      </w:tr>
    </w:tbl>
    <w:p>
      <w:pPr>
        <w:spacing w:after="80"/>
      </w:pPr>
    </w:p>
    <w:tbl>
      <w:tblPr>
        <w:tblW w:type="pct" w:w="100%"/>
        <w:tblBorders>
          <w:top w:val="single" w:color="E11D48" w:sz="4"/>
          <w:left w:val="single" w:color="E11D48" w:sz="4"/>
          <w:bottom w:val="single" w:color="E11D48" w:sz="4"/>
          <w:right w:val="single" w:color="E11D48" w:sz="4"/>
          <w:insideH w:val="single" w:color="E11D48" w:sz="4"/>
          <w:insideV w:val="single" w:color="E11D48" w:sz="4"/>
        </w:tblBorders>
      </w:tblPr>
      <w:tblGrid>
        <w:gridCol w:w="9360"/>
      </w:tblGrid>
      <w:tr>
        <w:tc>
          <w:tcPr>
            <w:tcW w:type="dxa" w:w="9360"/>
            <w:shd w:fill="FFF0F0" w:val="clear"/>
            <w:tcMar>
              <w:top w:type="dxa" w:w="140"/>
              <w:left w:type="dxa" w:w="180"/>
              <w:bottom w:type="dxa" w:w="140"/>
              <w:right w:type="dxa" w:w="180"/>
            </w:tcMar>
          </w:tcPr>
          <w:p>
            <w:pPr>
              <w:spacing w:after="30"/>
            </w:pPr>
            <w:r>
              <w:rPr>
                <w:rFonts w:ascii="Calibri" w:cs="Calibri" w:eastAsia="Calibri" w:hAnsi="Calibri"/>
                <w:b/>
                <w:bCs/>
                <w:color w:val="E11D48"/>
                <w:sz w:val="19"/>
                <w:szCs w:val="19"/>
              </w:rPr>
              <w:t xml:space="preserve">KEEP FOR MEASUREMENT</w:t>
            </w:r>
          </w:p>
          <w:p>
            <w:r>
              <w:rPr>
                <w:rFonts w:ascii="Calibri" w:cs="Calibri" w:eastAsia="Calibri" w:hAnsi="Calibri"/>
                <w:color w:val="1A2332"/>
                <w:sz w:val="21"/>
                <w:szCs w:val="21"/>
              </w:rPr>
              <w:t xml:space="preserve">Capture outcomes on this call for Module 3: who landed interviews, who got offers, who overhauled their LinkedIn. These are the numbers that sell the workshop to the next college.</w:t>
            </w:r>
          </w:p>
        </w:tc>
      </w:tr>
    </w:tbl>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70"/>
              <w:left w:type="dxa" w:w="220"/>
              <w:bottom w:type="dxa" w:w="170"/>
              <w:right w:type="dxa" w:w="220"/>
            </w:tcMar>
          </w:tcPr>
          <w:p>
            <w:pPr>
              <w:spacing w:after="40"/>
            </w:pPr>
            <w:r>
              <w:rPr>
                <w:rFonts w:ascii="Calibri" w:cs="Calibri" w:eastAsia="Calibri" w:hAnsi="Calibri"/>
                <w:b/>
                <w:bCs/>
                <w:color w:val="0EA5C8"/>
                <w:spacing w:val="40"/>
                <w:sz w:val="18"/>
                <w:szCs w:val="18"/>
              </w:rPr>
              <w:t xml:space="preserve">MODULE 3</w:t>
            </w:r>
          </w:p>
          <w:p>
            <w:r>
              <w:rPr>
                <w:rFonts w:ascii="Calibri" w:cs="Calibri" w:eastAsia="Calibri" w:hAnsi="Calibri"/>
                <w:b/>
                <w:bCs/>
                <w:color w:val="FFFFFF"/>
                <w:sz w:val="32"/>
                <w:szCs w:val="32"/>
              </w:rPr>
              <w:t xml:space="preserve">Before/After Impact Scorecard</w:t>
            </w:r>
          </w:p>
        </w:tc>
      </w:tr>
    </w:tbl>
    <w:p>
      <w:pPr>
        <w:spacing w:after="70"/>
      </w:pPr>
    </w:p>
    <w:p>
      <w:pPr>
        <w:spacing w:after="160"/>
      </w:pPr>
      <w:r>
        <w:rPr>
          <w:rFonts w:ascii="Calibri" w:cs="Calibri" w:eastAsia="Calibri" w:hAnsi="Calibri"/>
          <w:i/>
          <w:iCs/>
          <w:color w:val="5A6B7B"/>
          <w:sz w:val="22"/>
          <w:szCs w:val="22"/>
        </w:rPr>
        <w:t xml:space="preserve">A workshop with no measurement is a hope, not a program. This module gives you a simple, credible way to show what changed — for the participants, for the college, and for whoever's paying. Three layers: the confidence delta, the behaviour delta, and the outcome delta.</w:t>
      </w:r>
    </w:p>
    <w:p>
      <w:pPr>
        <w:pStyle w:val="Heading2"/>
        <w:spacing w:after="110" w:before="260"/>
      </w:pPr>
      <w:r>
        <w:rPr>
          <w:rFonts w:ascii="Calibri" w:cs="Calibri" w:eastAsia="Calibri" w:hAnsi="Calibri"/>
          <w:b/>
          <w:bCs/>
          <w:color w:val="1E3360"/>
          <w:sz w:val="27"/>
          <w:szCs w:val="27"/>
        </w:rPr>
        <w:t xml:space="preserve">Layer 1 — The Confidence Delta (measured on the day)</w:t>
      </w:r>
    </w:p>
    <w:p>
      <w:pPr>
        <w:spacing w:after="120" w:line="276"/>
      </w:pPr>
      <w:r>
        <w:rPr>
          <w:rFonts w:ascii="Calibri" w:cs="Calibri" w:eastAsia="Calibri" w:hAnsi="Calibri"/>
          <w:color w:val="1A2332"/>
          <w:sz w:val="22"/>
          <w:szCs w:val="22"/>
        </w:rPr>
        <w:t xml:space="preserve">This is your headline number and it costs nothing. Participants rated their confidence in the pre-workshop diagnostic (Module 1, Section C). At the very end of Day 2, they rate the SAME seven statements again. The difference is your immediate, quantified impact.</w:t>
      </w:r>
    </w:p>
    <w:p>
      <w:pPr>
        <w:pStyle w:val="Heading3"/>
        <w:spacing w:after="70" w:before="180"/>
      </w:pPr>
      <w:r>
        <w:rPr>
          <w:rFonts w:ascii="Calibri" w:cs="Calibri" w:eastAsia="Calibri" w:hAnsi="Calibri"/>
          <w:b/>
          <w:bCs/>
          <w:color w:val="0EA5C8"/>
          <w:sz w:val="23"/>
          <w:szCs w:val="23"/>
        </w:rPr>
        <w:t xml:space="preserve">End-of-workshop confidence rating</w:t>
      </w:r>
    </w:p>
    <w:p>
      <w:pPr>
        <w:spacing w:after="120" w:line="276"/>
      </w:pPr>
      <w:r>
        <w:rPr>
          <w:rFonts w:ascii="Calibri" w:cs="Calibri" w:eastAsia="Calibri" w:hAnsi="Calibri"/>
          <w:color w:val="1A2332"/>
          <w:sz w:val="22"/>
          <w:szCs w:val="22"/>
        </w:rPr>
        <w:t xml:space="preserve">Rate how confident you feel NOW (1 = not at all, 5 = very confident):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6560"/>
        <w:gridCol w:w="2800"/>
      </w:tblGrid>
      <w:tr>
        <w:trPr>
          <w:tblHeader/>
        </w:trPr>
        <w:tc>
          <w:tcPr>
            <w:tcW w:type="dxa" w:w="6560"/>
            <w:shd w:fill="0A1628" w:val="clear"/>
            <w:tcMar>
              <w:top w:type="dxa" w:w="70"/>
              <w:left w:type="dxa" w:w="120"/>
              <w:bottom w:type="dxa" w:w="70"/>
              <w:right w:type="dxa" w:w="80"/>
            </w:tcMar>
          </w:tcPr>
          <w:p>
            <w:r>
              <w:rPr>
                <w:rFonts w:ascii="Calibri" w:cs="Calibri" w:eastAsia="Calibri" w:hAnsi="Calibri"/>
                <w:b/>
                <w:bCs/>
                <w:color w:val="FFFFFF"/>
                <w:sz w:val="20"/>
                <w:szCs w:val="20"/>
              </w:rPr>
              <w:t xml:space="preserve">Statement</w:t>
            </w:r>
          </w:p>
        </w:tc>
        <w:tc>
          <w:tcPr>
            <w:tcW w:type="dxa" w:w="2800"/>
            <w:shd w:fill="0A1628" w:val="clear"/>
            <w:tcMar>
              <w:top w:type="dxa" w:w="70"/>
              <w:left w:type="dxa" w:w="80"/>
              <w:bottom w:type="dxa" w:w="70"/>
              <w:right w:type="dxa" w:w="80"/>
            </w:tcMar>
          </w:tcPr>
          <w:p>
            <w:pPr>
              <w:jc w:val="center"/>
            </w:pPr>
            <w:r>
              <w:rPr>
                <w:rFonts w:ascii="Calibri" w:cs="Calibri" w:eastAsia="Calibri" w:hAnsi="Calibri"/>
                <w:b/>
                <w:bCs/>
                <w:color w:val="FFFFFF"/>
                <w:sz w:val="20"/>
                <w:szCs w:val="20"/>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Understanding how a corporate workplace actually works</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Presenting myself professionally (dress, etiquette, first impressions)</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Communicating clearly and with structure</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Working in a team and handling disagreement</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Building my personal brand (LinkedIn, resume)</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Performing well in interviews</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r>
        <w:trPr>
          <w:tblHeader w:val="false"/>
        </w:trPr>
        <w:tc>
          <w:tcPr>
            <w:tcW w:type="dxa" w:w="6560"/>
            <w:shd w:fill="FFFFFF" w:val="clear"/>
            <w:tcMar>
              <w:top w:type="dxa" w:w="70"/>
              <w:left w:type="dxa" w:w="120"/>
              <w:bottom w:type="dxa" w:w="70"/>
              <w:right w:type="dxa" w:w="80"/>
            </w:tcMar>
          </w:tcPr>
          <w:p>
            <w:r>
              <w:rPr>
                <w:rFonts w:ascii="Calibri" w:cs="Calibri" w:eastAsia="Calibri" w:hAnsi="Calibri"/>
                <w:b w:val="false"/>
                <w:bCs w:val="false"/>
                <w:color w:val="1A2332"/>
                <w:sz w:val="21"/>
                <w:szCs w:val="21"/>
              </w:rPr>
              <w:t xml:space="preserve">Handling feedback, failure, and workplace pressure</w:t>
            </w:r>
          </w:p>
        </w:tc>
        <w:tc>
          <w:tcPr>
            <w:tcW w:type="dxa" w:w="2800"/>
            <w:shd w:fill="FFFFFF" w:val="clear"/>
            <w:tcMar>
              <w:top w:type="dxa" w:w="70"/>
              <w:left w:type="dxa" w:w="80"/>
              <w:bottom w:type="dxa" w:w="70"/>
              <w:right w:type="dxa" w:w="80"/>
            </w:tcMar>
          </w:tcPr>
          <w:p>
            <w:pPr>
              <w:jc w:val="center"/>
            </w:pPr>
            <w:r>
              <w:rPr>
                <w:rFonts w:ascii="Calibri" w:cs="Calibri" w:eastAsia="Calibri" w:hAnsi="Calibri"/>
                <w:b w:val="false"/>
                <w:bCs w:val="false"/>
                <w:color w:val="5A6B7B"/>
                <w:sz w:val="21"/>
                <w:szCs w:val="21"/>
              </w:rPr>
              <w:t xml:space="preserve">1    2    3    4    5</w:t>
            </w:r>
          </w:p>
        </w:tc>
      </w:tr>
    </w:tbl>
    <w:p>
      <w:pPr>
        <w:spacing w:after="100"/>
      </w:pPr>
    </w:p>
    <w:tbl>
      <w:tblPr>
        <w:tblW w:type="pct" w:w="100%"/>
        <w:tblBorders>
          <w:top w:val="single" w:color="CA8A04" w:sz="4"/>
          <w:left w:val="single" w:color="CA8A04" w:sz="4"/>
          <w:bottom w:val="single" w:color="CA8A04" w:sz="4"/>
          <w:right w:val="single" w:color="CA8A04" w:sz="4"/>
          <w:insideH w:val="single" w:color="CA8A04" w:sz="4"/>
          <w:insideV w:val="single" w:color="CA8A04" w:sz="4"/>
        </w:tblBorders>
      </w:tblPr>
      <w:tblGrid>
        <w:gridCol w:w="9360"/>
      </w:tblGrid>
      <w:tr>
        <w:tc>
          <w:tcPr>
            <w:tcW w:type="dxa" w:w="9360"/>
            <w:shd w:fill="FFF8E8" w:val="clear"/>
            <w:tcMar>
              <w:top w:type="dxa" w:w="140"/>
              <w:left w:type="dxa" w:w="180"/>
              <w:bottom w:type="dxa" w:w="140"/>
              <w:right w:type="dxa" w:w="180"/>
            </w:tcMar>
          </w:tcPr>
          <w:p>
            <w:pPr>
              <w:spacing w:after="40"/>
            </w:pPr>
            <w:r>
              <w:rPr>
                <w:rFonts w:ascii="Calibri" w:cs="Calibri" w:eastAsia="Calibri" w:hAnsi="Calibri"/>
                <w:b/>
                <w:bCs/>
                <w:color w:val="0A1628"/>
                <w:sz w:val="20"/>
                <w:szCs w:val="20"/>
              </w:rPr>
              <w:t xml:space="preserve">HOW TO REPORT IT</w:t>
            </w:r>
          </w:p>
          <w:p>
            <w:pPr>
              <w:spacing w:after="40"/>
            </w:pPr>
            <w:r>
              <w:rPr>
                <w:rFonts w:ascii="Calibri" w:cs="Calibri" w:eastAsia="Calibri" w:hAnsi="Calibri"/>
                <w:color w:val="1A2332"/>
                <w:sz w:val="21"/>
                <w:szCs w:val="21"/>
              </w:rPr>
              <w:t xml:space="preserve">Average each statement before and after. Report the shift like this:</w:t>
            </w:r>
          </w:p>
          <w:p>
            <w:pPr>
              <w:spacing w:after="30"/>
            </w:pPr>
            <w:r>
              <w:rPr>
                <w:rFonts w:ascii="Calibri" w:cs="Calibri" w:eastAsia="Calibri" w:hAnsi="Calibri"/>
                <w:i/>
                <w:iCs/>
                <w:color w:val="1E3360"/>
                <w:sz w:val="21"/>
                <w:szCs w:val="21"/>
              </w:rPr>
              <w:t xml:space="preserve">“Average interview confidence rose from 2.3 to 4.1 — a 78% increase across the batch of 40.”</w:t>
            </w:r>
          </w:p>
          <w:p>
            <w:r>
              <w:rPr>
                <w:rFonts w:ascii="Calibri" w:cs="Calibri" w:eastAsia="Calibri" w:hAnsi="Calibri"/>
                <w:color w:val="1A2332"/>
                <w:sz w:val="21"/>
                <w:szCs w:val="21"/>
              </w:rPr>
              <w:t xml:space="preserve">That one sentence is what a college remembers and repeats.</w:t>
            </w:r>
          </w:p>
        </w:tc>
      </w:tr>
    </w:tbl>
    <w:p>
      <w:r>
        <w:br w:type="page"/>
      </w:r>
    </w:p>
    <w:p>
      <w:pPr>
        <w:pStyle w:val="Heading2"/>
        <w:spacing w:after="110" w:before="260"/>
      </w:pPr>
      <w:r>
        <w:rPr>
          <w:rFonts w:ascii="Calibri" w:cs="Calibri" w:eastAsia="Calibri" w:hAnsi="Calibri"/>
          <w:b/>
          <w:bCs/>
          <w:color w:val="1E3360"/>
          <w:sz w:val="27"/>
          <w:szCs w:val="27"/>
        </w:rPr>
        <w:t xml:space="preserve">Layer 2 — The Behaviour Delta (measured at day 30)</w:t>
      </w:r>
    </w:p>
    <w:p>
      <w:pPr>
        <w:spacing w:after="120" w:line="276"/>
      </w:pPr>
      <w:r>
        <w:rPr>
          <w:rFonts w:ascii="Calibri" w:cs="Calibri" w:eastAsia="Calibri" w:hAnsi="Calibri"/>
          <w:color w:val="1A2332"/>
          <w:sz w:val="22"/>
          <w:szCs w:val="22"/>
        </w:rPr>
        <w:t xml:space="preserve">Confidence is good; behaviour is better. At the day-30 check-in, collect these concrete, countable actions. They prove people didn't just feel different — they did different things.</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6560"/>
        <w:gridCol w:w="2800"/>
      </w:tblGrid>
      <w:tr>
        <w:trPr>
          <w:tblHeader/>
        </w:trPr>
        <w:tc>
          <w:tcPr>
            <w:tcW w:type="dxa" w:w="6560"/>
            <w:shd w:fill="0A1628" w:val="clear"/>
            <w:tcMar>
              <w:top w:type="dxa" w:w="70"/>
              <w:left w:type="dxa" w:w="120"/>
              <w:bottom w:type="dxa" w:w="70"/>
              <w:right w:type="dxa" w:w="80"/>
            </w:tcMar>
          </w:tcPr>
          <w:p>
            <w:r>
              <w:rPr>
                <w:rFonts w:ascii="Calibri" w:cs="Calibri" w:eastAsia="Calibri" w:hAnsi="Calibri"/>
                <w:b/>
                <w:bCs/>
                <w:color w:val="FFFFFF"/>
                <w:sz w:val="20"/>
                <w:szCs w:val="20"/>
              </w:rPr>
              <w:t xml:space="preserve">Behaviour</w:t>
            </w:r>
          </w:p>
        </w:tc>
        <w:tc>
          <w:tcPr>
            <w:tcW w:type="dxa" w:w="2800"/>
            <w:shd w:fill="0A1628" w:val="clear"/>
            <w:tcMar>
              <w:top w:type="dxa" w:w="70"/>
              <w:left w:type="dxa" w:w="80"/>
              <w:bottom w:type="dxa" w:w="70"/>
              <w:right w:type="dxa" w:w="80"/>
            </w:tcMar>
          </w:tcPr>
          <w:p>
            <w:pPr>
              <w:jc w:val="center"/>
            </w:pPr>
            <w:r>
              <w:rPr>
                <w:rFonts w:ascii="Calibri" w:cs="Calibri" w:eastAsia="Calibri" w:hAnsi="Calibri"/>
                <w:b/>
                <w:bCs/>
                <w:color w:val="FFFFFF"/>
                <w:sz w:val="20"/>
                <w:szCs w:val="20"/>
              </w:rPr>
              <w:t xml:space="preserve">Measure</w:t>
            </w:r>
          </w:p>
        </w:tc>
      </w:tr>
      <w:tr>
        <w:tc>
          <w:tcPr>
            <w:tcW w:type="dxa" w:w="6560"/>
            <w:shd w:fill="F4F7FC" w:val="clear"/>
            <w:tcMar>
              <w:top w:type="dxa" w:w="80"/>
              <w:left w:type="dxa" w:w="120"/>
              <w:bottom w:type="dxa" w:w="80"/>
              <w:right w:type="dxa" w:w="80"/>
            </w:tcMar>
          </w:tcPr>
          <w:p>
            <w:r>
              <w:rPr>
                <w:rFonts w:ascii="Calibri" w:cs="Calibri" w:eastAsia="Calibri" w:hAnsi="Calibri"/>
                <w:color w:val="1A2332"/>
                <w:sz w:val="21"/>
                <w:szCs w:val="21"/>
              </w:rPr>
              <w:t xml:space="preserve">Updated / created LinkedIn profile</w:t>
            </w:r>
          </w:p>
        </w:tc>
        <w:tc>
          <w:tcPr>
            <w:tcW w:type="dxa" w:w="2800"/>
            <w:shd w:fill="F4F7FC" w:val="clear"/>
            <w:tcMar>
              <w:top w:type="dxa" w:w="80"/>
              <w:left w:type="dxa" w:w="80"/>
              <w:bottom w:type="dxa" w:w="80"/>
              <w:right w:type="dxa" w:w="80"/>
            </w:tcMar>
          </w:tcPr>
          <w:p>
            <w:pPr>
              <w:jc w:val="center"/>
            </w:pPr>
            <w:r>
              <w:rPr>
                <w:rFonts w:ascii="Calibri" w:cs="Calibri" w:eastAsia="Calibri" w:hAnsi="Calibri"/>
                <w:color w:val="5A6B7B"/>
                <w:sz w:val="20"/>
                <w:szCs w:val="20"/>
              </w:rPr>
              <w:t xml:space="preserve">% of cohort</w:t>
            </w:r>
          </w:p>
        </w:tc>
      </w:tr>
      <w:tr>
        <w:tc>
          <w:tcPr>
            <w:tcW w:type="dxa" w:w="6560"/>
            <w:shd w:fill="FFFFFF" w:val="clear"/>
            <w:tcMar>
              <w:top w:type="dxa" w:w="80"/>
              <w:left w:type="dxa" w:w="120"/>
              <w:bottom w:type="dxa" w:w="80"/>
              <w:right w:type="dxa" w:w="80"/>
            </w:tcMar>
          </w:tcPr>
          <w:p>
            <w:r>
              <w:rPr>
                <w:rFonts w:ascii="Calibri" w:cs="Calibri" w:eastAsia="Calibri" w:hAnsi="Calibri"/>
                <w:color w:val="1A2332"/>
                <w:sz w:val="21"/>
                <w:szCs w:val="21"/>
              </w:rPr>
              <w:t xml:space="preserve">Rewrote resume to the new standard</w:t>
            </w:r>
          </w:p>
        </w:tc>
        <w:tc>
          <w:tcPr>
            <w:tcW w:type="dxa" w:w="2800"/>
            <w:shd w:fill="FFFFFF" w:val="clear"/>
            <w:tcMar>
              <w:top w:type="dxa" w:w="80"/>
              <w:left w:type="dxa" w:w="80"/>
              <w:bottom w:type="dxa" w:w="80"/>
              <w:right w:type="dxa" w:w="80"/>
            </w:tcMar>
          </w:tcPr>
          <w:p>
            <w:pPr>
              <w:jc w:val="center"/>
            </w:pPr>
            <w:r>
              <w:rPr>
                <w:rFonts w:ascii="Calibri" w:cs="Calibri" w:eastAsia="Calibri" w:hAnsi="Calibri"/>
                <w:color w:val="5A6B7B"/>
                <w:sz w:val="20"/>
                <w:szCs w:val="20"/>
              </w:rPr>
              <w:t xml:space="preserve">% of cohort</w:t>
            </w:r>
          </w:p>
        </w:tc>
      </w:tr>
      <w:tr>
        <w:tc>
          <w:tcPr>
            <w:tcW w:type="dxa" w:w="6560"/>
            <w:shd w:fill="F4F7FC" w:val="clear"/>
            <w:tcMar>
              <w:top w:type="dxa" w:w="80"/>
              <w:left w:type="dxa" w:w="120"/>
              <w:bottom w:type="dxa" w:w="80"/>
              <w:right w:type="dxa" w:w="80"/>
            </w:tcMar>
          </w:tcPr>
          <w:p>
            <w:r>
              <w:rPr>
                <w:rFonts w:ascii="Calibri" w:cs="Calibri" w:eastAsia="Calibri" w:hAnsi="Calibri"/>
                <w:color w:val="1A2332"/>
                <w:sz w:val="21"/>
                <w:szCs w:val="21"/>
              </w:rPr>
              <w:t xml:space="preserve">Applied to at least 3 roles</w:t>
            </w:r>
          </w:p>
        </w:tc>
        <w:tc>
          <w:tcPr>
            <w:tcW w:type="dxa" w:w="2800"/>
            <w:shd w:fill="F4F7FC" w:val="clear"/>
            <w:tcMar>
              <w:top w:type="dxa" w:w="80"/>
              <w:left w:type="dxa" w:w="80"/>
              <w:bottom w:type="dxa" w:w="80"/>
              <w:right w:type="dxa" w:w="80"/>
            </w:tcMar>
          </w:tcPr>
          <w:p>
            <w:pPr>
              <w:jc w:val="center"/>
            </w:pPr>
            <w:r>
              <w:rPr>
                <w:rFonts w:ascii="Calibri" w:cs="Calibri" w:eastAsia="Calibri" w:hAnsi="Calibri"/>
                <w:color w:val="5A6B7B"/>
                <w:sz w:val="20"/>
                <w:szCs w:val="20"/>
              </w:rPr>
              <w:t xml:space="preserve">% of cohort</w:t>
            </w:r>
          </w:p>
        </w:tc>
      </w:tr>
      <w:tr>
        <w:tc>
          <w:tcPr>
            <w:tcW w:type="dxa" w:w="6560"/>
            <w:shd w:fill="FFFFFF" w:val="clear"/>
            <w:tcMar>
              <w:top w:type="dxa" w:w="80"/>
              <w:left w:type="dxa" w:w="120"/>
              <w:bottom w:type="dxa" w:w="80"/>
              <w:right w:type="dxa" w:w="80"/>
            </w:tcMar>
          </w:tcPr>
          <w:p>
            <w:r>
              <w:rPr>
                <w:rFonts w:ascii="Calibri" w:cs="Calibri" w:eastAsia="Calibri" w:hAnsi="Calibri"/>
                <w:color w:val="1A2332"/>
                <w:sz w:val="21"/>
                <w:szCs w:val="21"/>
              </w:rPr>
              <w:t xml:space="preserve">Completed at least 1 mock interview after the workshop</w:t>
            </w:r>
          </w:p>
        </w:tc>
        <w:tc>
          <w:tcPr>
            <w:tcW w:type="dxa" w:w="2800"/>
            <w:shd w:fill="FFFFFF" w:val="clear"/>
            <w:tcMar>
              <w:top w:type="dxa" w:w="80"/>
              <w:left w:type="dxa" w:w="80"/>
              <w:bottom w:type="dxa" w:w="80"/>
              <w:right w:type="dxa" w:w="80"/>
            </w:tcMar>
          </w:tcPr>
          <w:p>
            <w:pPr>
              <w:jc w:val="center"/>
            </w:pPr>
            <w:r>
              <w:rPr>
                <w:rFonts w:ascii="Calibri" w:cs="Calibri" w:eastAsia="Calibri" w:hAnsi="Calibri"/>
                <w:color w:val="5A6B7B"/>
                <w:sz w:val="20"/>
                <w:szCs w:val="20"/>
              </w:rPr>
              <w:t xml:space="preserve">% of cohort</w:t>
            </w:r>
          </w:p>
        </w:tc>
      </w:tr>
      <w:tr>
        <w:tc>
          <w:tcPr>
            <w:tcW w:type="dxa" w:w="6560"/>
            <w:shd w:fill="F4F7FC" w:val="clear"/>
            <w:tcMar>
              <w:top w:type="dxa" w:w="80"/>
              <w:left w:type="dxa" w:w="120"/>
              <w:bottom w:type="dxa" w:w="80"/>
              <w:right w:type="dxa" w:w="80"/>
            </w:tcMar>
          </w:tcPr>
          <w:p>
            <w:r>
              <w:rPr>
                <w:rFonts w:ascii="Calibri" w:cs="Calibri" w:eastAsia="Calibri" w:hAnsi="Calibri"/>
                <w:color w:val="1A2332"/>
                <w:sz w:val="21"/>
                <w:szCs w:val="21"/>
              </w:rPr>
              <w:t xml:space="preserve">Attended at least 1 real interview</w:t>
            </w:r>
          </w:p>
        </w:tc>
        <w:tc>
          <w:tcPr>
            <w:tcW w:type="dxa" w:w="2800"/>
            <w:shd w:fill="F4F7FC" w:val="clear"/>
            <w:tcMar>
              <w:top w:type="dxa" w:w="80"/>
              <w:left w:type="dxa" w:w="80"/>
              <w:bottom w:type="dxa" w:w="80"/>
              <w:right w:type="dxa" w:w="80"/>
            </w:tcMar>
          </w:tcPr>
          <w:p>
            <w:pPr>
              <w:jc w:val="center"/>
            </w:pPr>
            <w:r>
              <w:rPr>
                <w:rFonts w:ascii="Calibri" w:cs="Calibri" w:eastAsia="Calibri" w:hAnsi="Calibri"/>
                <w:color w:val="5A6B7B"/>
                <w:sz w:val="20"/>
                <w:szCs w:val="20"/>
              </w:rPr>
              <w:t xml:space="preserve">count / %</w:t>
            </w:r>
          </w:p>
        </w:tc>
      </w:tr>
      <w:tr>
        <w:tc>
          <w:tcPr>
            <w:tcW w:type="dxa" w:w="6560"/>
            <w:shd w:fill="FFFFFF" w:val="clear"/>
            <w:tcMar>
              <w:top w:type="dxa" w:w="80"/>
              <w:left w:type="dxa" w:w="120"/>
              <w:bottom w:type="dxa" w:w="80"/>
              <w:right w:type="dxa" w:w="80"/>
            </w:tcMar>
          </w:tcPr>
          <w:p>
            <w:r>
              <w:rPr>
                <w:rFonts w:ascii="Calibri" w:cs="Calibri" w:eastAsia="Calibri" w:hAnsi="Calibri"/>
                <w:color w:val="1A2332"/>
                <w:sz w:val="21"/>
                <w:szCs w:val="21"/>
              </w:rPr>
              <w:t xml:space="preserve">Connected with the trainer or peers on LinkedIn</w:t>
            </w:r>
          </w:p>
        </w:tc>
        <w:tc>
          <w:tcPr>
            <w:tcW w:type="dxa" w:w="2800"/>
            <w:shd w:fill="FFFFFF" w:val="clear"/>
            <w:tcMar>
              <w:top w:type="dxa" w:w="80"/>
              <w:left w:type="dxa" w:w="80"/>
              <w:bottom w:type="dxa" w:w="80"/>
              <w:right w:type="dxa" w:w="80"/>
            </w:tcMar>
          </w:tcPr>
          <w:p>
            <w:pPr>
              <w:jc w:val="center"/>
            </w:pPr>
            <w:r>
              <w:rPr>
                <w:rFonts w:ascii="Calibri" w:cs="Calibri" w:eastAsia="Calibri" w:hAnsi="Calibri"/>
                <w:color w:val="5A6B7B"/>
                <w:sz w:val="20"/>
                <w:szCs w:val="20"/>
              </w:rPr>
              <w:t xml:space="preserve">% of cohort</w:t>
            </w:r>
          </w:p>
        </w:tc>
      </w:tr>
    </w:tbl>
    <w:p>
      <w:pPr>
        <w:spacing w:after="140"/>
      </w:pPr>
    </w:p>
    <w:p>
      <w:pPr>
        <w:pStyle w:val="Heading2"/>
        <w:spacing w:after="110" w:before="260"/>
      </w:pPr>
      <w:r>
        <w:rPr>
          <w:rFonts w:ascii="Calibri" w:cs="Calibri" w:eastAsia="Calibri" w:hAnsi="Calibri"/>
          <w:b/>
          <w:bCs/>
          <w:color w:val="1E3360"/>
          <w:sz w:val="27"/>
          <w:szCs w:val="27"/>
        </w:rPr>
        <w:t xml:space="preserve">Layer 3 — The Outcome Delta (measured at day 60–90)</w:t>
      </w:r>
    </w:p>
    <w:p>
      <w:pPr>
        <w:spacing w:after="120" w:line="276"/>
      </w:pPr>
      <w:r>
        <w:rPr>
          <w:rFonts w:ascii="Calibri" w:cs="Calibri" w:eastAsia="Calibri" w:hAnsi="Calibri"/>
          <w:color w:val="1A2332"/>
          <w:sz w:val="22"/>
          <w:szCs w:val="22"/>
        </w:rPr>
        <w:t xml:space="preserve">The gold standard, collected via a short message to the cohort group at 60 and 90 days. These are the numbers that win you the next contract.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Number of participants who landed interviews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Number who received at least one offer</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Number placed / employed</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Any who credited a specific workshop technique (STAR, PREP, LinkedIn) for a win — collect the quote</w:t>
      </w:r>
    </w:p>
    <w:p>
      <w:pPr>
        <w:spacing w:after="80"/>
      </w:pPr>
    </w:p>
    <w:tbl>
      <w:tblPr>
        <w:tblW w:type="pct" w:w="100%"/>
        <w:tblBorders>
          <w:top w:val="single" w:color="16A34A" w:sz="4"/>
          <w:left w:val="single" w:color="16A34A" w:sz="4"/>
          <w:bottom w:val="single" w:color="16A34A" w:sz="4"/>
          <w:right w:val="single" w:color="16A34A" w:sz="4"/>
          <w:insideH w:val="single" w:color="16A34A" w:sz="4"/>
          <w:insideV w:val="single" w:color="16A34A" w:sz="4"/>
        </w:tblBorders>
      </w:tblPr>
      <w:tblGrid>
        <w:gridCol w:w="9360"/>
      </w:tblGrid>
      <w:tr>
        <w:tc>
          <w:tcPr>
            <w:tcW w:type="dxa" w:w="9360"/>
            <w:shd w:fill="EAF7EF" w:val="clear"/>
            <w:tcMar>
              <w:top w:type="dxa" w:w="140"/>
              <w:left w:type="dxa" w:w="180"/>
              <w:bottom w:type="dxa" w:w="140"/>
              <w:right w:type="dxa" w:w="180"/>
            </w:tcMar>
          </w:tcPr>
          <w:p>
            <w:pPr>
              <w:spacing w:after="40"/>
            </w:pPr>
            <w:r>
              <w:rPr>
                <w:rFonts w:ascii="Calibri" w:cs="Calibri" w:eastAsia="Calibri" w:hAnsi="Calibri"/>
                <w:b/>
                <w:bCs/>
                <w:color w:val="16A34A"/>
                <w:sz w:val="20"/>
                <w:szCs w:val="20"/>
              </w:rPr>
              <w:t xml:space="preserve">THE TESTIMONIAL LOOP</w:t>
            </w:r>
          </w:p>
          <w:p>
            <w:r>
              <w:rPr>
                <w:rFonts w:ascii="Calibri" w:cs="Calibri" w:eastAsia="Calibri" w:hAnsi="Calibri"/>
                <w:color w:val="1A2332"/>
                <w:sz w:val="21"/>
                <w:szCs w:val="21"/>
              </w:rPr>
              <w:t xml:space="preserve">Every outcome is a potential testimonial. When someone shares a win, ask: 'Can I quote you on that?' A named quote from a placed student is worth more than any brochure. Collect them relentlessly — they compound into your reputation.</w:t>
            </w:r>
          </w:p>
        </w:tc>
      </w:tr>
    </w:tbl>
    <w:p>
      <w:r>
        <w:br w:type="page"/>
      </w:r>
    </w:p>
    <w:p>
      <w:pPr>
        <w:pStyle w:val="Heading2"/>
        <w:spacing w:after="110" w:before="260"/>
      </w:pPr>
      <w:r>
        <w:rPr>
          <w:rFonts w:ascii="Calibri" w:cs="Calibri" w:eastAsia="Calibri" w:hAnsi="Calibri"/>
          <w:b/>
          <w:bCs/>
          <w:color w:val="1E3360"/>
          <w:sz w:val="27"/>
          <w:szCs w:val="27"/>
        </w:rPr>
        <w:t xml:space="preserve">One-Page Impact Summary (template)</w:t>
      </w:r>
    </w:p>
    <w:p>
      <w:pPr>
        <w:spacing w:after="120" w:line="276"/>
      </w:pPr>
      <w:r>
        <w:rPr>
          <w:rFonts w:ascii="Calibri" w:cs="Calibri" w:eastAsia="Calibri" w:hAnsi="Calibri"/>
          <w:color w:val="1A2332"/>
          <w:sz w:val="22"/>
          <w:szCs w:val="22"/>
        </w:rPr>
        <w:t xml:space="preserve">Fill this in after each batch. It's your leave-behind for the college and your proof for the next pitch.</w:t>
      </w:r>
    </w:p>
    <w:tbl>
      <w:tblPr>
        <w:tblW w:type="pct" w:w="100%"/>
        <w:tblBorders>
          <w:top w:val="single" w:color="CA8A04" w:sz="4"/>
          <w:left w:val="single" w:color="CA8A04" w:sz="4"/>
          <w:bottom w:val="single" w:color="CA8A04" w:sz="4"/>
          <w:right w:val="single" w:color="CA8A04" w:sz="4"/>
          <w:insideH w:val="single" w:color="CA8A04" w:sz="4"/>
          <w:insideV w:val="single" w:color="CA8A04" w:sz="4"/>
        </w:tblBorders>
      </w:tblPr>
      <w:tblGrid>
        <w:gridCol w:w="9360"/>
      </w:tblGrid>
      <w:tr>
        <w:tc>
          <w:tcPr>
            <w:tcW w:type="dxa" w:w="9360"/>
            <w:shd w:fill="FFFEF8" w:val="clear"/>
            <w:tcMar>
              <w:top w:type="dxa" w:w="140"/>
              <w:left w:type="dxa" w:w="180"/>
              <w:bottom w:type="dxa" w:w="140"/>
              <w:right w:type="dxa" w:w="180"/>
            </w:tcMar>
          </w:tcPr>
          <w:p>
            <w:pPr>
              <w:spacing w:after="100"/>
              <w:jc w:val="center"/>
            </w:pPr>
            <w:r>
              <w:rPr>
                <w:rFonts w:ascii="Calibri" w:cs="Calibri" w:eastAsia="Calibri" w:hAnsi="Calibri"/>
                <w:b/>
                <w:bCs/>
                <w:color w:val="0A1628"/>
                <w:sz w:val="22"/>
                <w:szCs w:val="22"/>
              </w:rPr>
              <w:t xml:space="preserve">CAMPUS TO CORPORATE READY — IMPACT SUMMARY</w:t>
            </w:r>
          </w:p>
          <w:p>
            <w:pPr>
              <w:spacing w:after="20" w:before="110"/>
            </w:pPr>
            <w:r>
              <w:rPr>
                <w:rFonts w:ascii="Calibri" w:cs="Calibri" w:eastAsia="Calibri" w:hAnsi="Calibri"/>
                <w:b/>
                <w:bCs/>
                <w:color w:val="1E3360"/>
                <w:sz w:val="22"/>
                <w:szCs w:val="22"/>
              </w:rPr>
              <w:t xml:space="preserve">College / Batch:</w:t>
            </w:r>
          </w:p>
          <w:p>
            <w:pPr>
              <w:pBdr>
                <w:bottom w:val="single" w:color="AAB8CC" w:sz="6" w:space="2"/>
              </w:pBdr>
              <w:spacing w:after="60" w:before="160"/>
            </w:pPr>
            <w:r>
              <w:rPr>
                <w:sz w:val="22"/>
                <w:szCs w:val="22"/>
              </w:rPr>
              <w:t xml:space="preserve"> </w:t>
            </w:r>
          </w:p>
          <w:p>
            <w:pPr>
              <w:spacing w:after="20" w:before="110"/>
            </w:pPr>
            <w:r>
              <w:rPr>
                <w:rFonts w:ascii="Calibri" w:cs="Calibri" w:eastAsia="Calibri" w:hAnsi="Calibri"/>
                <w:b/>
                <w:bCs/>
                <w:color w:val="1E3360"/>
                <w:sz w:val="22"/>
                <w:szCs w:val="22"/>
              </w:rPr>
              <w:t xml:space="preserve">Dates delivered:</w:t>
            </w:r>
          </w:p>
          <w:p>
            <w:pPr>
              <w:pBdr>
                <w:bottom w:val="single" w:color="AAB8CC" w:sz="6" w:space="2"/>
              </w:pBdr>
              <w:spacing w:after="60" w:before="160"/>
            </w:pPr>
            <w:r>
              <w:rPr>
                <w:sz w:val="22"/>
                <w:szCs w:val="22"/>
              </w:rPr>
              <w:t xml:space="preserve"> </w:t>
            </w:r>
          </w:p>
          <w:p>
            <w:pPr>
              <w:spacing w:after="20" w:before="110"/>
            </w:pPr>
            <w:r>
              <w:rPr>
                <w:rFonts w:ascii="Calibri" w:cs="Calibri" w:eastAsia="Calibri" w:hAnsi="Calibri"/>
                <w:b/>
                <w:bCs/>
                <w:color w:val="1E3360"/>
                <w:sz w:val="22"/>
                <w:szCs w:val="22"/>
              </w:rPr>
              <w:t xml:space="preserve">Participants:</w:t>
            </w:r>
          </w:p>
          <w:p>
            <w:pPr>
              <w:pBdr>
                <w:bottom w:val="single" w:color="AAB8CC" w:sz="6" w:space="2"/>
              </w:pBdr>
              <w:spacing w:after="60" w:before="160"/>
            </w:pPr>
            <w:r>
              <w:rPr>
                <w:sz w:val="22"/>
                <w:szCs w:val="22"/>
              </w:rPr>
              <w:t xml:space="preserve"> </w:t>
            </w:r>
          </w:p>
          <w:p>
            <w:pPr>
              <w:spacing w:after="60"/>
            </w:pPr>
          </w:p>
          <w:p>
            <w:pPr>
              <w:spacing w:after="60"/>
            </w:pPr>
            <w:r>
              <w:rPr>
                <w:rFonts w:ascii="Calibri" w:cs="Calibri" w:eastAsia="Calibri" w:hAnsi="Calibri"/>
                <w:b/>
                <w:bCs/>
                <w:color w:val="1E3360"/>
                <w:sz w:val="21"/>
                <w:szCs w:val="21"/>
              </w:rPr>
              <w:t xml:space="preserve">Average confidence increase (all 7 areas): </w:t>
            </w:r>
            <w:r>
              <w:rPr>
                <w:rFonts w:ascii="Calibri" w:cs="Calibri" w:eastAsia="Calibri" w:hAnsi="Calibri"/>
                <w:color w:val="1A2332"/>
                <w:sz w:val="21"/>
                <w:szCs w:val="21"/>
              </w:rPr>
              <w:t xml:space="preserve">________ %</w:t>
            </w:r>
          </w:p>
          <w:p>
            <w:pPr>
              <w:spacing w:after="60"/>
            </w:pPr>
            <w:r>
              <w:rPr>
                <w:rFonts w:ascii="Calibri" w:cs="Calibri" w:eastAsia="Calibri" w:hAnsi="Calibri"/>
                <w:b/>
                <w:bCs/>
                <w:color w:val="1E3360"/>
                <w:sz w:val="21"/>
                <w:szCs w:val="21"/>
              </w:rPr>
              <w:t xml:space="preserve">Biggest single gain (which area, how much): </w:t>
            </w:r>
            <w:r>
              <w:rPr>
                <w:rFonts w:ascii="Calibri" w:cs="Calibri" w:eastAsia="Calibri" w:hAnsi="Calibri"/>
                <w:color w:val="1A2332"/>
                <w:sz w:val="21"/>
                <w:szCs w:val="21"/>
              </w:rPr>
              <w:t xml:space="preserve">________________________</w:t>
            </w:r>
          </w:p>
          <w:p>
            <w:pPr>
              <w:spacing w:after="60"/>
            </w:pPr>
            <w:r>
              <w:rPr>
                <w:rFonts w:ascii="Calibri" w:cs="Calibri" w:eastAsia="Calibri" w:hAnsi="Calibri"/>
                <w:b/>
                <w:bCs/>
                <w:color w:val="1E3360"/>
                <w:sz w:val="21"/>
                <w:szCs w:val="21"/>
              </w:rPr>
              <w:t xml:space="preserve">% who updated LinkedIn within 30 days: </w:t>
            </w:r>
            <w:r>
              <w:rPr>
                <w:rFonts w:ascii="Calibri" w:cs="Calibri" w:eastAsia="Calibri" w:hAnsi="Calibri"/>
                <w:color w:val="1A2332"/>
                <w:sz w:val="21"/>
                <w:szCs w:val="21"/>
              </w:rPr>
              <w:t xml:space="preserve">________ %</w:t>
            </w:r>
          </w:p>
          <w:p>
            <w:pPr>
              <w:spacing w:after="60"/>
            </w:pPr>
            <w:r>
              <w:rPr>
                <w:rFonts w:ascii="Calibri" w:cs="Calibri" w:eastAsia="Calibri" w:hAnsi="Calibri"/>
                <w:b/>
                <w:bCs/>
                <w:color w:val="1E3360"/>
                <w:sz w:val="21"/>
                <w:szCs w:val="21"/>
              </w:rPr>
              <w:t xml:space="preserve">% who applied to roles within 30 days: </w:t>
            </w:r>
            <w:r>
              <w:rPr>
                <w:rFonts w:ascii="Calibri" w:cs="Calibri" w:eastAsia="Calibri" w:hAnsi="Calibri"/>
                <w:color w:val="1A2332"/>
                <w:sz w:val="21"/>
                <w:szCs w:val="21"/>
              </w:rPr>
              <w:t xml:space="preserve">________ %</w:t>
            </w:r>
          </w:p>
          <w:p>
            <w:pPr>
              <w:spacing w:after="60"/>
            </w:pPr>
            <w:r>
              <w:rPr>
                <w:rFonts w:ascii="Calibri" w:cs="Calibri" w:eastAsia="Calibri" w:hAnsi="Calibri"/>
                <w:b/>
                <w:bCs/>
                <w:color w:val="1E3360"/>
                <w:sz w:val="21"/>
                <w:szCs w:val="21"/>
              </w:rPr>
              <w:t xml:space="preserve">Interviews landed by day 90: </w:t>
            </w:r>
            <w:r>
              <w:rPr>
                <w:rFonts w:ascii="Calibri" w:cs="Calibri" w:eastAsia="Calibri" w:hAnsi="Calibri"/>
                <w:color w:val="1A2332"/>
                <w:sz w:val="21"/>
                <w:szCs w:val="21"/>
              </w:rPr>
              <w:t xml:space="preserve">________</w:t>
            </w:r>
          </w:p>
          <w:p>
            <w:pPr>
              <w:spacing w:after="80"/>
            </w:pPr>
            <w:r>
              <w:rPr>
                <w:rFonts w:ascii="Calibri" w:cs="Calibri" w:eastAsia="Calibri" w:hAnsi="Calibri"/>
                <w:b/>
                <w:bCs/>
                <w:color w:val="1E3360"/>
                <w:sz w:val="21"/>
                <w:szCs w:val="21"/>
              </w:rPr>
              <w:t xml:space="preserve">Offers by day 90: </w:t>
            </w:r>
            <w:r>
              <w:rPr>
                <w:rFonts w:ascii="Calibri" w:cs="Calibri" w:eastAsia="Calibri" w:hAnsi="Calibri"/>
                <w:color w:val="1A2332"/>
                <w:sz w:val="21"/>
                <w:szCs w:val="21"/>
              </w:rPr>
              <w:t xml:space="preserve">________</w:t>
            </w:r>
          </w:p>
          <w:p>
            <w:pPr>
              <w:spacing w:after="20" w:before="110"/>
            </w:pPr>
            <w:r>
              <w:rPr>
                <w:rFonts w:ascii="Calibri" w:cs="Calibri" w:eastAsia="Calibri" w:hAnsi="Calibri"/>
                <w:b/>
                <w:bCs/>
                <w:color w:val="1E3360"/>
                <w:sz w:val="22"/>
                <w:szCs w:val="22"/>
              </w:rPr>
              <w:t xml:space="preserve">Best testimonial quote:</w:t>
            </w:r>
          </w:p>
          <w:p>
            <w:pPr>
              <w:pBdr>
                <w:bottom w:val="single" w:color="AAB8CC" w:sz="6" w:space="2"/>
              </w:pBdr>
              <w:spacing w:after="60" w:before="160"/>
            </w:pPr>
            <w:r>
              <w:rPr>
                <w:sz w:val="22"/>
                <w:szCs w:val="22"/>
              </w:rPr>
              <w:t xml:space="preserve"> </w:t>
            </w:r>
          </w:p>
          <w:p>
            <w:pPr>
              <w:pBdr>
                <w:bottom w:val="single" w:color="AAB8CC" w:sz="6" w:space="2"/>
              </w:pBdr>
              <w:spacing w:after="60" w:before="160"/>
            </w:pPr>
            <w:r>
              <w:rPr>
                <w:sz w:val="22"/>
                <w:szCs w:val="22"/>
              </w:rPr>
              <w:t xml:space="preserve"> </w:t>
            </w:r>
          </w:p>
        </w:tc>
      </w:tr>
    </w:tbl>
    <w:sectPr>
      <w:headerReference w:type="default" r:id="rId7"/>
      <w:footerReference w:type="default" r:id="rId8"/>
      <w:pgSz w:w="11906" w:h="16838" w:orient="portrait"/>
      <w:pgMar w:top="1080" w:right="1040" w:bottom="108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Campus to Corporate Ready — Program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EA5C8" w:sz="8" w:space="6"/>
      </w:pBdr>
      <w:spacing w:after="150" w:before="340"/>
    </w:pPr>
    <w:rPr>
      <w:rFonts w:ascii="Calibri" w:cs="Calibri" w:eastAsia="Calibri" w:hAnsi="Calibri"/>
      <w:b/>
      <w:bCs/>
      <w:color w:val="0A1628"/>
      <w:sz w:val="34"/>
      <w:szCs w:val="34"/>
    </w:rPr>
  </w:style>
  <w:style w:type="paragraph" w:styleId="Heading2">
    <w:name w:val="Heading 2"/>
    <w:basedOn w:val="Normal"/>
    <w:next w:val="Normal"/>
    <w:qFormat/>
    <w:pPr>
      <w:keepNext/>
      <w:spacing w:after="110" w:before="260"/>
    </w:pPr>
    <w:rPr>
      <w:rFonts w:ascii="Calibri" w:cs="Calibri" w:eastAsia="Calibri" w:hAnsi="Calibri"/>
      <w:b/>
      <w:bCs/>
      <w:color w:val="1E3360"/>
      <w:sz w:val="27"/>
      <w:szCs w:val="27"/>
    </w:rPr>
  </w:style>
  <w:style w:type="paragraph" w:styleId="Heading3">
    <w:name w:val="Heading 3"/>
    <w:basedOn w:val="Normal"/>
    <w:next w:val="Normal"/>
    <w:qFormat/>
    <w:pPr>
      <w:keepNext/>
      <w:spacing w:after="70" w:before="180"/>
    </w:pPr>
    <w:rPr>
      <w:rFonts w:ascii="Calibri" w:cs="Calibri" w:eastAsia="Calibri" w:hAnsi="Calibri"/>
      <w:b/>
      <w:bCs/>
      <w:color w:val="0EA5C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Toolkit</dc:title>
  <dc:creator>Campus to Corporate Ready</dc:creator>
  <cp:lastModifiedBy>Un-named</cp:lastModifiedBy>
  <cp:revision>1</cp:revision>
  <dcterms:created xsi:type="dcterms:W3CDTF">2026-08-15T10:51:23.371Z</dcterms:created>
  <dcterms:modified xsi:type="dcterms:W3CDTF">2026-08-15T10:51:23.386Z</dcterms:modified>
</cp:coreProperties>
</file>

<file path=docProps/custom.xml><?xml version="1.0" encoding="utf-8"?>
<Properties xmlns="http://schemas.openxmlformats.org/officeDocument/2006/custom-properties" xmlns:vt="http://schemas.openxmlformats.org/officeDocument/2006/docPropsVTypes"/>
</file>