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16B25F" w14:textId="77777777" w:rsidR="000A5BDE" w:rsidRDefault="000A5BDE" w:rsidP="00E04122">
      <w:pPr>
        <w:spacing w:after="0"/>
        <w:jc w:val="center"/>
        <w:rPr>
          <w:rFonts w:ascii="Times New Roman" w:hAnsi="Times New Roman" w:cs="Times New Roman"/>
          <w:b/>
          <w:bCs/>
          <w:sz w:val="24"/>
          <w:szCs w:val="24"/>
        </w:rPr>
      </w:pPr>
      <w:r>
        <w:rPr>
          <w:rFonts w:ascii="Times New Roman" w:hAnsi="Times New Roman" w:cs="Times New Roman"/>
          <w:b/>
          <w:bCs/>
          <w:sz w:val="24"/>
          <w:szCs w:val="24"/>
        </w:rPr>
        <w:t>Chapter 1</w:t>
      </w:r>
    </w:p>
    <w:p w14:paraId="7E91EAB0" w14:textId="75E728D7" w:rsidR="00F26310" w:rsidRPr="00E04122" w:rsidRDefault="00AB4C5D" w:rsidP="00E04122">
      <w:pPr>
        <w:spacing w:after="0"/>
        <w:jc w:val="center"/>
        <w:rPr>
          <w:rFonts w:ascii="Times New Roman" w:hAnsi="Times New Roman" w:cs="Times New Roman"/>
          <w:b/>
          <w:bCs/>
          <w:sz w:val="24"/>
          <w:szCs w:val="24"/>
        </w:rPr>
      </w:pPr>
      <w:r>
        <w:rPr>
          <w:rFonts w:ascii="Times New Roman" w:hAnsi="Times New Roman" w:cs="Times New Roman"/>
          <w:b/>
          <w:bCs/>
          <w:sz w:val="24"/>
          <w:szCs w:val="24"/>
        </w:rPr>
        <w:t>R</w:t>
      </w:r>
      <w:r w:rsidR="00E04122" w:rsidRPr="00E04122">
        <w:rPr>
          <w:rFonts w:ascii="Times New Roman" w:hAnsi="Times New Roman" w:cs="Times New Roman"/>
          <w:b/>
          <w:bCs/>
          <w:sz w:val="24"/>
          <w:szCs w:val="24"/>
        </w:rPr>
        <w:t>esearch Design</w:t>
      </w:r>
    </w:p>
    <w:p w14:paraId="0489A7DE" w14:textId="4C5B8624" w:rsidR="00E04122" w:rsidRPr="0016784E" w:rsidRDefault="0016784E" w:rsidP="0016784E">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06D89023" w14:textId="24C038EA" w:rsidR="0016784E" w:rsidRPr="0016784E" w:rsidRDefault="0016784E" w:rsidP="00AB4C5D">
      <w:pPr>
        <w:pStyle w:val="TFTextFullOut"/>
        <w:spacing w:after="0" w:line="240" w:lineRule="auto"/>
        <w:ind w:firstLine="720"/>
        <w:rPr>
          <w:rFonts w:ascii="Times New Roman" w:hAnsi="Times New Roman" w:cs="Times New Roman"/>
          <w:sz w:val="24"/>
          <w:szCs w:val="24"/>
        </w:rPr>
      </w:pPr>
      <w:r w:rsidRPr="0016784E">
        <w:rPr>
          <w:rFonts w:ascii="Times New Roman" w:hAnsi="Times New Roman" w:cs="Times New Roman"/>
          <w:sz w:val="24"/>
          <w:szCs w:val="24"/>
        </w:rPr>
        <w:t>Research design is the organi</w:t>
      </w:r>
      <w:r w:rsidR="00AB4C5D">
        <w:rPr>
          <w:rFonts w:ascii="Times New Roman" w:hAnsi="Times New Roman" w:cs="Times New Roman"/>
          <w:sz w:val="24"/>
          <w:szCs w:val="24"/>
        </w:rPr>
        <w:t>z</w:t>
      </w:r>
      <w:r w:rsidRPr="0016784E">
        <w:rPr>
          <w:rFonts w:ascii="Times New Roman" w:hAnsi="Times New Roman" w:cs="Times New Roman"/>
          <w:sz w:val="24"/>
          <w:szCs w:val="24"/>
        </w:rPr>
        <w:t xml:space="preserve">ation of data collection so that the data collected will support unambiguous conclusions about the problem being studied. The perspective of this </w:t>
      </w:r>
      <w:r w:rsidR="00AB4C5D">
        <w:rPr>
          <w:rFonts w:ascii="Times New Roman" w:hAnsi="Times New Roman" w:cs="Times New Roman"/>
          <w:sz w:val="24"/>
          <w:szCs w:val="24"/>
        </w:rPr>
        <w:t>book</w:t>
      </w:r>
      <w:r w:rsidRPr="0016784E">
        <w:rPr>
          <w:rFonts w:ascii="Times New Roman" w:hAnsi="Times New Roman" w:cs="Times New Roman"/>
          <w:sz w:val="24"/>
          <w:szCs w:val="24"/>
        </w:rPr>
        <w:t xml:space="preserve"> is that empirical research studies are designed to support arguments. The data collected are linked to the conclusions by a warrant that gives a logic explaining why the empirical evidence collected supports the validity of those conclusions.</w:t>
      </w:r>
      <w:r w:rsidR="00AB4C5D">
        <w:rPr>
          <w:rFonts w:ascii="Times New Roman" w:hAnsi="Times New Roman" w:cs="Times New Roman"/>
          <w:sz w:val="24"/>
          <w:szCs w:val="24"/>
        </w:rPr>
        <w:t xml:space="preserve">  </w:t>
      </w:r>
      <w:r w:rsidR="00CD76DF">
        <w:rPr>
          <w:rFonts w:ascii="Times New Roman" w:hAnsi="Times New Roman" w:cs="Times New Roman"/>
          <w:sz w:val="24"/>
          <w:szCs w:val="24"/>
        </w:rPr>
        <w:t xml:space="preserve">An important aspect of the research argument is the scope of applicability of the research findings and the logic supporting the applicability of the research findings to that scope.  The research design is therefore an important part of that warrant, supporting why the data collection supports the conclusions within the scope to which they are intended to apply.  </w:t>
      </w:r>
    </w:p>
    <w:p w14:paraId="3F72CF31" w14:textId="11EC3644" w:rsidR="0016784E" w:rsidRDefault="0016784E" w:rsidP="00AB4C5D">
      <w:pPr>
        <w:spacing w:after="0" w:line="240" w:lineRule="auto"/>
        <w:ind w:firstLine="720"/>
        <w:rPr>
          <w:rFonts w:ascii="Times New Roman" w:hAnsi="Times New Roman" w:cs="Times New Roman"/>
          <w:sz w:val="24"/>
          <w:szCs w:val="24"/>
        </w:rPr>
      </w:pPr>
      <w:r w:rsidRPr="0016784E">
        <w:rPr>
          <w:rFonts w:ascii="Times New Roman" w:hAnsi="Times New Roman" w:cs="Times New Roman"/>
          <w:sz w:val="24"/>
          <w:szCs w:val="24"/>
        </w:rPr>
        <w:t>A crucial objective of empirical research designs is to ensure transparency of the research process. That is, research designs help make explicit what research data are considered relevant, the process by which that evidence is collected, and the relation between that evidence and how it is organi</w:t>
      </w:r>
      <w:r w:rsidR="00AB4C5D">
        <w:rPr>
          <w:rFonts w:ascii="Times New Roman" w:hAnsi="Times New Roman" w:cs="Times New Roman"/>
          <w:sz w:val="24"/>
          <w:szCs w:val="24"/>
        </w:rPr>
        <w:t>z</w:t>
      </w:r>
      <w:r w:rsidRPr="0016784E">
        <w:rPr>
          <w:rFonts w:ascii="Times New Roman" w:hAnsi="Times New Roman" w:cs="Times New Roman"/>
          <w:sz w:val="24"/>
          <w:szCs w:val="24"/>
        </w:rPr>
        <w:t>ed in the analysis to support research conclusions. Transparency helps other scholars understand one</w:t>
      </w:r>
      <w:r w:rsidR="00AB4C5D">
        <w:rPr>
          <w:rFonts w:ascii="Times New Roman" w:hAnsi="Times New Roman" w:cs="Times New Roman"/>
          <w:sz w:val="24"/>
          <w:szCs w:val="24"/>
        </w:rPr>
        <w:t>’s</w:t>
      </w:r>
      <w:r w:rsidRPr="0016784E">
        <w:rPr>
          <w:rFonts w:ascii="Times New Roman" w:hAnsi="Times New Roman" w:cs="Times New Roman"/>
          <w:sz w:val="24"/>
          <w:szCs w:val="24"/>
        </w:rPr>
        <w:t xml:space="preserve"> work, enables it to be subjected to public scrutiny, and enables future research to build on that work.</w:t>
      </w:r>
    </w:p>
    <w:p w14:paraId="2DEA773E" w14:textId="12CA5726" w:rsidR="00AB4C5D" w:rsidRDefault="00AB4C5D" w:rsidP="00AB4C5D">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Sound research design proceeds from an understanding of </w:t>
      </w:r>
      <w:r w:rsidR="00540B8D">
        <w:rPr>
          <w:rFonts w:ascii="Times New Roman" w:hAnsi="Times New Roman" w:cs="Times New Roman"/>
          <w:sz w:val="24"/>
          <w:szCs w:val="24"/>
        </w:rPr>
        <w:t>t</w:t>
      </w:r>
      <w:r>
        <w:rPr>
          <w:rFonts w:ascii="Times New Roman" w:hAnsi="Times New Roman" w:cs="Times New Roman"/>
          <w:sz w:val="24"/>
          <w:szCs w:val="24"/>
        </w:rPr>
        <w:t>he probl</w:t>
      </w:r>
      <w:r w:rsidR="00540B8D">
        <w:rPr>
          <w:rFonts w:ascii="Times New Roman" w:hAnsi="Times New Roman" w:cs="Times New Roman"/>
          <w:sz w:val="24"/>
          <w:szCs w:val="24"/>
        </w:rPr>
        <w:t xml:space="preserve">em to be addressed and the relevant context.  This book focuses on the problem of the evaluation of education interventions, products, or services during the development process.  </w:t>
      </w:r>
      <w:r w:rsidR="00CD76DF">
        <w:rPr>
          <w:rFonts w:ascii="Times New Roman" w:hAnsi="Times New Roman" w:cs="Times New Roman"/>
          <w:sz w:val="24"/>
          <w:szCs w:val="24"/>
        </w:rPr>
        <w:t>One might argue that this is a rather broad problem space, but it does imply important constraints.  For example, it</w:t>
      </w:r>
      <w:r w:rsidR="00540B8D">
        <w:rPr>
          <w:rFonts w:ascii="Times New Roman" w:hAnsi="Times New Roman" w:cs="Times New Roman"/>
          <w:sz w:val="24"/>
          <w:szCs w:val="24"/>
        </w:rPr>
        <w:t xml:space="preserve"> mandates that the research is likely to be carried out in schools </w:t>
      </w:r>
      <w:r w:rsidR="00CD76DF">
        <w:rPr>
          <w:rFonts w:ascii="Times New Roman" w:hAnsi="Times New Roman" w:cs="Times New Roman"/>
          <w:sz w:val="24"/>
          <w:szCs w:val="24"/>
        </w:rPr>
        <w:t xml:space="preserve">rather than laboratory settings </w:t>
      </w:r>
      <w:r w:rsidR="00540B8D">
        <w:rPr>
          <w:rFonts w:ascii="Times New Roman" w:hAnsi="Times New Roman" w:cs="Times New Roman"/>
          <w:sz w:val="24"/>
          <w:szCs w:val="24"/>
        </w:rPr>
        <w:t>(which has implications for sampling) and that it will involve relatively small sample sizes of individuals and schools (compared to large scale field trials</w:t>
      </w:r>
      <w:r w:rsidR="00CD76DF">
        <w:rPr>
          <w:rFonts w:ascii="Times New Roman" w:hAnsi="Times New Roman" w:cs="Times New Roman"/>
          <w:sz w:val="24"/>
          <w:szCs w:val="24"/>
        </w:rPr>
        <w:t xml:space="preserve"> that occur after an intervention has been fully developed and may have no connection to the development team</w:t>
      </w:r>
      <w:r w:rsidR="00540B8D">
        <w:rPr>
          <w:rFonts w:ascii="Times New Roman" w:hAnsi="Times New Roman" w:cs="Times New Roman"/>
          <w:sz w:val="24"/>
          <w:szCs w:val="24"/>
        </w:rPr>
        <w:t>).</w:t>
      </w:r>
      <w:r w:rsidR="00A6642F">
        <w:rPr>
          <w:rFonts w:ascii="Times New Roman" w:hAnsi="Times New Roman" w:cs="Times New Roman"/>
          <w:sz w:val="24"/>
          <w:szCs w:val="24"/>
        </w:rPr>
        <w:t xml:space="preserve">  Although this book was inspired by the problem of educational research and development, the research designs have far broader applicability and we hope they may be useful in many other contexts.</w:t>
      </w:r>
    </w:p>
    <w:p w14:paraId="777DFCE8" w14:textId="375C41A6" w:rsidR="00A6642F" w:rsidRDefault="00A6642F" w:rsidP="00A6642F">
      <w:pPr>
        <w:spacing w:after="0" w:line="240" w:lineRule="auto"/>
        <w:rPr>
          <w:rFonts w:ascii="Times New Roman" w:hAnsi="Times New Roman" w:cs="Times New Roman"/>
          <w:sz w:val="24"/>
          <w:szCs w:val="24"/>
        </w:rPr>
      </w:pPr>
    </w:p>
    <w:p w14:paraId="694F5066" w14:textId="4B2C7031" w:rsidR="00A6642F" w:rsidRDefault="001C5946" w:rsidP="00A6642F">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A. </w:t>
      </w:r>
      <w:r w:rsidR="00A6642F" w:rsidRPr="00A6642F">
        <w:rPr>
          <w:rFonts w:ascii="Times New Roman" w:hAnsi="Times New Roman" w:cs="Times New Roman"/>
          <w:b/>
          <w:bCs/>
          <w:sz w:val="24"/>
          <w:szCs w:val="24"/>
        </w:rPr>
        <w:t>The Research and Development Process</w:t>
      </w:r>
    </w:p>
    <w:p w14:paraId="3FF77977" w14:textId="7741705B" w:rsidR="001C5946" w:rsidRDefault="00A6642F" w:rsidP="00A6642F">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Educational research and development involves a series of steps ranging from basic research on teaching and learning to the development of interventions products or services (hereafter we will use the term “intervention” to cover all three) to small scale testing in schools and large scale efficacy or effectiveness studies.  These steps often iterate as trials reveal the need for more development and then more trials of the modifications.  </w:t>
      </w:r>
      <w:r w:rsidR="001C5946">
        <w:rPr>
          <w:rFonts w:ascii="Times New Roman" w:hAnsi="Times New Roman" w:cs="Times New Roman"/>
          <w:sz w:val="24"/>
          <w:szCs w:val="24"/>
        </w:rPr>
        <w:t>An example of research that followed these steps was the development of the University of Chicago secondary school curricula in the 1980s (Stodolsky and Hedges, 1990).  Each year-long curriculum was developed by a team of authors who used materials in their own classrooms as part of the development process.  Revisions of these curricula were then used in small scale field tests in a handful of schools with other teachers and the results were compared with those from matched classrooms taught by other teachers.  Finally, each curriculum was tested in a national field trial using random assignment of classes to treatments (whenever possible).</w:t>
      </w:r>
    </w:p>
    <w:p w14:paraId="58B569B9" w14:textId="53741E80" w:rsidR="00C60FC6" w:rsidRDefault="001C5946" w:rsidP="001C594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Similar</w:t>
      </w:r>
      <w:r w:rsidR="00A6642F">
        <w:rPr>
          <w:rFonts w:ascii="Times New Roman" w:hAnsi="Times New Roman" w:cs="Times New Roman"/>
          <w:sz w:val="24"/>
          <w:szCs w:val="24"/>
        </w:rPr>
        <w:t xml:space="preserve"> steps are embedded in funding programs</w:t>
      </w:r>
      <w:r w:rsidR="00C60FC6">
        <w:rPr>
          <w:rFonts w:ascii="Times New Roman" w:hAnsi="Times New Roman" w:cs="Times New Roman"/>
          <w:sz w:val="24"/>
          <w:szCs w:val="24"/>
        </w:rPr>
        <w:t>.  For example</w:t>
      </w:r>
      <w:r w:rsidR="00A6642F">
        <w:rPr>
          <w:rFonts w:ascii="Times New Roman" w:hAnsi="Times New Roman" w:cs="Times New Roman"/>
          <w:sz w:val="24"/>
          <w:szCs w:val="24"/>
        </w:rPr>
        <w:t>, the</w:t>
      </w:r>
      <w:r w:rsidR="00C60FC6">
        <w:rPr>
          <w:rFonts w:ascii="Times New Roman" w:hAnsi="Times New Roman" w:cs="Times New Roman"/>
          <w:sz w:val="24"/>
          <w:szCs w:val="24"/>
        </w:rPr>
        <w:t>se steps were embedded in the</w:t>
      </w:r>
      <w:r w:rsidR="00A6642F">
        <w:rPr>
          <w:rFonts w:ascii="Times New Roman" w:hAnsi="Times New Roman" w:cs="Times New Roman"/>
          <w:sz w:val="24"/>
          <w:szCs w:val="24"/>
        </w:rPr>
        <w:t xml:space="preserve"> US Institute of Education Sciences (IES) goal structure</w:t>
      </w:r>
      <w:r w:rsidR="00C60FC6">
        <w:rPr>
          <w:rFonts w:ascii="Times New Roman" w:hAnsi="Times New Roman" w:cs="Times New Roman"/>
          <w:sz w:val="24"/>
          <w:szCs w:val="24"/>
        </w:rPr>
        <w:t xml:space="preserve"> (which has now been slightly modified)</w:t>
      </w:r>
      <w:r w:rsidR="00A6642F">
        <w:rPr>
          <w:rFonts w:ascii="Times New Roman" w:hAnsi="Times New Roman" w:cs="Times New Roman"/>
          <w:sz w:val="24"/>
          <w:szCs w:val="24"/>
        </w:rPr>
        <w:t xml:space="preserve">. </w:t>
      </w:r>
      <w:r w:rsidR="00C60FC6">
        <w:rPr>
          <w:rFonts w:ascii="Times New Roman" w:hAnsi="Times New Roman" w:cs="Times New Roman"/>
          <w:sz w:val="24"/>
          <w:szCs w:val="24"/>
        </w:rPr>
        <w:t xml:space="preserve">  Goal 1 studies were intended to be exploration and hypothesis generating studies.  Goal 2 studies were intended to be development studies: Studies that developed </w:t>
      </w:r>
      <w:r w:rsidR="00C60FC6">
        <w:rPr>
          <w:rFonts w:ascii="Times New Roman" w:hAnsi="Times New Roman" w:cs="Times New Roman"/>
          <w:sz w:val="24"/>
          <w:szCs w:val="24"/>
        </w:rPr>
        <w:lastRenderedPageBreak/>
        <w:t>interventions and included small scale initial field tests to evaluate them.  Goal 3 studies were intended to be large scale efficacy studies, while Goal 4 studies were intended to be even larger scale effectiveness studies to test scale up and generalizability.</w:t>
      </w:r>
    </w:p>
    <w:p w14:paraId="7FB83701" w14:textId="3152CA4F" w:rsidR="00A6642F" w:rsidRDefault="00A6642F" w:rsidP="001C594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There is a well-developed literature on laboratory and design experiments </w:t>
      </w:r>
      <w:r w:rsidR="00081920">
        <w:rPr>
          <w:rFonts w:ascii="Times New Roman" w:hAnsi="Times New Roman" w:cs="Times New Roman"/>
          <w:sz w:val="24"/>
          <w:szCs w:val="24"/>
        </w:rPr>
        <w:t xml:space="preserve">(which may involve a handful of students) </w:t>
      </w:r>
      <w:r>
        <w:rPr>
          <w:rFonts w:ascii="Times New Roman" w:hAnsi="Times New Roman" w:cs="Times New Roman"/>
          <w:sz w:val="24"/>
          <w:szCs w:val="24"/>
        </w:rPr>
        <w:t xml:space="preserve">on the one hand and efficacy and effectiveness trials </w:t>
      </w:r>
      <w:r w:rsidR="00081920">
        <w:rPr>
          <w:rFonts w:ascii="Times New Roman" w:hAnsi="Times New Roman" w:cs="Times New Roman"/>
          <w:sz w:val="24"/>
          <w:szCs w:val="24"/>
        </w:rPr>
        <w:t xml:space="preserve">(which may involve 50 – 100 schools and thousands of students) </w:t>
      </w:r>
      <w:r>
        <w:rPr>
          <w:rFonts w:ascii="Times New Roman" w:hAnsi="Times New Roman" w:cs="Times New Roman"/>
          <w:sz w:val="24"/>
          <w:szCs w:val="24"/>
        </w:rPr>
        <w:t>on the other.  This literature characterize</w:t>
      </w:r>
      <w:r w:rsidR="00081920">
        <w:rPr>
          <w:rFonts w:ascii="Times New Roman" w:hAnsi="Times New Roman" w:cs="Times New Roman"/>
          <w:sz w:val="24"/>
          <w:szCs w:val="24"/>
        </w:rPr>
        <w:t>s</w:t>
      </w:r>
      <w:r>
        <w:rPr>
          <w:rFonts w:ascii="Times New Roman" w:hAnsi="Times New Roman" w:cs="Times New Roman"/>
          <w:sz w:val="24"/>
          <w:szCs w:val="24"/>
        </w:rPr>
        <w:t xml:space="preserve"> the research design and analysis strategies in first and last steps in the development process (</w:t>
      </w:r>
      <w:r w:rsidR="00930F17" w:rsidRPr="00930F17">
        <w:rPr>
          <w:rFonts w:ascii="Times New Roman" w:hAnsi="Times New Roman" w:cs="Times New Roman"/>
          <w:sz w:val="24"/>
          <w:szCs w:val="24"/>
        </w:rPr>
        <w:t>see, e.g., Collins, 1992; or Collins, Joseph, and Bieraczyc, 2004</w:t>
      </w:r>
      <w:r>
        <w:rPr>
          <w:rFonts w:ascii="Times New Roman" w:hAnsi="Times New Roman" w:cs="Times New Roman"/>
          <w:sz w:val="24"/>
          <w:szCs w:val="24"/>
        </w:rPr>
        <w:t>).  However, the literature describing small scale field testing during development (which corresponds to what IES would call development studies and much of the STEM education research and development work supported by the National Science Foundation) is less well developed.</w:t>
      </w:r>
      <w:r w:rsidR="00081920">
        <w:rPr>
          <w:rFonts w:ascii="Times New Roman" w:hAnsi="Times New Roman" w:cs="Times New Roman"/>
          <w:sz w:val="24"/>
          <w:szCs w:val="24"/>
        </w:rPr>
        <w:t xml:space="preserve"> </w:t>
      </w:r>
    </w:p>
    <w:p w14:paraId="59230CE2" w14:textId="6E52B127" w:rsidR="00A6642F" w:rsidRDefault="00A6642F" w:rsidP="00A6642F">
      <w:pPr>
        <w:spacing w:after="0" w:line="240" w:lineRule="auto"/>
        <w:rPr>
          <w:rFonts w:ascii="Times New Roman" w:hAnsi="Times New Roman" w:cs="Times New Roman"/>
          <w:sz w:val="24"/>
          <w:szCs w:val="24"/>
        </w:rPr>
      </w:pPr>
      <w:r>
        <w:rPr>
          <w:rFonts w:ascii="Times New Roman" w:hAnsi="Times New Roman" w:cs="Times New Roman"/>
          <w:sz w:val="24"/>
          <w:szCs w:val="24"/>
        </w:rPr>
        <w:tab/>
        <w:t>One of the difficulties that plagues small scale testing arises because of the structure of schooling.  Students are embedded in a complex nested structure of classrooms, schools, and school districts.  These structures are typically exploited in sampling and can result in statistical artifacts (statistical clustering) that make research designs less efficient than they would be if these structures did not exist (that is if simple random sampling of students were possible</w:t>
      </w:r>
      <w:r w:rsidR="00081920">
        <w:rPr>
          <w:rFonts w:ascii="Times New Roman" w:hAnsi="Times New Roman" w:cs="Times New Roman"/>
          <w:sz w:val="24"/>
          <w:szCs w:val="24"/>
        </w:rPr>
        <w:t>)</w:t>
      </w:r>
      <w:r>
        <w:rPr>
          <w:rFonts w:ascii="Times New Roman" w:hAnsi="Times New Roman" w:cs="Times New Roman"/>
          <w:sz w:val="24"/>
          <w:szCs w:val="24"/>
        </w:rPr>
        <w:t xml:space="preserve">.  These statistical artifacts are the reason that efficacy and effectiveness trials require large samples (typically large numbers of schools).  For example, it is not uncommon for an efficacy trial to involve 50 or more schools.  </w:t>
      </w:r>
    </w:p>
    <w:p w14:paraId="30B22D1E" w14:textId="612C5086" w:rsidR="00A6642F" w:rsidRDefault="00A6642F" w:rsidP="00A6642F">
      <w:pPr>
        <w:spacing w:after="0" w:line="240" w:lineRule="auto"/>
        <w:rPr>
          <w:rFonts w:ascii="Times New Roman" w:hAnsi="Times New Roman" w:cs="Times New Roman"/>
          <w:sz w:val="24"/>
          <w:szCs w:val="24"/>
        </w:rPr>
      </w:pPr>
      <w:r>
        <w:rPr>
          <w:rFonts w:ascii="Times New Roman" w:hAnsi="Times New Roman" w:cs="Times New Roman"/>
          <w:sz w:val="24"/>
          <w:szCs w:val="24"/>
        </w:rPr>
        <w:tab/>
        <w:t>Large sample sizes are not feasible, and perhaps not even desirable in initial testing of an intervention.  They are not feasible because most of the budget in a development project rightly should be allocated to development, not evaluation.  Large sample sizes are arguably not desirable not only because of cost and complexity, but because of an ethical issue.  Every research study involves some cost to the participants (both students and school personnel), which needs to be weighed against the magnitude and certainty of the benefits.  During initial testing of a intervention, it is difficult to be sure of the benefits of the intervention</w:t>
      </w:r>
      <w:r w:rsidR="00C60FC6">
        <w:rPr>
          <w:rFonts w:ascii="Times New Roman" w:hAnsi="Times New Roman" w:cs="Times New Roman"/>
          <w:sz w:val="24"/>
          <w:szCs w:val="24"/>
        </w:rPr>
        <w:t xml:space="preserve"> and therefore whether they outweigh the costs</w:t>
      </w:r>
      <w:r>
        <w:rPr>
          <w:rFonts w:ascii="Times New Roman" w:hAnsi="Times New Roman" w:cs="Times New Roman"/>
          <w:sz w:val="24"/>
          <w:szCs w:val="24"/>
        </w:rPr>
        <w:t xml:space="preserve">—that is why there is an evaluation.  Therefore, it is important to involve only the smallest sample of participants necessary to obtain the evidence needed.  The same argument would also imply that there is an ethical imperative to assure that an evaluation study is well enough designed that it will provide unambiguous evidence about the benefits (if any) of the intervention.  </w:t>
      </w:r>
      <w:r w:rsidR="00C60FC6">
        <w:rPr>
          <w:rFonts w:ascii="Times New Roman" w:hAnsi="Times New Roman" w:cs="Times New Roman"/>
          <w:sz w:val="24"/>
          <w:szCs w:val="24"/>
        </w:rPr>
        <w:t>This ethical imperative is more compelling when vulnerable populations such as disadvantaged students are involved.</w:t>
      </w:r>
    </w:p>
    <w:p w14:paraId="3CD1B79A" w14:textId="3DC26A01" w:rsidR="00081920" w:rsidRDefault="00A6642F" w:rsidP="00A6642F">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problem facing developers in designing initial field trials is therefore how to design a study that is as small as possible, yet big enough to yield relatively unambiguous evidence about an intervention’s effects.  The terms big and small, sample sizes are purposefully ambiguous, but exact numbers of schools and students that might be involved will be clarified in subsequent sections of this paper.  We begin this way because we are mindful that sample sizes that may look small in some situations, look rather lager in others.  As a crude guideline, we will focus on research designs where a dozen or fewer schools and at most a few hundred students might be involved in a study.  </w:t>
      </w:r>
    </w:p>
    <w:p w14:paraId="66698AD1" w14:textId="79FF67B0" w:rsidR="002E19B2" w:rsidRDefault="002E19B2" w:rsidP="00A6642F">
      <w:pPr>
        <w:spacing w:after="0" w:line="240" w:lineRule="auto"/>
        <w:rPr>
          <w:rFonts w:ascii="Times New Roman" w:hAnsi="Times New Roman" w:cs="Times New Roman"/>
          <w:sz w:val="24"/>
          <w:szCs w:val="24"/>
        </w:rPr>
      </w:pPr>
    </w:p>
    <w:p w14:paraId="5639BD21" w14:textId="1481684D" w:rsidR="002E19B2" w:rsidRPr="002E19B2" w:rsidRDefault="002E19B2" w:rsidP="002E19B2">
      <w:pPr>
        <w:spacing w:after="0" w:line="240" w:lineRule="auto"/>
        <w:rPr>
          <w:rFonts w:ascii="Times New Roman" w:hAnsi="Times New Roman" w:cs="Times New Roman"/>
          <w:b/>
          <w:bCs/>
          <w:sz w:val="24"/>
          <w:szCs w:val="24"/>
        </w:rPr>
      </w:pPr>
      <w:r w:rsidRPr="002E19B2">
        <w:rPr>
          <w:rFonts w:ascii="Times New Roman" w:hAnsi="Times New Roman" w:cs="Times New Roman"/>
          <w:b/>
          <w:bCs/>
          <w:sz w:val="24"/>
          <w:szCs w:val="24"/>
        </w:rPr>
        <w:t>B. Logic of Inquiry</w:t>
      </w:r>
    </w:p>
    <w:p w14:paraId="42CDDA6A" w14:textId="060E6059" w:rsidR="002E19B2" w:rsidRDefault="002E19B2" w:rsidP="002E19B2">
      <w:pPr>
        <w:pStyle w:val="Bodytextfullout"/>
        <w:spacing w:before="0" w:line="240" w:lineRule="auto"/>
      </w:pPr>
      <w:r>
        <w:t xml:space="preserve">While it is essential that research designs be well suited to the research problem, they must also be well suited to the way in which the empirical evidence will be used to draw conclusions – to the logic of enquiry used in the research. The logic of enquiry for a particular problem will be shaped by the intellectual traditions in which the researchers are working and by how they conceive the </w:t>
      </w:r>
      <w:r>
        <w:lastRenderedPageBreak/>
        <w:t>particular problem being studied. This will determine what kinds of evidence might be relevant in supporting the conclusions of the research, as well as how they might be organized in analysis.</w:t>
      </w:r>
    </w:p>
    <w:p w14:paraId="6E40F29E" w14:textId="77777777" w:rsidR="002E19B2" w:rsidRDefault="002E19B2" w:rsidP="002E19B2">
      <w:pPr>
        <w:pStyle w:val="BodyTextIndent1"/>
        <w:spacing w:line="240" w:lineRule="auto"/>
      </w:pPr>
      <w:r>
        <w:t>Many logics of enquiry involve implicit or explicit comparisons of units being studied (which may be individuals or collectives such as classrooms, schools or even countries). Some logics of enquiry involve comparisons of a unit or units with external standards, conventions or ways of understanding. This is most obvious in studies like experiments or quasiexperiments that compare one group of individuals with another as an essential feature of their logic of enquiry. Such studies compare groups that are intended to be the same in every important respect except the intervention or treatment they are evaluating, arguing that any difference observed must be caused by the treatment or intervention.</w:t>
      </w:r>
    </w:p>
    <w:p w14:paraId="4CA876A2" w14:textId="64058DD7" w:rsidR="002E19B2" w:rsidRDefault="002E19B2" w:rsidP="002E19B2">
      <w:pPr>
        <w:pStyle w:val="BodyTextIndent1"/>
        <w:spacing w:line="240" w:lineRule="auto"/>
      </w:pPr>
      <w:r>
        <w:t>A similar logic of enquiry involving comparisons motivates some kinds of research that do not manipulate or intend to draw causal conclusions. For example, survey research that attempts to describe populations often involves comparisons of one part of the population to another to give meaning to both or to define new comparative concepts, like gaps between societal groups in academic achievement. Another kind of comparison that gives meaning in logic of research arises in studies of a single unit, where the comparison is with the unit itself at a different point in time, for example a single subject time series that traces behavior over time using comparison of the unit with itself over time to gauge progress or decline in desired behavior. The same logic applies to time series representing the performance of aggregate units like schools over time.</w:t>
      </w:r>
    </w:p>
    <w:p w14:paraId="75DBF998" w14:textId="77777777" w:rsidR="002E19B2" w:rsidRDefault="002E19B2" w:rsidP="002E19B2">
      <w:pPr>
        <w:pStyle w:val="BodyTextIndent1"/>
        <w:spacing w:line="240" w:lineRule="auto"/>
      </w:pPr>
      <w:r>
        <w:t>Even studies that investigate a single unit (whether individual or aggregate) like intensive case studies use comparisons to give meaning to the evidence about that unit. Such studies often use internal comparisons as part of their logic of enquiry. They may also use comparisons to external standards or broader experience to give meaning to the evidence even if it is never explicitly compared to another unit. Such use of comparisons with external standards is also part of the logic of other research designs, such as surveys (e.g. assessments) that include measures with externally referenced performance standards.</w:t>
      </w:r>
    </w:p>
    <w:p w14:paraId="130326C5" w14:textId="0EBFB40F" w:rsidR="002E19B2" w:rsidRDefault="002E19B2" w:rsidP="002E19B2">
      <w:pPr>
        <w:pStyle w:val="BodyTextIndent1"/>
        <w:spacing w:line="240" w:lineRule="auto"/>
      </w:pPr>
      <w:r>
        <w:t xml:space="preserve">In many quantitative research traditions, </w:t>
      </w:r>
      <w:r w:rsidR="008D5E3B">
        <w:t xml:space="preserve">including those described in this book, </w:t>
      </w:r>
      <w:r>
        <w:t>the logic of enquiry involves highly specific logics involving statistical methods for data analysis and hypothesis testing. For studies in these traditions, important considerations in research design involve ensuring that the data collected will support the validity of inferences drawn using the statistical analyses, for example statistical power analysis to ensure that the sample size is adequate for the hypothesis tests to have a high likelihood of detecting effects if they are present. In survey research</w:t>
      </w:r>
      <w:r w:rsidR="008D5E3B">
        <w:t>,</w:t>
      </w:r>
      <w:r>
        <w:t xml:space="preserve"> methods for drawing probability samples are highly specified to ensure that findings will be generalizable to the appropriate population (See for example, McGrath, 2011).</w:t>
      </w:r>
    </w:p>
    <w:p w14:paraId="7AF3126E" w14:textId="5AD1313E" w:rsidR="002E19B2" w:rsidRDefault="002E19B2" w:rsidP="002E19B2">
      <w:pPr>
        <w:pStyle w:val="BodyTextIndent1"/>
        <w:spacing w:line="240" w:lineRule="auto"/>
      </w:pPr>
      <w:r w:rsidRPr="008D5E3B">
        <w:rPr>
          <w:highlight w:val="yellow"/>
        </w:rPr>
        <w:t>In many qualitative research traditions, the logics of enquiry are less specifically technical but are none the less highly evolved. For example, some logics of enquiry used in ethnography involve the idea that the process of developing descriptions, claims and interpretations must be based on evidence, subject to searches for alternative interpretations</w:t>
      </w:r>
      <w:r w:rsidR="008D5E3B" w:rsidRPr="008D5E3B">
        <w:rPr>
          <w:highlight w:val="yellow"/>
        </w:rPr>
        <w:t>,</w:t>
      </w:r>
      <w:r w:rsidRPr="008D5E3B">
        <w:rPr>
          <w:highlight w:val="yellow"/>
        </w:rPr>
        <w:t xml:space="preserve"> and attempts at disconfirmation.</w:t>
      </w:r>
      <w:r w:rsidR="008D5E3B" w:rsidRPr="008D5E3B">
        <w:rPr>
          <w:b/>
          <w:bCs/>
        </w:rPr>
        <w:t>[Needed?]</w:t>
      </w:r>
    </w:p>
    <w:p w14:paraId="438B20A6" w14:textId="77777777" w:rsidR="002E19B2" w:rsidRDefault="002E19B2" w:rsidP="00A6642F">
      <w:pPr>
        <w:spacing w:after="0" w:line="240" w:lineRule="auto"/>
        <w:rPr>
          <w:rFonts w:ascii="Times New Roman" w:hAnsi="Times New Roman" w:cs="Times New Roman"/>
          <w:sz w:val="24"/>
          <w:szCs w:val="24"/>
        </w:rPr>
      </w:pPr>
    </w:p>
    <w:p w14:paraId="7AD3705A" w14:textId="56CFC664" w:rsidR="001D1FEF" w:rsidRDefault="00B84D89" w:rsidP="00246A33">
      <w:pPr>
        <w:spacing w:after="0" w:line="240" w:lineRule="auto"/>
        <w:rPr>
          <w:rFonts w:ascii="Times New Roman" w:hAnsi="Times New Roman" w:cs="Times New Roman"/>
          <w:sz w:val="24"/>
          <w:szCs w:val="24"/>
        </w:rPr>
      </w:pPr>
      <w:r>
        <w:rPr>
          <w:rFonts w:ascii="Times New Roman" w:hAnsi="Times New Roman" w:cs="Times New Roman"/>
          <w:b/>
          <w:bCs/>
          <w:sz w:val="24"/>
          <w:szCs w:val="24"/>
        </w:rPr>
        <w:t>C</w:t>
      </w:r>
      <w:r w:rsidR="00F360CB">
        <w:rPr>
          <w:rFonts w:ascii="Times New Roman" w:hAnsi="Times New Roman" w:cs="Times New Roman"/>
          <w:b/>
          <w:bCs/>
          <w:sz w:val="24"/>
          <w:szCs w:val="24"/>
        </w:rPr>
        <w:t>. Types of Quantitative Research Designs</w:t>
      </w:r>
    </w:p>
    <w:p w14:paraId="1C0EDE19" w14:textId="6DDAA5AD" w:rsidR="00246A33" w:rsidRDefault="00246A33" w:rsidP="00246A33">
      <w:pPr>
        <w:pStyle w:val="Bodytextfullout"/>
        <w:spacing w:before="0" w:line="240" w:lineRule="auto"/>
      </w:pPr>
      <w:r>
        <w:t>There are many kinds of research designs, but they differ on at least two dimensions. One dimension is whether the research design involves manipulation of putative independent variables or passive observation. The other dimension is whether the research design involves a single unit (which may be a person or an aggregate unit such as a classroom or school) or multiple units. While these dimensions</w:t>
      </w:r>
      <w:r w:rsidR="00677CAB">
        <w:t xml:space="preserve"> do not adequately describe all of the research designs that are used in </w:t>
      </w:r>
      <w:r w:rsidR="00677CAB">
        <w:lastRenderedPageBreak/>
        <w:t xml:space="preserve">education, they are useful as principles to suggest the breadth of research designs that are most frequently used in educational evaluation. </w:t>
      </w:r>
      <w:r>
        <w:t xml:space="preserve"> This classification of research designs is summarized in Table 1</w:t>
      </w:r>
      <w:r w:rsidR="008D5E3B">
        <w:t>, which gives examples of research designs for each cross classification of these two dimensions</w:t>
      </w:r>
      <w:r>
        <w:t>.</w:t>
      </w:r>
    </w:p>
    <w:p w14:paraId="588B873B" w14:textId="77777777" w:rsidR="00246A33" w:rsidRDefault="00246A33" w:rsidP="00246A33">
      <w:pPr>
        <w:pStyle w:val="Bodytextfullout"/>
        <w:spacing w:before="0" w:line="240" w:lineRule="auto"/>
      </w:pPr>
    </w:p>
    <w:p w14:paraId="62B3FA7C" w14:textId="7812D4D5" w:rsidR="00B84D89" w:rsidRDefault="00B84D89">
      <w:pPr>
        <w:rPr>
          <w:rFonts w:ascii="Times New Roman" w:eastAsia="Calibri" w:hAnsi="Times New Roman" w:cs="Times New Roman"/>
          <w:b/>
          <w:bCs/>
          <w:sz w:val="24"/>
          <w:szCs w:val="24"/>
        </w:rPr>
      </w:pPr>
    </w:p>
    <w:p w14:paraId="016B2C58" w14:textId="55CE3429" w:rsidR="00246A33" w:rsidRDefault="00246A33" w:rsidP="00246A33">
      <w:pPr>
        <w:pStyle w:val="TableCaption"/>
        <w:spacing w:line="240" w:lineRule="auto"/>
      </w:pPr>
      <w:r>
        <w:rPr>
          <w:b/>
          <w:bCs/>
        </w:rPr>
        <w:t xml:space="preserve">Table 1 </w:t>
      </w:r>
      <w:r>
        <w:t>A typology of types of research design and some prominent examples of each type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8"/>
        <w:gridCol w:w="1421"/>
        <w:gridCol w:w="1249"/>
        <w:gridCol w:w="3372"/>
        <w:gridCol w:w="1760"/>
      </w:tblGrid>
      <w:tr w:rsidR="00246A33" w14:paraId="61042F6C" w14:textId="77777777" w:rsidTr="00246A33">
        <w:trPr>
          <w:trHeight w:val="60"/>
        </w:trPr>
        <w:tc>
          <w:tcPr>
            <w:tcW w:w="828" w:type="pct"/>
            <w:tcBorders>
              <w:top w:val="single" w:sz="4" w:space="0" w:color="000000"/>
              <w:left w:val="single" w:sz="4" w:space="0" w:color="000000"/>
              <w:bottom w:val="single" w:sz="4" w:space="0" w:color="000000"/>
              <w:right w:val="single" w:sz="4" w:space="0" w:color="000000"/>
            </w:tcBorders>
          </w:tcPr>
          <w:p w14:paraId="0790D57C" w14:textId="77777777" w:rsidR="00246A33" w:rsidRDefault="00246A33" w:rsidP="00246A33">
            <w:pPr>
              <w:pStyle w:val="TableColumnHead"/>
              <w:spacing w:line="240" w:lineRule="auto"/>
            </w:pPr>
          </w:p>
        </w:tc>
        <w:tc>
          <w:tcPr>
            <w:tcW w:w="4172" w:type="pct"/>
            <w:gridSpan w:val="4"/>
            <w:tcBorders>
              <w:top w:val="single" w:sz="4" w:space="0" w:color="000000"/>
              <w:left w:val="single" w:sz="4" w:space="0" w:color="000000"/>
              <w:bottom w:val="single" w:sz="4" w:space="0" w:color="000000"/>
              <w:right w:val="single" w:sz="4" w:space="0" w:color="000000"/>
            </w:tcBorders>
            <w:hideMark/>
          </w:tcPr>
          <w:p w14:paraId="5A5A9B49" w14:textId="77777777" w:rsidR="00246A33" w:rsidRDefault="00246A33" w:rsidP="00246A33">
            <w:pPr>
              <w:pStyle w:val="TableColumnHead"/>
              <w:spacing w:line="240" w:lineRule="auto"/>
              <w:rPr>
                <w:i w:val="0"/>
              </w:rPr>
            </w:pPr>
            <w:r>
              <w:rPr>
                <w:b/>
                <w:bCs/>
                <w:i w:val="0"/>
              </w:rPr>
              <w:t>Focus of study</w:t>
            </w:r>
          </w:p>
        </w:tc>
      </w:tr>
      <w:tr w:rsidR="00246A33" w14:paraId="52C580BF" w14:textId="77777777" w:rsidTr="00246A33">
        <w:trPr>
          <w:trHeight w:val="60"/>
        </w:trPr>
        <w:tc>
          <w:tcPr>
            <w:tcW w:w="828" w:type="pct"/>
            <w:tcBorders>
              <w:top w:val="single" w:sz="4" w:space="0" w:color="000000"/>
              <w:left w:val="single" w:sz="4" w:space="0" w:color="000000"/>
              <w:bottom w:val="single" w:sz="4" w:space="0" w:color="000000"/>
              <w:right w:val="single" w:sz="4" w:space="0" w:color="000000"/>
            </w:tcBorders>
          </w:tcPr>
          <w:p w14:paraId="789C39F7" w14:textId="77777777" w:rsidR="00246A33" w:rsidRDefault="00246A33" w:rsidP="00246A33">
            <w:pPr>
              <w:pStyle w:val="TableColumnHead"/>
              <w:spacing w:line="240" w:lineRule="auto"/>
            </w:pPr>
          </w:p>
        </w:tc>
        <w:tc>
          <w:tcPr>
            <w:tcW w:w="1428" w:type="pct"/>
            <w:gridSpan w:val="2"/>
            <w:tcBorders>
              <w:top w:val="single" w:sz="4" w:space="0" w:color="000000"/>
              <w:left w:val="single" w:sz="4" w:space="0" w:color="000000"/>
              <w:bottom w:val="single" w:sz="4" w:space="0" w:color="000000"/>
              <w:right w:val="single" w:sz="4" w:space="0" w:color="000000"/>
            </w:tcBorders>
            <w:hideMark/>
          </w:tcPr>
          <w:p w14:paraId="1C68C2FA" w14:textId="77777777" w:rsidR="00246A33" w:rsidRDefault="00246A33" w:rsidP="00246A33">
            <w:pPr>
              <w:pStyle w:val="TableColumnHead"/>
              <w:spacing w:line="240" w:lineRule="auto"/>
              <w:rPr>
                <w:i w:val="0"/>
              </w:rPr>
            </w:pPr>
            <w:r>
              <w:rPr>
                <w:b/>
                <w:bCs/>
                <w:i w:val="0"/>
              </w:rPr>
              <w:t>Single unit</w:t>
            </w:r>
          </w:p>
        </w:tc>
        <w:tc>
          <w:tcPr>
            <w:tcW w:w="2744" w:type="pct"/>
            <w:gridSpan w:val="2"/>
            <w:tcBorders>
              <w:top w:val="single" w:sz="4" w:space="0" w:color="000000"/>
              <w:left w:val="single" w:sz="4" w:space="0" w:color="000000"/>
              <w:bottom w:val="single" w:sz="4" w:space="0" w:color="000000"/>
              <w:right w:val="single" w:sz="4" w:space="0" w:color="000000"/>
            </w:tcBorders>
            <w:hideMark/>
          </w:tcPr>
          <w:p w14:paraId="7A0CA93D" w14:textId="77777777" w:rsidR="00246A33" w:rsidRDefault="00246A33" w:rsidP="00246A33">
            <w:pPr>
              <w:pStyle w:val="TableColumnHead"/>
              <w:spacing w:line="240" w:lineRule="auto"/>
              <w:rPr>
                <w:i w:val="0"/>
              </w:rPr>
            </w:pPr>
            <w:r>
              <w:rPr>
                <w:b/>
                <w:bCs/>
                <w:i w:val="0"/>
              </w:rPr>
              <w:t>Multiple units</w:t>
            </w:r>
          </w:p>
        </w:tc>
      </w:tr>
      <w:tr w:rsidR="00246A33" w14:paraId="6496BADC" w14:textId="77777777" w:rsidTr="00246A33">
        <w:trPr>
          <w:trHeight w:val="60"/>
        </w:trPr>
        <w:tc>
          <w:tcPr>
            <w:tcW w:w="828" w:type="pct"/>
            <w:tcBorders>
              <w:top w:val="single" w:sz="4" w:space="0" w:color="000000"/>
              <w:left w:val="single" w:sz="4" w:space="0" w:color="000000"/>
              <w:bottom w:val="single" w:sz="4" w:space="0" w:color="000000"/>
              <w:right w:val="single" w:sz="4" w:space="0" w:color="000000"/>
            </w:tcBorders>
          </w:tcPr>
          <w:p w14:paraId="7DE8F553" w14:textId="77777777" w:rsidR="00246A33" w:rsidRDefault="00246A33" w:rsidP="00246A33">
            <w:pPr>
              <w:pStyle w:val="TableColumnHead"/>
              <w:spacing w:line="240" w:lineRule="auto"/>
            </w:pPr>
          </w:p>
        </w:tc>
        <w:tc>
          <w:tcPr>
            <w:tcW w:w="760" w:type="pct"/>
            <w:tcBorders>
              <w:top w:val="single" w:sz="4" w:space="0" w:color="000000"/>
              <w:left w:val="single" w:sz="4" w:space="0" w:color="000000"/>
              <w:bottom w:val="single" w:sz="4" w:space="0" w:color="000000"/>
              <w:right w:val="single" w:sz="4" w:space="0" w:color="000000"/>
            </w:tcBorders>
            <w:hideMark/>
          </w:tcPr>
          <w:p w14:paraId="6D187E77" w14:textId="77777777" w:rsidR="00246A33" w:rsidRDefault="00246A33" w:rsidP="00246A33">
            <w:pPr>
              <w:pStyle w:val="TableColumnHead"/>
              <w:spacing w:line="240" w:lineRule="auto"/>
              <w:rPr>
                <w:i w:val="0"/>
              </w:rPr>
            </w:pPr>
            <w:r>
              <w:rPr>
                <w:b/>
                <w:bCs/>
                <w:i w:val="0"/>
              </w:rPr>
              <w:t>Type of design</w:t>
            </w:r>
          </w:p>
        </w:tc>
        <w:tc>
          <w:tcPr>
            <w:tcW w:w="668" w:type="pct"/>
            <w:tcBorders>
              <w:top w:val="single" w:sz="4" w:space="0" w:color="000000"/>
              <w:left w:val="single" w:sz="4" w:space="0" w:color="000000"/>
              <w:bottom w:val="single" w:sz="4" w:space="0" w:color="000000"/>
              <w:right w:val="single" w:sz="4" w:space="0" w:color="000000"/>
            </w:tcBorders>
            <w:hideMark/>
          </w:tcPr>
          <w:p w14:paraId="5FB88B3F" w14:textId="77777777" w:rsidR="00246A33" w:rsidRDefault="00246A33" w:rsidP="00246A33">
            <w:pPr>
              <w:pStyle w:val="TableColumnHead"/>
              <w:spacing w:line="240" w:lineRule="auto"/>
              <w:rPr>
                <w:i w:val="0"/>
              </w:rPr>
            </w:pPr>
            <w:r>
              <w:rPr>
                <w:b/>
                <w:bCs/>
                <w:i w:val="0"/>
              </w:rPr>
              <w:t>Objective</w:t>
            </w:r>
          </w:p>
        </w:tc>
        <w:tc>
          <w:tcPr>
            <w:tcW w:w="1803" w:type="pct"/>
            <w:tcBorders>
              <w:top w:val="single" w:sz="4" w:space="0" w:color="000000"/>
              <w:left w:val="single" w:sz="4" w:space="0" w:color="000000"/>
              <w:bottom w:val="single" w:sz="4" w:space="0" w:color="000000"/>
              <w:right w:val="single" w:sz="4" w:space="0" w:color="000000"/>
            </w:tcBorders>
            <w:hideMark/>
          </w:tcPr>
          <w:p w14:paraId="45C2DF01" w14:textId="77777777" w:rsidR="00246A33" w:rsidRDefault="00246A33" w:rsidP="00246A33">
            <w:pPr>
              <w:pStyle w:val="TableColumnHead"/>
              <w:spacing w:line="240" w:lineRule="auto"/>
              <w:rPr>
                <w:i w:val="0"/>
              </w:rPr>
            </w:pPr>
            <w:r>
              <w:rPr>
                <w:b/>
                <w:bCs/>
                <w:i w:val="0"/>
              </w:rPr>
              <w:t>Type of design</w:t>
            </w:r>
          </w:p>
        </w:tc>
        <w:tc>
          <w:tcPr>
            <w:tcW w:w="941" w:type="pct"/>
            <w:tcBorders>
              <w:top w:val="single" w:sz="4" w:space="0" w:color="000000"/>
              <w:left w:val="single" w:sz="4" w:space="0" w:color="000000"/>
              <w:bottom w:val="single" w:sz="4" w:space="0" w:color="000000"/>
              <w:right w:val="single" w:sz="4" w:space="0" w:color="000000"/>
            </w:tcBorders>
            <w:hideMark/>
          </w:tcPr>
          <w:p w14:paraId="5FF21183" w14:textId="77777777" w:rsidR="00246A33" w:rsidRDefault="00246A33" w:rsidP="00246A33">
            <w:pPr>
              <w:pStyle w:val="TableColumnHead"/>
              <w:spacing w:line="240" w:lineRule="auto"/>
              <w:rPr>
                <w:i w:val="0"/>
              </w:rPr>
            </w:pPr>
            <w:r>
              <w:rPr>
                <w:b/>
                <w:bCs/>
                <w:i w:val="0"/>
              </w:rPr>
              <w:t>Objective</w:t>
            </w:r>
          </w:p>
        </w:tc>
      </w:tr>
      <w:tr w:rsidR="00246A33" w14:paraId="567980FC" w14:textId="77777777" w:rsidTr="00246A33">
        <w:trPr>
          <w:trHeight w:val="60"/>
        </w:trPr>
        <w:tc>
          <w:tcPr>
            <w:tcW w:w="828" w:type="pct"/>
            <w:tcBorders>
              <w:top w:val="single" w:sz="4" w:space="0" w:color="000000"/>
              <w:left w:val="single" w:sz="4" w:space="0" w:color="000000"/>
              <w:bottom w:val="single" w:sz="4" w:space="0" w:color="000000"/>
              <w:right w:val="single" w:sz="4" w:space="0" w:color="auto"/>
            </w:tcBorders>
          </w:tcPr>
          <w:p w14:paraId="058B75D3" w14:textId="77777777" w:rsidR="00246A33" w:rsidRDefault="00246A33" w:rsidP="00246A33">
            <w:pPr>
              <w:pStyle w:val="TableColumnHead"/>
              <w:spacing w:line="240" w:lineRule="auto"/>
            </w:pPr>
          </w:p>
        </w:tc>
        <w:tc>
          <w:tcPr>
            <w:tcW w:w="760" w:type="pct"/>
            <w:tcBorders>
              <w:top w:val="single" w:sz="4" w:space="0" w:color="000000"/>
              <w:left w:val="single" w:sz="4" w:space="0" w:color="auto"/>
              <w:bottom w:val="single" w:sz="4" w:space="0" w:color="000000"/>
              <w:right w:val="single" w:sz="4" w:space="0" w:color="000000"/>
            </w:tcBorders>
            <w:hideMark/>
          </w:tcPr>
          <w:p w14:paraId="5233C258" w14:textId="77777777" w:rsidR="00246A33" w:rsidRDefault="00246A33" w:rsidP="00246A33">
            <w:pPr>
              <w:pStyle w:val="TableColumnHead"/>
              <w:spacing w:line="240" w:lineRule="auto"/>
              <w:rPr>
                <w:i w:val="0"/>
              </w:rPr>
            </w:pPr>
            <w:r>
              <w:rPr>
                <w:i w:val="0"/>
              </w:rPr>
              <w:t>Case study</w:t>
            </w:r>
          </w:p>
        </w:tc>
        <w:tc>
          <w:tcPr>
            <w:tcW w:w="668" w:type="pct"/>
            <w:tcBorders>
              <w:top w:val="single" w:sz="4" w:space="0" w:color="000000"/>
              <w:left w:val="single" w:sz="4" w:space="0" w:color="000000"/>
              <w:bottom w:val="single" w:sz="4" w:space="0" w:color="000000"/>
              <w:right w:val="single" w:sz="4" w:space="0" w:color="000000"/>
            </w:tcBorders>
            <w:hideMark/>
          </w:tcPr>
          <w:p w14:paraId="26B387A2" w14:textId="77777777" w:rsidR="00246A33" w:rsidRDefault="00246A33" w:rsidP="00246A33">
            <w:pPr>
              <w:pStyle w:val="TableColumnHead"/>
              <w:spacing w:line="240" w:lineRule="auto"/>
              <w:rPr>
                <w:i w:val="0"/>
              </w:rPr>
            </w:pPr>
            <w:r>
              <w:rPr>
                <w:i w:val="0"/>
              </w:rPr>
              <w:t>Describe</w:t>
            </w:r>
          </w:p>
        </w:tc>
        <w:tc>
          <w:tcPr>
            <w:tcW w:w="1803" w:type="pct"/>
            <w:tcBorders>
              <w:top w:val="single" w:sz="4" w:space="0" w:color="000000"/>
              <w:left w:val="single" w:sz="4" w:space="0" w:color="000000"/>
              <w:bottom w:val="single" w:sz="4" w:space="0" w:color="000000"/>
              <w:right w:val="single" w:sz="4" w:space="0" w:color="000000"/>
            </w:tcBorders>
            <w:hideMark/>
          </w:tcPr>
          <w:p w14:paraId="50670746" w14:textId="77777777" w:rsidR="00246A33" w:rsidRDefault="00246A33" w:rsidP="00246A33">
            <w:pPr>
              <w:pStyle w:val="TableColumnHead"/>
              <w:spacing w:line="240" w:lineRule="auto"/>
              <w:rPr>
                <w:i w:val="0"/>
              </w:rPr>
            </w:pPr>
            <w:r>
              <w:rPr>
                <w:i w:val="0"/>
              </w:rPr>
              <w:t>Survey</w:t>
            </w:r>
          </w:p>
        </w:tc>
        <w:tc>
          <w:tcPr>
            <w:tcW w:w="941" w:type="pct"/>
            <w:tcBorders>
              <w:top w:val="single" w:sz="4" w:space="0" w:color="000000"/>
              <w:left w:val="single" w:sz="4" w:space="0" w:color="000000"/>
              <w:bottom w:val="single" w:sz="4" w:space="0" w:color="000000"/>
              <w:right w:val="single" w:sz="4" w:space="0" w:color="000000"/>
            </w:tcBorders>
            <w:hideMark/>
          </w:tcPr>
          <w:p w14:paraId="1B8EF5D4" w14:textId="77777777" w:rsidR="00246A33" w:rsidRDefault="00246A33" w:rsidP="00246A33">
            <w:pPr>
              <w:pStyle w:val="TableColumnHead"/>
              <w:spacing w:line="240" w:lineRule="auto"/>
              <w:rPr>
                <w:i w:val="0"/>
              </w:rPr>
            </w:pPr>
            <w:r>
              <w:rPr>
                <w:i w:val="0"/>
              </w:rPr>
              <w:t>Describe</w:t>
            </w:r>
          </w:p>
        </w:tc>
      </w:tr>
      <w:tr w:rsidR="00246A33" w14:paraId="68DAC234" w14:textId="77777777" w:rsidTr="00246A33">
        <w:trPr>
          <w:trHeight w:val="926"/>
        </w:trPr>
        <w:tc>
          <w:tcPr>
            <w:tcW w:w="828" w:type="pct"/>
            <w:vMerge w:val="restart"/>
            <w:tcBorders>
              <w:top w:val="single" w:sz="4" w:space="0" w:color="000000"/>
              <w:left w:val="single" w:sz="4" w:space="0" w:color="000000"/>
              <w:bottom w:val="single" w:sz="4" w:space="0" w:color="000000"/>
              <w:right w:val="single" w:sz="4" w:space="0" w:color="auto"/>
            </w:tcBorders>
          </w:tcPr>
          <w:p w14:paraId="0E561B84" w14:textId="77777777" w:rsidR="00246A33" w:rsidRDefault="00246A33" w:rsidP="00246A33">
            <w:pPr>
              <w:pStyle w:val="TableText"/>
              <w:spacing w:line="240" w:lineRule="auto"/>
            </w:pPr>
            <w:r>
              <w:t>Passive observation</w:t>
            </w:r>
          </w:p>
          <w:p w14:paraId="186A53DF" w14:textId="77777777" w:rsidR="00246A33" w:rsidRDefault="00246A33" w:rsidP="00246A33">
            <w:pPr>
              <w:pStyle w:val="TableText"/>
              <w:spacing w:line="240" w:lineRule="auto"/>
            </w:pPr>
          </w:p>
        </w:tc>
        <w:tc>
          <w:tcPr>
            <w:tcW w:w="760" w:type="pct"/>
            <w:vMerge w:val="restart"/>
            <w:tcBorders>
              <w:top w:val="single" w:sz="4" w:space="0" w:color="000000"/>
              <w:left w:val="single" w:sz="4" w:space="0" w:color="auto"/>
              <w:bottom w:val="single" w:sz="4" w:space="0" w:color="000000"/>
              <w:right w:val="single" w:sz="4" w:space="0" w:color="auto"/>
            </w:tcBorders>
          </w:tcPr>
          <w:p w14:paraId="42205F57" w14:textId="77777777" w:rsidR="00246A33" w:rsidRDefault="00246A33" w:rsidP="00246A33">
            <w:pPr>
              <w:pStyle w:val="TableText"/>
              <w:spacing w:line="240" w:lineRule="auto"/>
            </w:pPr>
            <w:r>
              <w:t>Time series</w:t>
            </w:r>
          </w:p>
          <w:p w14:paraId="6EF65176" w14:textId="77777777" w:rsidR="00246A33" w:rsidRDefault="00246A33" w:rsidP="00246A33">
            <w:pPr>
              <w:pStyle w:val="TableText"/>
              <w:spacing w:line="240" w:lineRule="auto"/>
            </w:pPr>
          </w:p>
        </w:tc>
        <w:tc>
          <w:tcPr>
            <w:tcW w:w="668" w:type="pct"/>
            <w:vMerge w:val="restart"/>
            <w:tcBorders>
              <w:top w:val="single" w:sz="4" w:space="0" w:color="000000"/>
              <w:left w:val="single" w:sz="4" w:space="0" w:color="auto"/>
              <w:bottom w:val="single" w:sz="4" w:space="0" w:color="000000"/>
              <w:right w:val="single" w:sz="4" w:space="0" w:color="000000"/>
            </w:tcBorders>
          </w:tcPr>
          <w:p w14:paraId="7AA0194B" w14:textId="77777777" w:rsidR="00246A33" w:rsidRDefault="00246A33" w:rsidP="00246A33">
            <w:pPr>
              <w:spacing w:line="240" w:lineRule="auto"/>
              <w:rPr>
                <w:sz w:val="20"/>
                <w:szCs w:val="20"/>
              </w:rPr>
            </w:pPr>
            <w:r>
              <w:rPr>
                <w:sz w:val="20"/>
                <w:szCs w:val="20"/>
              </w:rPr>
              <w:t>Describe</w:t>
            </w:r>
          </w:p>
          <w:p w14:paraId="6AF75525" w14:textId="77777777" w:rsidR="00246A33" w:rsidRDefault="00246A33" w:rsidP="00246A33">
            <w:pPr>
              <w:pStyle w:val="TableText"/>
              <w:spacing w:line="240" w:lineRule="auto"/>
            </w:pPr>
          </w:p>
        </w:tc>
        <w:tc>
          <w:tcPr>
            <w:tcW w:w="1803" w:type="pct"/>
            <w:tcBorders>
              <w:top w:val="single" w:sz="4" w:space="0" w:color="000000"/>
              <w:left w:val="single" w:sz="4" w:space="0" w:color="000000"/>
              <w:bottom w:val="single" w:sz="4" w:space="0" w:color="000000"/>
              <w:right w:val="single" w:sz="4" w:space="0" w:color="000000"/>
            </w:tcBorders>
          </w:tcPr>
          <w:p w14:paraId="2D8A52DF" w14:textId="77777777" w:rsidR="00246A33" w:rsidRDefault="00246A33" w:rsidP="00246A33">
            <w:pPr>
              <w:pStyle w:val="TableText"/>
              <w:spacing w:line="240" w:lineRule="auto"/>
            </w:pPr>
            <w:r>
              <w:t>Cross sectional comparative</w:t>
            </w:r>
          </w:p>
          <w:p w14:paraId="2E99F42D" w14:textId="77777777" w:rsidR="00246A33" w:rsidRDefault="00246A33" w:rsidP="00246A33">
            <w:pPr>
              <w:pStyle w:val="TableText"/>
              <w:spacing w:line="240" w:lineRule="auto"/>
            </w:pPr>
            <w:r>
              <w:t>Longitudinal/panel study</w:t>
            </w:r>
          </w:p>
          <w:p w14:paraId="633940E8" w14:textId="77777777" w:rsidR="00246A33" w:rsidRDefault="00246A33" w:rsidP="00246A33">
            <w:pPr>
              <w:pStyle w:val="TableText"/>
              <w:spacing w:line="240" w:lineRule="auto"/>
            </w:pPr>
          </w:p>
        </w:tc>
        <w:tc>
          <w:tcPr>
            <w:tcW w:w="941" w:type="pct"/>
            <w:tcBorders>
              <w:top w:val="single" w:sz="4" w:space="0" w:color="000000"/>
              <w:left w:val="single" w:sz="4" w:space="0" w:color="000000"/>
              <w:bottom w:val="single" w:sz="4" w:space="0" w:color="000000"/>
              <w:right w:val="single" w:sz="4" w:space="0" w:color="000000"/>
            </w:tcBorders>
          </w:tcPr>
          <w:p w14:paraId="267BE6F7" w14:textId="77777777" w:rsidR="00246A33" w:rsidRDefault="00246A33" w:rsidP="00246A33">
            <w:pPr>
              <w:pStyle w:val="TableText"/>
              <w:spacing w:line="240" w:lineRule="auto"/>
            </w:pPr>
            <w:r>
              <w:t>Describe</w:t>
            </w:r>
          </w:p>
          <w:p w14:paraId="7A584DAB" w14:textId="77777777" w:rsidR="00246A33" w:rsidRDefault="00246A33" w:rsidP="00246A33">
            <w:pPr>
              <w:pStyle w:val="TableText"/>
              <w:spacing w:line="240" w:lineRule="auto"/>
            </w:pPr>
            <w:r>
              <w:t>Describe</w:t>
            </w:r>
          </w:p>
          <w:p w14:paraId="28A8A550" w14:textId="77777777" w:rsidR="00246A33" w:rsidRDefault="00246A33" w:rsidP="00246A33">
            <w:pPr>
              <w:pStyle w:val="TableText"/>
              <w:spacing w:line="240" w:lineRule="auto"/>
            </w:pPr>
          </w:p>
        </w:tc>
      </w:tr>
      <w:tr w:rsidR="00246A33" w14:paraId="107911F0" w14:textId="77777777" w:rsidTr="00246A33">
        <w:trPr>
          <w:trHeight w:val="60"/>
        </w:trPr>
        <w:tc>
          <w:tcPr>
            <w:tcW w:w="0" w:type="auto"/>
            <w:vMerge/>
            <w:tcBorders>
              <w:top w:val="single" w:sz="4" w:space="0" w:color="000000"/>
              <w:left w:val="single" w:sz="4" w:space="0" w:color="000000"/>
              <w:bottom w:val="single" w:sz="4" w:space="0" w:color="000000"/>
              <w:right w:val="single" w:sz="4" w:space="0" w:color="auto"/>
            </w:tcBorders>
            <w:vAlign w:val="center"/>
            <w:hideMark/>
          </w:tcPr>
          <w:p w14:paraId="2B59446C" w14:textId="77777777" w:rsidR="00246A33" w:rsidRDefault="00246A33" w:rsidP="00246A33">
            <w:pPr>
              <w:spacing w:line="240" w:lineRule="auto"/>
              <w:rPr>
                <w:rFonts w:eastAsia="Calibri"/>
                <w:sz w:val="20"/>
              </w:rPr>
            </w:pPr>
          </w:p>
        </w:tc>
        <w:tc>
          <w:tcPr>
            <w:tcW w:w="0" w:type="auto"/>
            <w:vMerge/>
            <w:tcBorders>
              <w:top w:val="single" w:sz="4" w:space="0" w:color="000000"/>
              <w:left w:val="single" w:sz="4" w:space="0" w:color="auto"/>
              <w:bottom w:val="single" w:sz="4" w:space="0" w:color="000000"/>
              <w:right w:val="single" w:sz="4" w:space="0" w:color="auto"/>
            </w:tcBorders>
            <w:vAlign w:val="center"/>
            <w:hideMark/>
          </w:tcPr>
          <w:p w14:paraId="1AA29C8F" w14:textId="77777777" w:rsidR="00246A33" w:rsidRDefault="00246A33" w:rsidP="00246A33">
            <w:pPr>
              <w:spacing w:line="240" w:lineRule="auto"/>
              <w:rPr>
                <w:rFonts w:eastAsia="Calibri"/>
                <w:sz w:val="20"/>
              </w:rPr>
            </w:pPr>
          </w:p>
        </w:tc>
        <w:tc>
          <w:tcPr>
            <w:tcW w:w="0" w:type="auto"/>
            <w:vMerge/>
            <w:tcBorders>
              <w:top w:val="single" w:sz="4" w:space="0" w:color="000000"/>
              <w:left w:val="single" w:sz="4" w:space="0" w:color="auto"/>
              <w:bottom w:val="single" w:sz="4" w:space="0" w:color="000000"/>
              <w:right w:val="single" w:sz="4" w:space="0" w:color="000000"/>
            </w:tcBorders>
            <w:vAlign w:val="center"/>
            <w:hideMark/>
          </w:tcPr>
          <w:p w14:paraId="6B5CCBB3" w14:textId="77777777" w:rsidR="00246A33" w:rsidRDefault="00246A33" w:rsidP="00246A33">
            <w:pPr>
              <w:spacing w:line="240" w:lineRule="auto"/>
              <w:rPr>
                <w:rFonts w:eastAsia="Calibri"/>
                <w:sz w:val="20"/>
              </w:rPr>
            </w:pPr>
          </w:p>
        </w:tc>
        <w:tc>
          <w:tcPr>
            <w:tcW w:w="1803" w:type="pct"/>
            <w:tcBorders>
              <w:top w:val="single" w:sz="4" w:space="0" w:color="000000"/>
              <w:left w:val="single" w:sz="4" w:space="0" w:color="000000"/>
              <w:bottom w:val="single" w:sz="4" w:space="0" w:color="000000"/>
              <w:right w:val="single" w:sz="4" w:space="0" w:color="000000"/>
            </w:tcBorders>
            <w:hideMark/>
          </w:tcPr>
          <w:p w14:paraId="61FF833E" w14:textId="771850EA" w:rsidR="002408A8" w:rsidRDefault="00246A33" w:rsidP="00246A33">
            <w:pPr>
              <w:pStyle w:val="TableText"/>
              <w:spacing w:line="240" w:lineRule="auto"/>
            </w:pPr>
            <w:r>
              <w:t>Natural experiments</w:t>
            </w:r>
          </w:p>
        </w:tc>
        <w:tc>
          <w:tcPr>
            <w:tcW w:w="941" w:type="pct"/>
            <w:tcBorders>
              <w:top w:val="single" w:sz="4" w:space="0" w:color="000000"/>
              <w:left w:val="single" w:sz="4" w:space="0" w:color="000000"/>
              <w:bottom w:val="single" w:sz="4" w:space="0" w:color="000000"/>
              <w:right w:val="single" w:sz="4" w:space="0" w:color="000000"/>
            </w:tcBorders>
            <w:hideMark/>
          </w:tcPr>
          <w:p w14:paraId="225ACD0C" w14:textId="77777777" w:rsidR="00246A33" w:rsidRDefault="00246A33" w:rsidP="00246A33">
            <w:pPr>
              <w:pStyle w:val="TableText"/>
              <w:spacing w:line="240" w:lineRule="auto"/>
            </w:pPr>
            <w:r>
              <w:t>Infer causal effect</w:t>
            </w:r>
          </w:p>
        </w:tc>
      </w:tr>
      <w:tr w:rsidR="00246A33" w14:paraId="7126A8E3" w14:textId="77777777" w:rsidTr="00246A33">
        <w:trPr>
          <w:trHeight w:val="60"/>
        </w:trPr>
        <w:tc>
          <w:tcPr>
            <w:tcW w:w="828" w:type="pct"/>
            <w:vMerge w:val="restart"/>
            <w:tcBorders>
              <w:top w:val="single" w:sz="4" w:space="0" w:color="000000"/>
              <w:left w:val="single" w:sz="4" w:space="0" w:color="000000"/>
              <w:bottom w:val="single" w:sz="4" w:space="0" w:color="000000"/>
              <w:right w:val="single" w:sz="4" w:space="0" w:color="000000"/>
            </w:tcBorders>
            <w:hideMark/>
          </w:tcPr>
          <w:p w14:paraId="0FB1F018" w14:textId="77777777" w:rsidR="00246A33" w:rsidRDefault="00246A33" w:rsidP="00246A33">
            <w:pPr>
              <w:pStyle w:val="TableText"/>
              <w:spacing w:line="240" w:lineRule="auto"/>
            </w:pPr>
            <w:r>
              <w:t>Manipulated treatment</w:t>
            </w:r>
          </w:p>
        </w:tc>
        <w:tc>
          <w:tcPr>
            <w:tcW w:w="760" w:type="pct"/>
            <w:tcBorders>
              <w:top w:val="single" w:sz="4" w:space="0" w:color="000000"/>
              <w:left w:val="single" w:sz="4" w:space="0" w:color="000000"/>
              <w:bottom w:val="single" w:sz="4" w:space="0" w:color="000000"/>
              <w:right w:val="single" w:sz="4" w:space="0" w:color="000000"/>
            </w:tcBorders>
            <w:hideMark/>
          </w:tcPr>
          <w:p w14:paraId="38547C45" w14:textId="10080FF9" w:rsidR="00246A33" w:rsidRDefault="002408A8" w:rsidP="00246A33">
            <w:pPr>
              <w:pStyle w:val="TableText"/>
              <w:spacing w:line="240" w:lineRule="auto"/>
            </w:pPr>
            <w:r>
              <w:t>Single case designs</w:t>
            </w:r>
          </w:p>
        </w:tc>
        <w:tc>
          <w:tcPr>
            <w:tcW w:w="668" w:type="pct"/>
            <w:tcBorders>
              <w:top w:val="single" w:sz="4" w:space="0" w:color="000000"/>
              <w:left w:val="single" w:sz="4" w:space="0" w:color="000000"/>
              <w:bottom w:val="single" w:sz="4" w:space="0" w:color="000000"/>
              <w:right w:val="single" w:sz="4" w:space="0" w:color="000000"/>
            </w:tcBorders>
            <w:hideMark/>
          </w:tcPr>
          <w:p w14:paraId="1C303BB6" w14:textId="621318B2" w:rsidR="00246A33" w:rsidRDefault="00246A33" w:rsidP="00246A33">
            <w:pPr>
              <w:pStyle w:val="TableText"/>
              <w:spacing w:line="240" w:lineRule="auto"/>
            </w:pPr>
            <w:r>
              <w:t>Infer causal effect</w:t>
            </w:r>
          </w:p>
        </w:tc>
        <w:tc>
          <w:tcPr>
            <w:tcW w:w="1803" w:type="pct"/>
            <w:tcBorders>
              <w:top w:val="single" w:sz="4" w:space="0" w:color="000000"/>
              <w:left w:val="single" w:sz="4" w:space="0" w:color="000000"/>
              <w:bottom w:val="single" w:sz="4" w:space="0" w:color="000000"/>
              <w:right w:val="single" w:sz="4" w:space="0" w:color="000000"/>
            </w:tcBorders>
            <w:hideMark/>
          </w:tcPr>
          <w:p w14:paraId="016F6407" w14:textId="0621BEA2" w:rsidR="00246A33" w:rsidRDefault="00246A33" w:rsidP="00246A33">
            <w:pPr>
              <w:pStyle w:val="TableText"/>
              <w:spacing w:line="240" w:lineRule="auto"/>
            </w:pPr>
            <w:r>
              <w:t>Randomized experiments</w:t>
            </w:r>
            <w:r w:rsidR="00BA6090">
              <w:t xml:space="preserve">          </w:t>
            </w:r>
            <w:r w:rsidR="00BA6090">
              <w:t>Difference in difference designs</w:t>
            </w:r>
          </w:p>
        </w:tc>
        <w:tc>
          <w:tcPr>
            <w:tcW w:w="941" w:type="pct"/>
            <w:tcBorders>
              <w:top w:val="single" w:sz="4" w:space="0" w:color="000000"/>
              <w:left w:val="single" w:sz="4" w:space="0" w:color="000000"/>
              <w:bottom w:val="single" w:sz="4" w:space="0" w:color="000000"/>
              <w:right w:val="single" w:sz="4" w:space="0" w:color="000000"/>
            </w:tcBorders>
            <w:hideMark/>
          </w:tcPr>
          <w:p w14:paraId="295D08C8" w14:textId="77777777" w:rsidR="00246A33" w:rsidRDefault="00246A33" w:rsidP="00246A33">
            <w:pPr>
              <w:pStyle w:val="TableText"/>
              <w:spacing w:line="240" w:lineRule="auto"/>
            </w:pPr>
            <w:r>
              <w:t>Infer causal effect</w:t>
            </w:r>
          </w:p>
        </w:tc>
      </w:tr>
      <w:tr w:rsidR="00246A33" w14:paraId="618CD6A3" w14:textId="77777777" w:rsidTr="00246A33">
        <w:trPr>
          <w:trHeight w:val="6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329F5B3" w14:textId="77777777" w:rsidR="00246A33" w:rsidRDefault="00246A33" w:rsidP="00246A33">
            <w:pPr>
              <w:spacing w:line="240" w:lineRule="auto"/>
              <w:rPr>
                <w:rFonts w:eastAsia="Calibri"/>
                <w:sz w:val="20"/>
              </w:rPr>
            </w:pPr>
          </w:p>
        </w:tc>
        <w:tc>
          <w:tcPr>
            <w:tcW w:w="760" w:type="pct"/>
            <w:tcBorders>
              <w:top w:val="single" w:sz="4" w:space="0" w:color="000000"/>
              <w:left w:val="single" w:sz="4" w:space="0" w:color="000000"/>
              <w:bottom w:val="single" w:sz="4" w:space="0" w:color="000000"/>
              <w:right w:val="single" w:sz="4" w:space="0" w:color="000000"/>
            </w:tcBorders>
            <w:hideMark/>
          </w:tcPr>
          <w:p w14:paraId="2BC3C58C" w14:textId="77777777" w:rsidR="00246A33" w:rsidRDefault="00246A33" w:rsidP="00246A33">
            <w:pPr>
              <w:pStyle w:val="TableText"/>
              <w:spacing w:line="240" w:lineRule="auto"/>
            </w:pPr>
            <w:r>
              <w:t>Interrupted time series</w:t>
            </w:r>
          </w:p>
        </w:tc>
        <w:tc>
          <w:tcPr>
            <w:tcW w:w="668" w:type="pct"/>
            <w:tcBorders>
              <w:top w:val="single" w:sz="4" w:space="0" w:color="000000"/>
              <w:left w:val="single" w:sz="4" w:space="0" w:color="000000"/>
              <w:bottom w:val="single" w:sz="4" w:space="0" w:color="000000"/>
              <w:right w:val="single" w:sz="4" w:space="0" w:color="000000"/>
            </w:tcBorders>
            <w:hideMark/>
          </w:tcPr>
          <w:p w14:paraId="107E4688" w14:textId="77777777" w:rsidR="00246A33" w:rsidRDefault="00246A33" w:rsidP="00246A33">
            <w:pPr>
              <w:pStyle w:val="TableText"/>
              <w:spacing w:line="240" w:lineRule="auto"/>
            </w:pPr>
            <w:r>
              <w:t>Infer causal effect</w:t>
            </w:r>
          </w:p>
        </w:tc>
        <w:tc>
          <w:tcPr>
            <w:tcW w:w="1803" w:type="pct"/>
            <w:tcBorders>
              <w:top w:val="single" w:sz="4" w:space="0" w:color="000000"/>
              <w:left w:val="single" w:sz="4" w:space="0" w:color="000000"/>
              <w:bottom w:val="single" w:sz="4" w:space="0" w:color="000000"/>
              <w:right w:val="single" w:sz="4" w:space="0" w:color="000000"/>
            </w:tcBorders>
            <w:hideMark/>
          </w:tcPr>
          <w:p w14:paraId="57648B7F" w14:textId="77777777" w:rsidR="00246A33" w:rsidRDefault="00246A33" w:rsidP="00246A33">
            <w:pPr>
              <w:pStyle w:val="TableText"/>
              <w:spacing w:line="240" w:lineRule="auto"/>
            </w:pPr>
            <w:r>
              <w:t>Assignment by covariate (RDD)</w:t>
            </w:r>
          </w:p>
          <w:p w14:paraId="47487AE7" w14:textId="1CBBD0FF" w:rsidR="00246A33" w:rsidRDefault="002408A8" w:rsidP="00246A33">
            <w:pPr>
              <w:pStyle w:val="TableText"/>
              <w:spacing w:line="240" w:lineRule="auto"/>
            </w:pPr>
            <w:r>
              <w:t>Nonequivalent control group designs</w:t>
            </w:r>
          </w:p>
        </w:tc>
        <w:tc>
          <w:tcPr>
            <w:tcW w:w="941" w:type="pct"/>
            <w:tcBorders>
              <w:top w:val="single" w:sz="4" w:space="0" w:color="000000"/>
              <w:left w:val="single" w:sz="4" w:space="0" w:color="000000"/>
              <w:bottom w:val="single" w:sz="4" w:space="0" w:color="000000"/>
              <w:right w:val="single" w:sz="4" w:space="0" w:color="000000"/>
            </w:tcBorders>
            <w:hideMark/>
          </w:tcPr>
          <w:p w14:paraId="429FBBBF" w14:textId="77777777" w:rsidR="00246A33" w:rsidRDefault="00246A33" w:rsidP="00246A33">
            <w:pPr>
              <w:pStyle w:val="TableText"/>
              <w:spacing w:line="240" w:lineRule="auto"/>
            </w:pPr>
            <w:r>
              <w:t>Infer causal effect</w:t>
            </w:r>
          </w:p>
          <w:p w14:paraId="04F26156" w14:textId="77777777" w:rsidR="00246A33" w:rsidRDefault="00246A33" w:rsidP="00246A33">
            <w:pPr>
              <w:pStyle w:val="TableText"/>
              <w:spacing w:line="240" w:lineRule="auto"/>
            </w:pPr>
            <w:r>
              <w:t>Infer causal effect</w:t>
            </w:r>
          </w:p>
        </w:tc>
      </w:tr>
    </w:tbl>
    <w:p w14:paraId="1DDEB458" w14:textId="6C4E6540" w:rsidR="00246A33" w:rsidRPr="00677CAB" w:rsidRDefault="00246A33" w:rsidP="00677CAB">
      <w:pPr>
        <w:spacing w:after="0" w:line="240" w:lineRule="auto"/>
        <w:rPr>
          <w:rFonts w:ascii="Times New Roman" w:hAnsi="Times New Roman" w:cs="Times New Roman"/>
          <w:sz w:val="24"/>
          <w:szCs w:val="24"/>
        </w:rPr>
      </w:pPr>
    </w:p>
    <w:p w14:paraId="339C05F6" w14:textId="385FDF37" w:rsidR="00677CAB" w:rsidRPr="00677CAB" w:rsidRDefault="00677CAB" w:rsidP="00677CAB">
      <w:pPr>
        <w:pStyle w:val="BodyTextIndent1"/>
        <w:spacing w:line="240" w:lineRule="auto"/>
        <w:rPr>
          <w:szCs w:val="24"/>
        </w:rPr>
      </w:pPr>
      <w:r w:rsidRPr="00677CAB">
        <w:rPr>
          <w:szCs w:val="24"/>
        </w:rPr>
        <w:tab/>
        <w:t xml:space="preserve">Some research designs are </w:t>
      </w:r>
      <w:r w:rsidR="00C813F7" w:rsidRPr="00677CAB">
        <w:rPr>
          <w:szCs w:val="24"/>
        </w:rPr>
        <w:t>organized</w:t>
      </w:r>
      <w:r w:rsidRPr="00677CAB">
        <w:rPr>
          <w:szCs w:val="24"/>
        </w:rPr>
        <w:t xml:space="preserve"> to study single units. Sometimes the purpose of the study is simply to describe the unit at one point in time. More often, designs study single units over time.  Intensive case studies, both contemporaneous and retrospective, fall into this category of designs. Quantitative studies such as time series designs that observe one or more variables over time for a single unit also fall into this category.</w:t>
      </w:r>
      <w:r w:rsidR="00C813F7">
        <w:rPr>
          <w:szCs w:val="24"/>
        </w:rPr>
        <w:t xml:space="preserve">  In such designs, the units are typically not people, but aggregates (such as schools).  While aggregate units like schools my be composed of individuals, they are </w:t>
      </w:r>
      <w:r w:rsidR="00C813F7" w:rsidRPr="00C813F7">
        <w:rPr>
          <w:i/>
          <w:iCs/>
          <w:szCs w:val="24"/>
        </w:rPr>
        <w:t>social</w:t>
      </w:r>
      <w:r w:rsidR="00C813F7">
        <w:rPr>
          <w:szCs w:val="24"/>
        </w:rPr>
        <w:t xml:space="preserve"> units that retain their identity even though the particular people within the unit may change over times (as they do in a series of mean achievement test scores for a school over several years).</w:t>
      </w:r>
    </w:p>
    <w:p w14:paraId="766F2131" w14:textId="256EF8FA" w:rsidR="00677CAB" w:rsidRPr="00677CAB" w:rsidRDefault="00677CAB" w:rsidP="00677CAB">
      <w:pPr>
        <w:pStyle w:val="BodyTextIndent1"/>
        <w:spacing w:line="240" w:lineRule="auto"/>
        <w:rPr>
          <w:szCs w:val="24"/>
        </w:rPr>
      </w:pPr>
      <w:r w:rsidRPr="00677CAB">
        <w:rPr>
          <w:szCs w:val="24"/>
        </w:rPr>
        <w:tab/>
        <w:t>Some research designs focus on a single unit but involve an attempt to determine if manipulating one (or more) putative independent variables will have a causal effect on another variable. For example, classic studies of single subject behavior (often grounded in behavioral psychology) observe the behavior of a single individual over time, but do so as different interventions are applied to try to influence that behavior. The timing of the application of different interventions may be arbitrary or it may be highly formalized, even determined under a random allocation scheme.</w:t>
      </w:r>
    </w:p>
    <w:p w14:paraId="168F3679" w14:textId="7E870175" w:rsidR="00677CAB" w:rsidRPr="00677CAB" w:rsidRDefault="00677CAB" w:rsidP="00677CAB">
      <w:pPr>
        <w:spacing w:after="0" w:line="240" w:lineRule="auto"/>
        <w:ind w:firstLine="360"/>
        <w:rPr>
          <w:rFonts w:ascii="Times New Roman" w:hAnsi="Times New Roman" w:cs="Times New Roman"/>
          <w:sz w:val="24"/>
          <w:szCs w:val="24"/>
        </w:rPr>
      </w:pPr>
      <w:r w:rsidRPr="00677CAB">
        <w:rPr>
          <w:rFonts w:ascii="Times New Roman" w:hAnsi="Times New Roman" w:cs="Times New Roman"/>
          <w:sz w:val="24"/>
          <w:szCs w:val="24"/>
        </w:rPr>
        <w:t>Interrupted time series where outcome variables are measured over time both before and after an intervention is introduced fall into this category. The simplest of these interrupted time series designs is when there is only one observation before and one observation after the intervention is introduced (this is often called the pre-test/post-test design).</w:t>
      </w:r>
    </w:p>
    <w:p w14:paraId="088A291D" w14:textId="77777777" w:rsidR="00677CAB" w:rsidRPr="00677CAB" w:rsidRDefault="00677CAB" w:rsidP="00677CAB">
      <w:pPr>
        <w:pStyle w:val="BodyTextIndent1"/>
        <w:spacing w:line="240" w:lineRule="auto"/>
        <w:rPr>
          <w:szCs w:val="24"/>
        </w:rPr>
      </w:pPr>
      <w:r w:rsidRPr="00677CAB">
        <w:rPr>
          <w:szCs w:val="24"/>
        </w:rPr>
        <w:t xml:space="preserve">Several research designs focus on </w:t>
      </w:r>
      <w:r w:rsidRPr="00677CAB">
        <w:rPr>
          <w:i/>
          <w:iCs/>
          <w:szCs w:val="24"/>
        </w:rPr>
        <w:t xml:space="preserve">multiple </w:t>
      </w:r>
      <w:r w:rsidRPr="00677CAB">
        <w:rPr>
          <w:szCs w:val="24"/>
        </w:rPr>
        <w:t xml:space="preserve">units but involve no attempt to determine if manipulating one (or more) putative independent variables will have a causal effect on another variable. These designs can be described as using passive observation, although the data collection itself may involve questionnaires, interviews, the collection of administrative or even biologic data (such as blood or saliva samples). However, the more intrusive the measurement process, the more </w:t>
      </w:r>
      <w:r w:rsidRPr="00677CAB">
        <w:rPr>
          <w:szCs w:val="24"/>
        </w:rPr>
        <w:lastRenderedPageBreak/>
        <w:t>likely it is to have effects of its own and the notion that these designs do not involve manipulation becomes more questionable (see, for example, Hill, 2012).</w:t>
      </w:r>
    </w:p>
    <w:p w14:paraId="3757F00A" w14:textId="77777777" w:rsidR="00677CAB" w:rsidRPr="00677CAB" w:rsidRDefault="00677CAB" w:rsidP="00677CAB">
      <w:pPr>
        <w:pStyle w:val="BodyTextIndent1"/>
        <w:spacing w:line="240" w:lineRule="auto"/>
        <w:rPr>
          <w:szCs w:val="24"/>
        </w:rPr>
      </w:pPr>
      <w:r w:rsidRPr="00677CAB">
        <w:rPr>
          <w:szCs w:val="24"/>
        </w:rPr>
        <w:t>Cross sectional surveys focus on the measurement of a collection of units at one point in time, supporting logics of enquiry that focus on comparisons between individuals at one point in time. Longitudinal surveys (also known as panel studies) collect data on the same units at several points in time to allow comparisons not only between different units at one point in time, but also the same units across time.</w:t>
      </w:r>
    </w:p>
    <w:p w14:paraId="43A07371" w14:textId="11C230A5" w:rsidR="00677CAB" w:rsidRPr="00677CAB" w:rsidRDefault="00677CAB" w:rsidP="00677CAB">
      <w:pPr>
        <w:pStyle w:val="BodyTextIndent1"/>
        <w:spacing w:line="240" w:lineRule="auto"/>
        <w:rPr>
          <w:szCs w:val="24"/>
        </w:rPr>
      </w:pPr>
      <w:r w:rsidRPr="00677CAB">
        <w:rPr>
          <w:szCs w:val="24"/>
        </w:rPr>
        <w:t xml:space="preserve">While surveys </w:t>
      </w:r>
      <w:r w:rsidR="001C0E6E">
        <w:rPr>
          <w:szCs w:val="24"/>
        </w:rPr>
        <w:t xml:space="preserve">and panel studies </w:t>
      </w:r>
      <w:r w:rsidRPr="00677CAB">
        <w:rPr>
          <w:szCs w:val="24"/>
        </w:rPr>
        <w:t>are among the most common research designs in this category, there are other important designs. Natural experiments are one of the most important. A natural experiment arises when existing differences in policies or practices create a situation in which naturally occurring groups that are quite similar on many variables except a key policy or practice (</w:t>
      </w:r>
      <w:r w:rsidR="00C813F7">
        <w:rPr>
          <w:szCs w:val="24"/>
        </w:rPr>
        <w:t>then</w:t>
      </w:r>
      <w:r w:rsidRPr="00677CAB">
        <w:rPr>
          <w:szCs w:val="24"/>
        </w:rPr>
        <w:t xml:space="preserve"> labelled the ‘treatment’) that is the focus of the research problem. Such natural experiments often occur when similar administrative entities adopt different policies or practices, such as when adjacent schools or school districts that are similar in other ways adopt different curricula or programs. Natural experiments are so named because they resemble artificial experiments that (randomly) assign units to different interventions, policies</w:t>
      </w:r>
      <w:r w:rsidR="00C813F7">
        <w:rPr>
          <w:szCs w:val="24"/>
        </w:rPr>
        <w:t>,</w:t>
      </w:r>
      <w:r w:rsidRPr="00677CAB">
        <w:rPr>
          <w:szCs w:val="24"/>
        </w:rPr>
        <w:t xml:space="preserve"> or practices.</w:t>
      </w:r>
    </w:p>
    <w:p w14:paraId="1C4FD9A5" w14:textId="2AD7AA1D" w:rsidR="00677CAB" w:rsidRPr="00677CAB" w:rsidRDefault="00677CAB" w:rsidP="00677CAB">
      <w:pPr>
        <w:spacing w:after="0" w:line="240" w:lineRule="auto"/>
        <w:ind w:firstLine="360"/>
        <w:rPr>
          <w:rFonts w:ascii="Times New Roman" w:hAnsi="Times New Roman" w:cs="Times New Roman"/>
          <w:sz w:val="24"/>
          <w:szCs w:val="24"/>
        </w:rPr>
      </w:pPr>
      <w:r w:rsidRPr="00677CAB">
        <w:rPr>
          <w:rFonts w:ascii="Times New Roman" w:hAnsi="Times New Roman" w:cs="Times New Roman"/>
          <w:sz w:val="24"/>
          <w:szCs w:val="24"/>
        </w:rPr>
        <w:t xml:space="preserve">Natural experiments are difficult to distinguish from quasi-experiments using a comparison group that did not arise from manipulation </w:t>
      </w:r>
      <w:r w:rsidR="001C0E6E">
        <w:rPr>
          <w:rFonts w:ascii="Times New Roman" w:hAnsi="Times New Roman" w:cs="Times New Roman"/>
          <w:sz w:val="24"/>
          <w:szCs w:val="24"/>
        </w:rPr>
        <w:t>but was created or identified by</w:t>
      </w:r>
      <w:r w:rsidRPr="00677CAB">
        <w:rPr>
          <w:rFonts w:ascii="Times New Roman" w:hAnsi="Times New Roman" w:cs="Times New Roman"/>
          <w:sz w:val="24"/>
          <w:szCs w:val="24"/>
        </w:rPr>
        <w:t xml:space="preserve"> the researcher (sometimes called the non-equivalent control group design or an observational study). In both designs, the logic of enquiry is to try to deduce whether the causal effect of an intervention differs from that of another (the comparison</w:t>
      </w:r>
      <w:r w:rsidR="00C813F7">
        <w:rPr>
          <w:rFonts w:ascii="Times New Roman" w:hAnsi="Times New Roman" w:cs="Times New Roman"/>
          <w:sz w:val="24"/>
          <w:szCs w:val="24"/>
        </w:rPr>
        <w:t>)</w:t>
      </w:r>
      <w:r w:rsidRPr="00677CAB">
        <w:rPr>
          <w:rFonts w:ascii="Times New Roman" w:hAnsi="Times New Roman" w:cs="Times New Roman"/>
          <w:sz w:val="24"/>
          <w:szCs w:val="24"/>
        </w:rPr>
        <w:t xml:space="preserve"> condition by comparing the groups on one or more outcome variables.</w:t>
      </w:r>
    </w:p>
    <w:p w14:paraId="6F497D4C" w14:textId="65CBB16F" w:rsidR="00677CAB" w:rsidRPr="00677CAB" w:rsidRDefault="00677CAB" w:rsidP="00677CAB">
      <w:pPr>
        <w:pStyle w:val="BodyTextIndent1"/>
        <w:spacing w:line="240" w:lineRule="auto"/>
      </w:pPr>
      <w:r>
        <w:rPr>
          <w:b/>
          <w:bCs/>
          <w:szCs w:val="24"/>
        </w:rPr>
        <w:tab/>
      </w:r>
      <w:r w:rsidRPr="00677CAB">
        <w:t xml:space="preserve">Research designs in which the researcher </w:t>
      </w:r>
      <w:r w:rsidR="001C0E6E">
        <w:t xml:space="preserve">actively </w:t>
      </w:r>
      <w:r w:rsidRPr="00677CAB">
        <w:t>manipulates the value of an independent variable so that different units have different values of that independent variable can provide strong evidence about the causal effects of independent variables on outcomes. There are principally two kinds of designs that rely on manipulation of independent variables by the researcher. The most prominent designs are experiments with random assignment. A lesser known alternative is the class of designs in which treatment assignment is based strictly on the value of a covariate, but where there is no random assignment.</w:t>
      </w:r>
    </w:p>
    <w:p w14:paraId="7158C2D8" w14:textId="2A674096" w:rsidR="00677CAB" w:rsidRPr="00677CAB" w:rsidRDefault="00677CAB" w:rsidP="00677CAB">
      <w:pPr>
        <w:pStyle w:val="BodyTextIndent1"/>
        <w:spacing w:line="240" w:lineRule="auto"/>
      </w:pPr>
      <w:r w:rsidRPr="00677CAB">
        <w:t xml:space="preserve">Randomized experiments have a distinctive role in scientific enquiry because, in principle, they can provide valid inferences about the causal effect of treatments without requiring any statistical modelling assumptions. Natural experiments and other study designs that involve matching provide valid causal inferences only if all of the covariates that affect outcome have been measured and properly matched between the treatment and comparisons groups. Randomization achieves (on average) matching on all the covariates that a researcher may have imagined, and all the covariates the researcher </w:t>
      </w:r>
      <w:r w:rsidRPr="00677CAB">
        <w:rPr>
          <w:i/>
          <w:iCs/>
        </w:rPr>
        <w:t xml:space="preserve">has not </w:t>
      </w:r>
      <w:r w:rsidRPr="00677CAB">
        <w:t>imagined as well. Consequently, randomization is a powerful tool for assuring the validity of causal inferences.</w:t>
      </w:r>
    </w:p>
    <w:p w14:paraId="45486A3F" w14:textId="3FFD4AB7" w:rsidR="002408A8" w:rsidRDefault="002408A8" w:rsidP="002408A8">
      <w:pPr>
        <w:spacing w:after="0" w:line="240" w:lineRule="auto"/>
        <w:ind w:firstLine="720"/>
        <w:rPr>
          <w:rFonts w:ascii="Times New Roman" w:hAnsi="Times New Roman" w:cs="Times New Roman"/>
          <w:sz w:val="24"/>
          <w:szCs w:val="24"/>
        </w:rPr>
      </w:pPr>
      <w:r w:rsidRPr="00081920">
        <w:rPr>
          <w:rFonts w:ascii="Times New Roman" w:hAnsi="Times New Roman" w:cs="Times New Roman"/>
          <w:sz w:val="24"/>
          <w:szCs w:val="24"/>
          <w:highlight w:val="yellow"/>
        </w:rPr>
        <w:t xml:space="preserve">This </w:t>
      </w:r>
      <w:r>
        <w:rPr>
          <w:rFonts w:ascii="Times New Roman" w:hAnsi="Times New Roman" w:cs="Times New Roman"/>
          <w:sz w:val="24"/>
          <w:szCs w:val="24"/>
          <w:highlight w:val="yellow"/>
        </w:rPr>
        <w:t>book</w:t>
      </w:r>
      <w:r w:rsidRPr="00081920">
        <w:rPr>
          <w:rFonts w:ascii="Times New Roman" w:hAnsi="Times New Roman" w:cs="Times New Roman"/>
          <w:sz w:val="24"/>
          <w:szCs w:val="24"/>
          <w:highlight w:val="yellow"/>
        </w:rPr>
        <w:t xml:space="preserve"> focuses on</w:t>
      </w:r>
      <w:r>
        <w:rPr>
          <w:rFonts w:ascii="Times New Roman" w:hAnsi="Times New Roman" w:cs="Times New Roman"/>
          <w:sz w:val="24"/>
          <w:szCs w:val="24"/>
          <w:highlight w:val="yellow"/>
        </w:rPr>
        <w:t xml:space="preserve"> four</w:t>
      </w:r>
      <w:r w:rsidRPr="00081920">
        <w:rPr>
          <w:rFonts w:ascii="Times New Roman" w:hAnsi="Times New Roman" w:cs="Times New Roman"/>
          <w:sz w:val="24"/>
          <w:szCs w:val="24"/>
          <w:highlight w:val="yellow"/>
        </w:rPr>
        <w:t xml:space="preserve"> type</w:t>
      </w:r>
      <w:r>
        <w:rPr>
          <w:rFonts w:ascii="Times New Roman" w:hAnsi="Times New Roman" w:cs="Times New Roman"/>
          <w:sz w:val="24"/>
          <w:szCs w:val="24"/>
          <w:highlight w:val="yellow"/>
        </w:rPr>
        <w:t>s</w:t>
      </w:r>
      <w:r w:rsidRPr="00081920">
        <w:rPr>
          <w:rFonts w:ascii="Times New Roman" w:hAnsi="Times New Roman" w:cs="Times New Roman"/>
          <w:sz w:val="24"/>
          <w:szCs w:val="24"/>
          <w:highlight w:val="yellow"/>
        </w:rPr>
        <w:t xml:space="preserve"> of design</w:t>
      </w:r>
      <w:r>
        <w:rPr>
          <w:rFonts w:ascii="Times New Roman" w:hAnsi="Times New Roman" w:cs="Times New Roman"/>
          <w:sz w:val="24"/>
          <w:szCs w:val="24"/>
          <w:highlight w:val="yellow"/>
        </w:rPr>
        <w:t>s whose objective is to infer causal effects.  We start with several specific types of designs involving random assignment of units to treatments—experimental designs.  We begin with experiments because they are the simplest designs to implement and tend to produce the least ambiguous results.  Then we turn to three quasi-experimental designs: difference-in-difference designs, interrupted time series designs, and nonequivalent control group designs.  In each case, we discuss validity concerns for that type of design.  We discuss statistical analysis of data collected from the design, design sensitivity, and what factors influence design sensitivity.</w:t>
      </w:r>
      <w:r w:rsidRPr="00081920">
        <w:rPr>
          <w:rFonts w:ascii="Times New Roman" w:hAnsi="Times New Roman" w:cs="Times New Roman"/>
          <w:sz w:val="24"/>
          <w:szCs w:val="24"/>
          <w:highlight w:val="yellow"/>
        </w:rPr>
        <w:t xml:space="preserve"> Then we turn to planning studies using the design and how to interpret the results of statistical analyses of the design.</w:t>
      </w:r>
    </w:p>
    <w:p w14:paraId="1BEFAEC4" w14:textId="7537CA95" w:rsidR="00246A33" w:rsidRDefault="00246A33" w:rsidP="00246A33">
      <w:pPr>
        <w:spacing w:after="0" w:line="240" w:lineRule="auto"/>
        <w:rPr>
          <w:rFonts w:ascii="Times New Roman" w:hAnsi="Times New Roman" w:cs="Times New Roman"/>
          <w:b/>
          <w:bCs/>
          <w:sz w:val="24"/>
          <w:szCs w:val="24"/>
        </w:rPr>
      </w:pPr>
    </w:p>
    <w:p w14:paraId="6A76CA7D" w14:textId="6212EB73" w:rsidR="00F360CB" w:rsidRPr="00246A33" w:rsidRDefault="00B84D89" w:rsidP="00246A3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w:t>
      </w:r>
      <w:r w:rsidR="00F360CB" w:rsidRPr="00246A33">
        <w:rPr>
          <w:rFonts w:ascii="Times New Roman" w:hAnsi="Times New Roman" w:cs="Times New Roman"/>
          <w:b/>
          <w:bCs/>
          <w:sz w:val="24"/>
          <w:szCs w:val="24"/>
        </w:rPr>
        <w:t xml:space="preserve">. </w:t>
      </w:r>
      <w:r w:rsidR="00246A33" w:rsidRPr="00246A33">
        <w:rPr>
          <w:rFonts w:ascii="Times New Roman" w:hAnsi="Times New Roman" w:cs="Times New Roman"/>
          <w:b/>
          <w:bCs/>
          <w:sz w:val="24"/>
          <w:szCs w:val="24"/>
        </w:rPr>
        <w:t xml:space="preserve">Relevant Concepts and </w:t>
      </w:r>
      <w:r w:rsidR="00F360CB" w:rsidRPr="00246A33">
        <w:rPr>
          <w:rFonts w:ascii="Times New Roman" w:hAnsi="Times New Roman" w:cs="Times New Roman"/>
          <w:b/>
          <w:bCs/>
          <w:sz w:val="24"/>
          <w:szCs w:val="24"/>
        </w:rPr>
        <w:t>Terminology</w:t>
      </w:r>
    </w:p>
    <w:p w14:paraId="41882387" w14:textId="285E252F" w:rsidR="00F360CB" w:rsidRDefault="002408A8" w:rsidP="00246A33">
      <w:pPr>
        <w:spacing w:after="0" w:line="240" w:lineRule="auto"/>
        <w:rPr>
          <w:rFonts w:ascii="Times New Roman" w:hAnsi="Times New Roman" w:cs="Times New Roman"/>
          <w:sz w:val="24"/>
          <w:szCs w:val="24"/>
        </w:rPr>
      </w:pPr>
      <w:r w:rsidRPr="002408A8">
        <w:rPr>
          <w:rFonts w:ascii="Times New Roman" w:hAnsi="Times New Roman" w:cs="Times New Roman"/>
          <w:sz w:val="24"/>
          <w:szCs w:val="24"/>
        </w:rPr>
        <w:tab/>
      </w:r>
      <w:r>
        <w:rPr>
          <w:rFonts w:ascii="Times New Roman" w:hAnsi="Times New Roman" w:cs="Times New Roman"/>
          <w:sz w:val="24"/>
          <w:szCs w:val="24"/>
        </w:rPr>
        <w:t>There are several</w:t>
      </w:r>
      <w:r w:rsidRPr="002408A8">
        <w:rPr>
          <w:rFonts w:ascii="Times New Roman" w:hAnsi="Times New Roman" w:cs="Times New Roman"/>
          <w:sz w:val="24"/>
          <w:szCs w:val="24"/>
        </w:rPr>
        <w:t xml:space="preserve"> primitive concept</w:t>
      </w:r>
      <w:r>
        <w:rPr>
          <w:rFonts w:ascii="Times New Roman" w:hAnsi="Times New Roman" w:cs="Times New Roman"/>
          <w:sz w:val="24"/>
          <w:szCs w:val="24"/>
        </w:rPr>
        <w:t>s</w:t>
      </w:r>
      <w:r w:rsidRPr="002408A8">
        <w:rPr>
          <w:rFonts w:ascii="Times New Roman" w:hAnsi="Times New Roman" w:cs="Times New Roman"/>
          <w:sz w:val="24"/>
          <w:szCs w:val="24"/>
        </w:rPr>
        <w:t xml:space="preserve"> in</w:t>
      </w:r>
      <w:r>
        <w:rPr>
          <w:rFonts w:ascii="Times New Roman" w:hAnsi="Times New Roman" w:cs="Times New Roman"/>
          <w:sz w:val="24"/>
          <w:szCs w:val="24"/>
        </w:rPr>
        <w:t xml:space="preserve"> research design.  One of them is the concept of units, which are the elemental units of study.  Often units are people (students, teachers, or administrators),</w:t>
      </w:r>
      <w:r w:rsidR="002E19B2">
        <w:rPr>
          <w:rFonts w:ascii="Times New Roman" w:hAnsi="Times New Roman" w:cs="Times New Roman"/>
          <w:sz w:val="24"/>
          <w:szCs w:val="24"/>
        </w:rPr>
        <w:t xml:space="preserve"> but units can be aggregates such as classrooms, schools, or school districts.  The key point is that the units being studied are defined by the problem and the logic of inquiry.</w:t>
      </w:r>
    </w:p>
    <w:p w14:paraId="3EC53ADD" w14:textId="5DC3C53C" w:rsidR="002E19B2" w:rsidRDefault="002E19B2" w:rsidP="00246A33">
      <w:pPr>
        <w:spacing w:after="0" w:line="240" w:lineRule="auto"/>
        <w:rPr>
          <w:rFonts w:ascii="Times New Roman" w:hAnsi="Times New Roman" w:cs="Times New Roman"/>
          <w:sz w:val="24"/>
          <w:szCs w:val="24"/>
        </w:rPr>
      </w:pPr>
      <w:r>
        <w:rPr>
          <w:rFonts w:ascii="Times New Roman" w:hAnsi="Times New Roman" w:cs="Times New Roman"/>
          <w:sz w:val="24"/>
          <w:szCs w:val="24"/>
        </w:rPr>
        <w:tab/>
        <w:t>The concepts of independent and dependent variable (outcome) are likewise defined by the logic of inquiry.</w:t>
      </w:r>
      <w:r w:rsidR="00B93CE9">
        <w:rPr>
          <w:rFonts w:ascii="Times New Roman" w:hAnsi="Times New Roman" w:cs="Times New Roman"/>
          <w:sz w:val="24"/>
          <w:szCs w:val="24"/>
        </w:rPr>
        <w:t xml:space="preserve">  Independent variables can, in principle, be continuous or discrete, but in this book we focus on treatments that are discrete: Treatments that may be education interventions, products or services.   Thus, the independent variable is exposure to the treatment versus some comparison condition.  Similarly, we focus on dependent variables that are continuous: typically measures of academic achievement, attitu</w:t>
      </w:r>
      <w:r w:rsidR="00B53315">
        <w:rPr>
          <w:rFonts w:ascii="Times New Roman" w:hAnsi="Times New Roman" w:cs="Times New Roman"/>
          <w:sz w:val="24"/>
          <w:szCs w:val="24"/>
        </w:rPr>
        <w:t>d</w:t>
      </w:r>
      <w:r w:rsidR="00B93CE9">
        <w:rPr>
          <w:rFonts w:ascii="Times New Roman" w:hAnsi="Times New Roman" w:cs="Times New Roman"/>
          <w:sz w:val="24"/>
          <w:szCs w:val="24"/>
        </w:rPr>
        <w:t>e, or socio-emotional competence that are measured on a continuous scale.</w:t>
      </w:r>
    </w:p>
    <w:p w14:paraId="3A727A05" w14:textId="5262D90C" w:rsidR="00B53315" w:rsidRDefault="00B53315" w:rsidP="00246A33">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 covariate is any variable that cannot be affected by the treatment that units experience.  Covariates that are useful in research design are variables that are also correlated with the outcome variable and so can be used to control variation by matching or statistical adjustment methods.  Covariates are typically measured before the intervention occurs (such as pretest of other baseline information).  Sometimes variables measured after the intervention has begun can be considered covariates if the characteristics measured are unlikely to change over time (like gender, race, or social class).    </w:t>
      </w:r>
    </w:p>
    <w:p w14:paraId="352D8683" w14:textId="5CCAA7B3" w:rsidR="001C0E6E" w:rsidRPr="001C0E6E" w:rsidRDefault="001C0E6E" w:rsidP="00246A33">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 important concept in research design is whether a particular variable has values that are manipulated by the investigator or not.  In experimental design, variables that are manipulated by randomly assigning their values are called </w:t>
      </w:r>
      <w:r w:rsidRPr="001C0E6E">
        <w:rPr>
          <w:rFonts w:ascii="Times New Roman" w:hAnsi="Times New Roman" w:cs="Times New Roman"/>
          <w:i/>
          <w:iCs/>
          <w:sz w:val="24"/>
          <w:szCs w:val="24"/>
        </w:rPr>
        <w:t>factors</w:t>
      </w:r>
      <w:r>
        <w:rPr>
          <w:rFonts w:ascii="Times New Roman" w:hAnsi="Times New Roman" w:cs="Times New Roman"/>
          <w:sz w:val="24"/>
          <w:szCs w:val="24"/>
        </w:rPr>
        <w:t>, and their values a</w:t>
      </w:r>
      <w:r w:rsidR="00F61479">
        <w:rPr>
          <w:rFonts w:ascii="Times New Roman" w:hAnsi="Times New Roman" w:cs="Times New Roman"/>
          <w:sz w:val="24"/>
          <w:szCs w:val="24"/>
        </w:rPr>
        <w:t>r</w:t>
      </w:r>
      <w:r>
        <w:rPr>
          <w:rFonts w:ascii="Times New Roman" w:hAnsi="Times New Roman" w:cs="Times New Roman"/>
          <w:sz w:val="24"/>
          <w:szCs w:val="24"/>
        </w:rPr>
        <w:t xml:space="preserve">e called </w:t>
      </w:r>
      <w:r w:rsidRPr="001C0E6E">
        <w:rPr>
          <w:rFonts w:ascii="Times New Roman" w:hAnsi="Times New Roman" w:cs="Times New Roman"/>
          <w:i/>
          <w:iCs/>
          <w:sz w:val="24"/>
          <w:szCs w:val="24"/>
        </w:rPr>
        <w:t>levels</w:t>
      </w:r>
      <w:r>
        <w:rPr>
          <w:rFonts w:ascii="Times New Roman" w:hAnsi="Times New Roman" w:cs="Times New Roman"/>
          <w:sz w:val="24"/>
          <w:szCs w:val="24"/>
        </w:rPr>
        <w:t xml:space="preserve">.  Treatments (e.g., </w:t>
      </w:r>
      <w:r w:rsidR="00F61479">
        <w:rPr>
          <w:rFonts w:ascii="Times New Roman" w:hAnsi="Times New Roman" w:cs="Times New Roman"/>
          <w:sz w:val="24"/>
          <w:szCs w:val="24"/>
        </w:rPr>
        <w:t xml:space="preserve">variables having </w:t>
      </w:r>
      <w:r>
        <w:rPr>
          <w:rFonts w:ascii="Times New Roman" w:hAnsi="Times New Roman" w:cs="Times New Roman"/>
          <w:sz w:val="24"/>
          <w:szCs w:val="24"/>
        </w:rPr>
        <w:t xml:space="preserve">treatment group </w:t>
      </w:r>
      <w:r w:rsidR="00F61479">
        <w:rPr>
          <w:rFonts w:ascii="Times New Roman" w:hAnsi="Times New Roman" w:cs="Times New Roman"/>
          <w:sz w:val="24"/>
          <w:szCs w:val="24"/>
        </w:rPr>
        <w:t>or</w:t>
      </w:r>
      <w:r>
        <w:rPr>
          <w:rFonts w:ascii="Times New Roman" w:hAnsi="Times New Roman" w:cs="Times New Roman"/>
          <w:sz w:val="24"/>
          <w:szCs w:val="24"/>
        </w:rPr>
        <w:t xml:space="preserve"> control group</w:t>
      </w:r>
      <w:r w:rsidR="00F61479">
        <w:rPr>
          <w:rFonts w:ascii="Times New Roman" w:hAnsi="Times New Roman" w:cs="Times New Roman"/>
          <w:sz w:val="24"/>
          <w:szCs w:val="24"/>
        </w:rPr>
        <w:t xml:space="preserve"> as their levels</w:t>
      </w:r>
      <w:r>
        <w:rPr>
          <w:rFonts w:ascii="Times New Roman" w:hAnsi="Times New Roman" w:cs="Times New Roman"/>
          <w:sz w:val="24"/>
          <w:szCs w:val="24"/>
        </w:rPr>
        <w:t xml:space="preserve">) are the most obvious factors, but factors can be associated with quantitative values as well (e.g., </w:t>
      </w:r>
      <w:r w:rsidR="009812A8">
        <w:rPr>
          <w:rFonts w:ascii="Times New Roman" w:hAnsi="Times New Roman" w:cs="Times New Roman"/>
          <w:sz w:val="24"/>
          <w:szCs w:val="24"/>
        </w:rPr>
        <w:t xml:space="preserve">amount of a cash payment given to individuals to motivate test performance).  </w:t>
      </w:r>
      <w:r>
        <w:rPr>
          <w:rFonts w:ascii="Times New Roman" w:hAnsi="Times New Roman" w:cs="Times New Roman"/>
          <w:sz w:val="24"/>
          <w:szCs w:val="24"/>
        </w:rPr>
        <w:t>In contrast, variables whose values are not manipulated by the investigator are called blocks.</w:t>
      </w:r>
      <w:r w:rsidR="009812A8">
        <w:rPr>
          <w:rFonts w:ascii="Times New Roman" w:hAnsi="Times New Roman" w:cs="Times New Roman"/>
          <w:sz w:val="24"/>
          <w:szCs w:val="24"/>
        </w:rPr>
        <w:t xml:space="preserve">  There are many kinds of blocks, but they include any preexisting characteristics of units (e.g., gender</w:t>
      </w:r>
      <w:r w:rsidR="00F61479">
        <w:rPr>
          <w:rFonts w:ascii="Times New Roman" w:hAnsi="Times New Roman" w:cs="Times New Roman"/>
          <w:sz w:val="24"/>
          <w:szCs w:val="24"/>
        </w:rPr>
        <w:t>,</w:t>
      </w:r>
      <w:r w:rsidR="009812A8">
        <w:rPr>
          <w:rFonts w:ascii="Times New Roman" w:hAnsi="Times New Roman" w:cs="Times New Roman"/>
          <w:sz w:val="24"/>
          <w:szCs w:val="24"/>
        </w:rPr>
        <w:t xml:space="preserve"> race/e</w:t>
      </w:r>
      <w:r w:rsidR="00F61479">
        <w:rPr>
          <w:rFonts w:ascii="Times New Roman" w:hAnsi="Times New Roman" w:cs="Times New Roman"/>
          <w:sz w:val="24"/>
          <w:szCs w:val="24"/>
        </w:rPr>
        <w:t>thnicity, social class, previous test scores).  Blocks may also be defined by membership in an aggregate group (e.g., classroom or school).  The terminology for describing the values of variables that are blocks is not standardized.  Sometimes particular values are called blocks (e.g., the</w:t>
      </w:r>
      <w:r w:rsidR="009B7D44">
        <w:rPr>
          <w:rFonts w:ascii="Times New Roman" w:hAnsi="Times New Roman" w:cs="Times New Roman"/>
          <w:sz w:val="24"/>
          <w:szCs w:val="24"/>
        </w:rPr>
        <w:t xml:space="preserve"> classrooms to which students belong are called blocks).  Other times the variable whose values are blocks is referred to as the blocking variable, or the term block is used as a verb (e.g., we blocked by classroom).  The blocks usually used in experimental design are chosen because they are correlated with the outcome and the blocks are used to reduce variability in the design.</w:t>
      </w:r>
    </w:p>
    <w:p w14:paraId="5279A69C" w14:textId="77777777" w:rsidR="00FD7B86" w:rsidRDefault="009B7D44" w:rsidP="00246A33">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Two other concepts are often used in experimental design are crossing and nesting.  Both terms arose as experimental design was being developed in agricultural research bit are useful in creating unambiguous descriptions of the relation between factors and blocks in research designs.  Two factors are said </w:t>
      </w:r>
      <w:r w:rsidR="00DC37DE">
        <w:rPr>
          <w:rFonts w:ascii="Times New Roman" w:hAnsi="Times New Roman" w:cs="Times New Roman"/>
          <w:sz w:val="24"/>
          <w:szCs w:val="24"/>
        </w:rPr>
        <w:t>t</w:t>
      </w:r>
      <w:r>
        <w:rPr>
          <w:rFonts w:ascii="Times New Roman" w:hAnsi="Times New Roman" w:cs="Times New Roman"/>
          <w:sz w:val="24"/>
          <w:szCs w:val="24"/>
        </w:rPr>
        <w:t xml:space="preserve">o be </w:t>
      </w:r>
      <w:r w:rsidRPr="00DC37DE">
        <w:rPr>
          <w:rFonts w:ascii="Times New Roman" w:hAnsi="Times New Roman" w:cs="Times New Roman"/>
          <w:i/>
          <w:iCs/>
          <w:sz w:val="24"/>
          <w:szCs w:val="24"/>
        </w:rPr>
        <w:t>crossed</w:t>
      </w:r>
      <w:r>
        <w:rPr>
          <w:rFonts w:ascii="Times New Roman" w:hAnsi="Times New Roman" w:cs="Times New Roman"/>
          <w:sz w:val="24"/>
          <w:szCs w:val="24"/>
        </w:rPr>
        <w:t xml:space="preserve"> if every value of one variable (factor or block) occurs in conjunction with every other values of the other variable (factor or block).</w:t>
      </w:r>
      <w:r w:rsidR="00DC37DE">
        <w:rPr>
          <w:rFonts w:ascii="Times New Roman" w:hAnsi="Times New Roman" w:cs="Times New Roman"/>
          <w:sz w:val="24"/>
          <w:szCs w:val="24"/>
        </w:rPr>
        <w:t xml:space="preserve">  </w:t>
      </w:r>
    </w:p>
    <w:p w14:paraId="380A9419" w14:textId="435B76BC" w:rsidR="00B53315" w:rsidRDefault="00DC37DE" w:rsidP="00FD7B8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Imagine a plot of ground divided into vertical strips that will be assigned one treatment, and further subdivided by a set of horizonal strips crossing the vertical strips so that the resulting pattern is a cross hatched set of small squares or rectangles.  One can imagine two treatment factors (e.g., seed varieties and fertilizer types) assigning a different seed variety to each vertical strip and a different type of fertilizer to each horizontal strip so that each small square or rectangle has a unique combination of seed variety and fertilizer type.  The crossed variables </w:t>
      </w:r>
      <w:r>
        <w:rPr>
          <w:rFonts w:ascii="Times New Roman" w:hAnsi="Times New Roman" w:cs="Times New Roman"/>
          <w:sz w:val="24"/>
          <w:szCs w:val="24"/>
        </w:rPr>
        <w:lastRenderedPageBreak/>
        <w:t>need not both be treatments. Blocks can be crossed with treatments too (e.g., if the plot of ground were sloped so that the horizontal strips had different drainage or microclimate, the</w:t>
      </w:r>
      <w:r w:rsidR="00FD7B86">
        <w:rPr>
          <w:rFonts w:ascii="Times New Roman" w:hAnsi="Times New Roman" w:cs="Times New Roman"/>
          <w:sz w:val="24"/>
          <w:szCs w:val="24"/>
        </w:rPr>
        <w:t>se strips might be used to control for the effects of differences in drainage or microclimate.</w:t>
      </w:r>
    </w:p>
    <w:p w14:paraId="26E6ECE8" w14:textId="3DE99029" w:rsidR="00FD7B86" w:rsidRDefault="00FD7B86" w:rsidP="00FD7B8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Crossed factors or crossed blocks and factors play a major role in defining designs used in agriculture and laboratory experiments.  </w:t>
      </w:r>
      <w:r w:rsidR="00182437">
        <w:rPr>
          <w:rFonts w:ascii="Times New Roman" w:hAnsi="Times New Roman" w:cs="Times New Roman"/>
          <w:sz w:val="24"/>
          <w:szCs w:val="24"/>
        </w:rPr>
        <w:t xml:space="preserve">For example, designs in which all factors are crossed with one another are called </w:t>
      </w:r>
      <w:r w:rsidR="00182437" w:rsidRPr="00182437">
        <w:rPr>
          <w:rFonts w:ascii="Times New Roman" w:hAnsi="Times New Roman" w:cs="Times New Roman"/>
          <w:i/>
          <w:iCs/>
          <w:sz w:val="24"/>
          <w:szCs w:val="24"/>
        </w:rPr>
        <w:t>factorial designs</w:t>
      </w:r>
      <w:r w:rsidR="00182437">
        <w:rPr>
          <w:rFonts w:ascii="Times New Roman" w:hAnsi="Times New Roman" w:cs="Times New Roman"/>
          <w:sz w:val="24"/>
          <w:szCs w:val="24"/>
        </w:rPr>
        <w:t xml:space="preserve"> and these designs have some special properties.  </w:t>
      </w:r>
      <w:r>
        <w:rPr>
          <w:rFonts w:ascii="Times New Roman" w:hAnsi="Times New Roman" w:cs="Times New Roman"/>
          <w:sz w:val="24"/>
          <w:szCs w:val="24"/>
        </w:rPr>
        <w:t>Designs that have factors crossed with blocks (usually classrooms or schools) can be very useful role in evaluation research.</w:t>
      </w:r>
    </w:p>
    <w:p w14:paraId="66C4ABC9" w14:textId="6705B041" w:rsidR="00FD7B86" w:rsidRDefault="00FD7B86" w:rsidP="00FD7B86">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Another important concept is that of nesting.  Variable B is said to be nested within variable A if each value of variable B occurs only within a single value of variable A.  One can imagine several plots of ground separated geographically from one another and that each of he separate plots is in turn subdivided.  One can imagine a different treatment applied to each of the subdivisions of the separate plots.  </w:t>
      </w:r>
      <w:r w:rsidR="00182437">
        <w:rPr>
          <w:rFonts w:ascii="Times New Roman" w:hAnsi="Times New Roman" w:cs="Times New Roman"/>
          <w:sz w:val="24"/>
          <w:szCs w:val="24"/>
        </w:rPr>
        <w:t>In this case the variable defined by the plots (which is a block, since we cannot assign the properties of that plot) are nested with the variable treatments (which is a factors since the treatments can be assigned).  For educational purposes a clearer example may be schools.  In general, students are nested within schools because each student occurs only within a single school.  If a design assigns the same treatment to all individuals within that school, then schools are nested within treatments because each school occurs in conjunction with only one treatment.</w:t>
      </w:r>
    </w:p>
    <w:p w14:paraId="6DD97AF5" w14:textId="77777777" w:rsidR="00F360CB" w:rsidRDefault="00F360CB" w:rsidP="00246A33">
      <w:pPr>
        <w:spacing w:after="0" w:line="240" w:lineRule="auto"/>
        <w:rPr>
          <w:rFonts w:ascii="Times New Roman" w:hAnsi="Times New Roman" w:cs="Times New Roman"/>
          <w:b/>
          <w:bCs/>
          <w:sz w:val="24"/>
          <w:szCs w:val="24"/>
        </w:rPr>
      </w:pPr>
    </w:p>
    <w:p w14:paraId="679B965F" w14:textId="3CD6BD0D" w:rsidR="00056AE3" w:rsidRPr="00056AE3" w:rsidRDefault="00B84D89" w:rsidP="00246A3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w:t>
      </w:r>
      <w:r w:rsidR="001C5946">
        <w:rPr>
          <w:rFonts w:ascii="Times New Roman" w:hAnsi="Times New Roman" w:cs="Times New Roman"/>
          <w:b/>
          <w:bCs/>
          <w:sz w:val="24"/>
          <w:szCs w:val="24"/>
        </w:rPr>
        <w:t xml:space="preserve">. </w:t>
      </w:r>
      <w:r w:rsidR="00056AE3" w:rsidRPr="00056AE3">
        <w:rPr>
          <w:rFonts w:ascii="Times New Roman" w:hAnsi="Times New Roman" w:cs="Times New Roman"/>
          <w:b/>
          <w:bCs/>
          <w:sz w:val="24"/>
          <w:szCs w:val="24"/>
        </w:rPr>
        <w:t>Principles of Research Design</w:t>
      </w:r>
    </w:p>
    <w:p w14:paraId="6C94E1A8" w14:textId="3401A06D" w:rsidR="00396209" w:rsidRDefault="00056AE3" w:rsidP="00246A33">
      <w:pPr>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48DBB0BA" w14:textId="3CE1111E" w:rsidR="008C4633" w:rsidRDefault="00EB0150" w:rsidP="00246A33">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In its most general formulation, empirical research is about understanding the relation between variables of interest: How are variables of interest (like variation in treatments) related to other variables (outcomes of interest).  </w:t>
      </w:r>
      <w:r w:rsidR="008C4633">
        <w:rPr>
          <w:rFonts w:ascii="Times New Roman" w:hAnsi="Times New Roman" w:cs="Times New Roman"/>
          <w:sz w:val="24"/>
          <w:szCs w:val="24"/>
        </w:rPr>
        <w:t xml:space="preserve">Because empirical research is an attempt to understand </w:t>
      </w:r>
      <w:r w:rsidR="008C4633" w:rsidRPr="008C4633">
        <w:rPr>
          <w:rFonts w:ascii="Times New Roman" w:hAnsi="Times New Roman" w:cs="Times New Roman"/>
          <w:i/>
          <w:iCs/>
          <w:sz w:val="24"/>
          <w:szCs w:val="24"/>
        </w:rPr>
        <w:t>relations</w:t>
      </w:r>
      <w:r w:rsidR="008C4633">
        <w:rPr>
          <w:rFonts w:ascii="Times New Roman" w:hAnsi="Times New Roman" w:cs="Times New Roman"/>
          <w:sz w:val="24"/>
          <w:szCs w:val="24"/>
        </w:rPr>
        <w:t xml:space="preserve"> between variables, it is always comparative.  That is, the concept of relatedness, implies that a change in the independent variable corresponds to (in causal research, </w:t>
      </w:r>
      <w:r w:rsidR="008C4633" w:rsidRPr="008C4633">
        <w:rPr>
          <w:rFonts w:ascii="Times New Roman" w:hAnsi="Times New Roman" w:cs="Times New Roman"/>
          <w:i/>
          <w:iCs/>
          <w:sz w:val="24"/>
          <w:szCs w:val="24"/>
        </w:rPr>
        <w:t>causes</w:t>
      </w:r>
      <w:r w:rsidR="008C4633">
        <w:rPr>
          <w:rFonts w:ascii="Times New Roman" w:hAnsi="Times New Roman" w:cs="Times New Roman"/>
          <w:sz w:val="24"/>
          <w:szCs w:val="24"/>
        </w:rPr>
        <w:t>) a change in another variable (the dependent variable).  In correlational research, the implied comparison is between the values of the dependent variable corresponding to different values of the independent variable, quantified, for example as a regression or correlation coefficient.  In experimental research, the comparison is between the values of the dependent variable corresponding to different values of the treatment (e.g., treatment or control).</w:t>
      </w:r>
    </w:p>
    <w:p w14:paraId="215A933A" w14:textId="08B51A0E" w:rsidR="008C4633" w:rsidRDefault="008C4633" w:rsidP="00246A33">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Treatment effects are always comparative: They describe what the outcome is when units receive the treatment compared to the outcome when units receive something else.  In fact, the often-used term “treatment effect” is actually conceptually underspecified.  Without specifying what the treatment is being compared with, the term “treatment effect” is meaningless.  The fully qualified term should be “treatment effect compared to </w:t>
      </w:r>
      <w:r w:rsidRPr="008C4633">
        <w:rPr>
          <w:rFonts w:ascii="Times New Roman" w:hAnsi="Times New Roman" w:cs="Times New Roman"/>
          <w:i/>
          <w:iCs/>
          <w:sz w:val="24"/>
          <w:szCs w:val="24"/>
        </w:rPr>
        <w:t>X</w:t>
      </w:r>
      <w:r>
        <w:rPr>
          <w:rFonts w:ascii="Times New Roman" w:hAnsi="Times New Roman" w:cs="Times New Roman"/>
          <w:sz w:val="24"/>
          <w:szCs w:val="24"/>
        </w:rPr>
        <w:t xml:space="preserve">,” where </w:t>
      </w:r>
      <w:r w:rsidRPr="008C4633">
        <w:rPr>
          <w:rFonts w:ascii="Times New Roman" w:hAnsi="Times New Roman" w:cs="Times New Roman"/>
          <w:i/>
          <w:iCs/>
          <w:sz w:val="24"/>
          <w:szCs w:val="24"/>
        </w:rPr>
        <w:t>X</w:t>
      </w:r>
      <w:r>
        <w:rPr>
          <w:rFonts w:ascii="Times New Roman" w:hAnsi="Times New Roman" w:cs="Times New Roman"/>
          <w:sz w:val="24"/>
          <w:szCs w:val="24"/>
        </w:rPr>
        <w:t xml:space="preserve"> is the control or counterfactual condition to which the treatment is being compared.  The treatment effect compared to a placebo is unlikely to be the same as the treatment effect compared to another active treatment.  To put it in educational terms, the effect of a new math curriculum versus no math instruction at all is unlikely to be the same as the effect of the new math curriculum compared to the old math curriculum.  This point may seem obvious but is extremely important.  A great deal of confusion arises in interpretation of studies comparing the same treatment to somewhat different control conditions.</w:t>
      </w:r>
    </w:p>
    <w:p w14:paraId="30AAFF88" w14:textId="1503AB9F" w:rsidR="00EB0150" w:rsidRDefault="00EB0150" w:rsidP="00246A33">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Empirical research always evaluates the </w:t>
      </w:r>
      <w:r w:rsidR="00494620">
        <w:rPr>
          <w:rFonts w:ascii="Times New Roman" w:hAnsi="Times New Roman" w:cs="Times New Roman"/>
          <w:sz w:val="24"/>
          <w:szCs w:val="24"/>
        </w:rPr>
        <w:t xml:space="preserve">relations by comparing the strength of the empirical relation of interest to the variation in outcomes that is presumably a consequence of </w:t>
      </w:r>
      <w:r w:rsidR="00494620">
        <w:rPr>
          <w:rFonts w:ascii="Times New Roman" w:hAnsi="Times New Roman" w:cs="Times New Roman"/>
          <w:sz w:val="24"/>
          <w:szCs w:val="24"/>
        </w:rPr>
        <w:lastRenderedPageBreak/>
        <w:t xml:space="preserve">variation in other variables that are not directly of interest in the research.  The former is often called systematic variation while the latter is often called noise or error variation.  This basic idea that systematic variation is evaluated by comparing its magnitude to that of error variation </w:t>
      </w:r>
      <w:r w:rsidR="006F5015">
        <w:rPr>
          <w:rFonts w:ascii="Times New Roman" w:hAnsi="Times New Roman" w:cs="Times New Roman"/>
          <w:sz w:val="24"/>
          <w:szCs w:val="24"/>
        </w:rPr>
        <w:t xml:space="preserve">(roughly a signal to noise ratio) </w:t>
      </w:r>
      <w:r w:rsidR="00494620">
        <w:rPr>
          <w:rFonts w:ascii="Times New Roman" w:hAnsi="Times New Roman" w:cs="Times New Roman"/>
          <w:sz w:val="24"/>
          <w:szCs w:val="24"/>
        </w:rPr>
        <w:t>is a primitive logic that is the basis of the technical apparatus of statistical hypothesis testing.</w:t>
      </w:r>
      <w:r w:rsidR="00495EE6">
        <w:rPr>
          <w:rFonts w:ascii="Times New Roman" w:hAnsi="Times New Roman" w:cs="Times New Roman"/>
          <w:sz w:val="24"/>
          <w:szCs w:val="24"/>
        </w:rPr>
        <w:t xml:space="preserve">  Sound research design begins with the idea of controlling variation, so that irrelevant sources of variation are controlled in order that systematic variation will loom large enough to be observed.</w:t>
      </w:r>
    </w:p>
    <w:p w14:paraId="704AA80F" w14:textId="21109FA9" w:rsidR="00494620" w:rsidRDefault="00494620" w:rsidP="00246A33">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What counts as systematic and what counts as </w:t>
      </w:r>
      <w:r w:rsidR="00F26310">
        <w:rPr>
          <w:rFonts w:ascii="Times New Roman" w:hAnsi="Times New Roman" w:cs="Times New Roman"/>
          <w:sz w:val="24"/>
          <w:szCs w:val="24"/>
        </w:rPr>
        <w:t xml:space="preserve">irrelevant or </w:t>
      </w:r>
      <w:r>
        <w:rPr>
          <w:rFonts w:ascii="Times New Roman" w:hAnsi="Times New Roman" w:cs="Times New Roman"/>
          <w:sz w:val="24"/>
          <w:szCs w:val="24"/>
        </w:rPr>
        <w:t xml:space="preserve">error variation depends on the research problem.  Lee Cronbach </w:t>
      </w:r>
      <w:r w:rsidR="00495EE6">
        <w:rPr>
          <w:rFonts w:ascii="Times New Roman" w:hAnsi="Times New Roman" w:cs="Times New Roman"/>
          <w:sz w:val="24"/>
          <w:szCs w:val="24"/>
        </w:rPr>
        <w:t>(19</w:t>
      </w:r>
      <w:r w:rsidR="001D1FEF">
        <w:rPr>
          <w:rFonts w:ascii="Times New Roman" w:hAnsi="Times New Roman" w:cs="Times New Roman"/>
          <w:sz w:val="24"/>
          <w:szCs w:val="24"/>
        </w:rPr>
        <w:t>57</w:t>
      </w:r>
      <w:r w:rsidR="00495EE6">
        <w:rPr>
          <w:rFonts w:ascii="Times New Roman" w:hAnsi="Times New Roman" w:cs="Times New Roman"/>
          <w:sz w:val="24"/>
          <w:szCs w:val="24"/>
        </w:rPr>
        <w:t xml:space="preserve">) </w:t>
      </w:r>
      <w:r>
        <w:rPr>
          <w:rFonts w:ascii="Times New Roman" w:hAnsi="Times New Roman" w:cs="Times New Roman"/>
          <w:sz w:val="24"/>
          <w:szCs w:val="24"/>
        </w:rPr>
        <w:t xml:space="preserve">articulated this </w:t>
      </w:r>
      <w:r w:rsidR="00495EE6">
        <w:rPr>
          <w:rFonts w:ascii="Times New Roman" w:hAnsi="Times New Roman" w:cs="Times New Roman"/>
          <w:sz w:val="24"/>
          <w:szCs w:val="24"/>
        </w:rPr>
        <w:t xml:space="preserve">at the broadest level </w:t>
      </w:r>
      <w:r>
        <w:rPr>
          <w:rFonts w:ascii="Times New Roman" w:hAnsi="Times New Roman" w:cs="Times New Roman"/>
          <w:sz w:val="24"/>
          <w:szCs w:val="24"/>
        </w:rPr>
        <w:t>in his famous paper describing the two disciplines of scientific psychology.  Individual difference psychologists are interested in differences among individuals</w:t>
      </w:r>
      <w:r w:rsidR="00495EE6">
        <w:rPr>
          <w:rFonts w:ascii="Times New Roman" w:hAnsi="Times New Roman" w:cs="Times New Roman"/>
          <w:sz w:val="24"/>
          <w:szCs w:val="24"/>
        </w:rPr>
        <w:t>.</w:t>
      </w:r>
      <w:r>
        <w:rPr>
          <w:rFonts w:ascii="Times New Roman" w:hAnsi="Times New Roman" w:cs="Times New Roman"/>
          <w:sz w:val="24"/>
          <w:szCs w:val="24"/>
        </w:rPr>
        <w:t xml:space="preserve"> </w:t>
      </w:r>
      <w:r w:rsidR="00495EE6">
        <w:rPr>
          <w:rFonts w:ascii="Times New Roman" w:hAnsi="Times New Roman" w:cs="Times New Roman"/>
          <w:sz w:val="24"/>
          <w:szCs w:val="24"/>
        </w:rPr>
        <w:t>T</w:t>
      </w:r>
      <w:r>
        <w:rPr>
          <w:rFonts w:ascii="Times New Roman" w:hAnsi="Times New Roman" w:cs="Times New Roman"/>
          <w:sz w:val="24"/>
          <w:szCs w:val="24"/>
        </w:rPr>
        <w:t>hus, for th</w:t>
      </w:r>
      <w:r w:rsidR="00495EE6">
        <w:rPr>
          <w:rFonts w:ascii="Times New Roman" w:hAnsi="Times New Roman" w:cs="Times New Roman"/>
          <w:sz w:val="24"/>
          <w:szCs w:val="24"/>
        </w:rPr>
        <w:t>em</w:t>
      </w:r>
      <w:r>
        <w:rPr>
          <w:rFonts w:ascii="Times New Roman" w:hAnsi="Times New Roman" w:cs="Times New Roman"/>
          <w:sz w:val="24"/>
          <w:szCs w:val="24"/>
        </w:rPr>
        <w:t>, individual differences are systematic but groups differences (of the kind experiments intent to create) are e</w:t>
      </w:r>
      <w:r w:rsidR="00495EE6">
        <w:rPr>
          <w:rFonts w:ascii="Times New Roman" w:hAnsi="Times New Roman" w:cs="Times New Roman"/>
          <w:sz w:val="24"/>
          <w:szCs w:val="24"/>
        </w:rPr>
        <w:t xml:space="preserve">rror.  On the other hand, experimental psychologists use experimental manipulations to try to create differences between groups.  For experimental psychologists, group difference are systematic effects </w:t>
      </w:r>
      <w:r w:rsidR="008C4633">
        <w:rPr>
          <w:rFonts w:ascii="Times New Roman" w:hAnsi="Times New Roman" w:cs="Times New Roman"/>
          <w:sz w:val="24"/>
          <w:szCs w:val="24"/>
        </w:rPr>
        <w:t xml:space="preserve">in which </w:t>
      </w:r>
      <w:r w:rsidR="00495EE6">
        <w:rPr>
          <w:rFonts w:ascii="Times New Roman" w:hAnsi="Times New Roman" w:cs="Times New Roman"/>
          <w:sz w:val="24"/>
          <w:szCs w:val="24"/>
        </w:rPr>
        <w:t xml:space="preserve">they </w:t>
      </w:r>
      <w:r w:rsidR="008C4633">
        <w:rPr>
          <w:rFonts w:ascii="Times New Roman" w:hAnsi="Times New Roman" w:cs="Times New Roman"/>
          <w:sz w:val="24"/>
          <w:szCs w:val="24"/>
        </w:rPr>
        <w:t>are interested,</w:t>
      </w:r>
      <w:r w:rsidR="00495EE6">
        <w:rPr>
          <w:rFonts w:ascii="Times New Roman" w:hAnsi="Times New Roman" w:cs="Times New Roman"/>
          <w:sz w:val="24"/>
          <w:szCs w:val="24"/>
        </w:rPr>
        <w:t xml:space="preserve"> and individual differences are error variation.</w:t>
      </w:r>
      <w:r w:rsidR="008C4633">
        <w:rPr>
          <w:rFonts w:ascii="Times New Roman" w:hAnsi="Times New Roman" w:cs="Times New Roman"/>
          <w:sz w:val="24"/>
          <w:szCs w:val="24"/>
        </w:rPr>
        <w:t xml:space="preserve">  Thus, the systematic effects of one group of psychologists are the error variation of the other.</w:t>
      </w:r>
    </w:p>
    <w:p w14:paraId="55039FE6" w14:textId="6501E6E4" w:rsidR="00F30DE9" w:rsidRDefault="00EB0150" w:rsidP="00EB015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  Three basic principles of research design are employed to create research designs that can lead to relatively unambiguous conclusions.  All of them start with the idea </w:t>
      </w:r>
      <w:r w:rsidR="00495EE6">
        <w:rPr>
          <w:rFonts w:ascii="Times New Roman" w:hAnsi="Times New Roman" w:cs="Times New Roman"/>
          <w:sz w:val="24"/>
          <w:szCs w:val="24"/>
        </w:rPr>
        <w:t xml:space="preserve">of controlling variation.  The first principle is control by matching.  </w:t>
      </w:r>
      <w:r w:rsidR="00F30DE9">
        <w:rPr>
          <w:rFonts w:ascii="Times New Roman" w:hAnsi="Times New Roman" w:cs="Times New Roman"/>
          <w:sz w:val="24"/>
          <w:szCs w:val="24"/>
        </w:rPr>
        <w:t>The second principle is control by randomization.  The third principle is control by statistical adjustment.</w:t>
      </w:r>
    </w:p>
    <w:p w14:paraId="1960BA36" w14:textId="77777777" w:rsidR="00160578" w:rsidRDefault="00160578" w:rsidP="00EB0150">
      <w:pPr>
        <w:spacing w:after="0" w:line="240" w:lineRule="auto"/>
        <w:ind w:firstLine="720"/>
        <w:rPr>
          <w:rFonts w:ascii="Times New Roman" w:hAnsi="Times New Roman" w:cs="Times New Roman"/>
          <w:sz w:val="24"/>
          <w:szCs w:val="24"/>
        </w:rPr>
      </w:pPr>
    </w:p>
    <w:p w14:paraId="4C5517E9" w14:textId="0EB3C9DA" w:rsidR="006B551D" w:rsidRDefault="00B84D89" w:rsidP="006B551D">
      <w:pPr>
        <w:spacing w:after="0" w:line="240" w:lineRule="auto"/>
        <w:rPr>
          <w:rFonts w:ascii="Times New Roman" w:hAnsi="Times New Roman" w:cs="Times New Roman"/>
          <w:sz w:val="24"/>
          <w:szCs w:val="24"/>
        </w:rPr>
      </w:pPr>
      <w:r>
        <w:rPr>
          <w:rFonts w:ascii="Times New Roman" w:hAnsi="Times New Roman" w:cs="Times New Roman"/>
          <w:b/>
          <w:bCs/>
          <w:sz w:val="24"/>
          <w:szCs w:val="24"/>
        </w:rPr>
        <w:t>E</w:t>
      </w:r>
      <w:r w:rsidR="006B551D" w:rsidRPr="006B551D">
        <w:rPr>
          <w:rFonts w:ascii="Times New Roman" w:hAnsi="Times New Roman" w:cs="Times New Roman"/>
          <w:b/>
          <w:bCs/>
          <w:sz w:val="24"/>
          <w:szCs w:val="24"/>
        </w:rPr>
        <w:t xml:space="preserve">.1. </w:t>
      </w:r>
      <w:r w:rsidR="00F30DE9" w:rsidRPr="006B551D">
        <w:rPr>
          <w:rFonts w:ascii="Times New Roman" w:hAnsi="Times New Roman" w:cs="Times New Roman"/>
          <w:b/>
          <w:bCs/>
          <w:sz w:val="24"/>
          <w:szCs w:val="24"/>
        </w:rPr>
        <w:t xml:space="preserve">Control by </w:t>
      </w:r>
      <w:r>
        <w:rPr>
          <w:rFonts w:ascii="Times New Roman" w:hAnsi="Times New Roman" w:cs="Times New Roman"/>
          <w:b/>
          <w:bCs/>
          <w:sz w:val="24"/>
          <w:szCs w:val="24"/>
        </w:rPr>
        <w:t>M</w:t>
      </w:r>
      <w:r w:rsidR="00F30DE9" w:rsidRPr="006B551D">
        <w:rPr>
          <w:rFonts w:ascii="Times New Roman" w:hAnsi="Times New Roman" w:cs="Times New Roman"/>
          <w:b/>
          <w:bCs/>
          <w:sz w:val="24"/>
          <w:szCs w:val="24"/>
        </w:rPr>
        <w:t>atching</w:t>
      </w:r>
      <w:r w:rsidR="00F30DE9">
        <w:rPr>
          <w:rFonts w:ascii="Times New Roman" w:hAnsi="Times New Roman" w:cs="Times New Roman"/>
          <w:sz w:val="24"/>
          <w:szCs w:val="24"/>
        </w:rPr>
        <w:t xml:space="preserve"> </w:t>
      </w:r>
    </w:p>
    <w:p w14:paraId="0922592D" w14:textId="1D194ADC" w:rsidR="00F30DE9" w:rsidRDefault="00495EE6" w:rsidP="00EB015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If we can make all the units we are studying (students, teachers, or schools), then we have controlled the variation associated with the ways in which units could be different.  For example, if we match the students or teachers that we study on gender, then any variation associated with </w:t>
      </w:r>
      <w:r w:rsidR="00F30DE9">
        <w:rPr>
          <w:rFonts w:ascii="Times New Roman" w:hAnsi="Times New Roman" w:cs="Times New Roman"/>
          <w:sz w:val="24"/>
          <w:szCs w:val="24"/>
        </w:rPr>
        <w:t xml:space="preserve">average </w:t>
      </w:r>
      <w:r>
        <w:rPr>
          <w:rFonts w:ascii="Times New Roman" w:hAnsi="Times New Roman" w:cs="Times New Roman"/>
          <w:sz w:val="24"/>
          <w:szCs w:val="24"/>
        </w:rPr>
        <w:t>differences between genders is controlled.  Similarly</w:t>
      </w:r>
      <w:r w:rsidR="00F30DE9">
        <w:rPr>
          <w:rFonts w:ascii="Times New Roman" w:hAnsi="Times New Roman" w:cs="Times New Roman"/>
          <w:sz w:val="24"/>
          <w:szCs w:val="24"/>
        </w:rPr>
        <w:t>,</w:t>
      </w:r>
      <w:r>
        <w:rPr>
          <w:rFonts w:ascii="Times New Roman" w:hAnsi="Times New Roman" w:cs="Times New Roman"/>
          <w:sz w:val="24"/>
          <w:szCs w:val="24"/>
        </w:rPr>
        <w:t xml:space="preserve"> if we match students or teachers by selecting students o</w:t>
      </w:r>
      <w:r w:rsidR="00F30DE9">
        <w:rPr>
          <w:rFonts w:ascii="Times New Roman" w:hAnsi="Times New Roman" w:cs="Times New Roman"/>
          <w:sz w:val="24"/>
          <w:szCs w:val="24"/>
        </w:rPr>
        <w:t>r</w:t>
      </w:r>
      <w:r>
        <w:rPr>
          <w:rFonts w:ascii="Times New Roman" w:hAnsi="Times New Roman" w:cs="Times New Roman"/>
          <w:sz w:val="24"/>
          <w:szCs w:val="24"/>
        </w:rPr>
        <w:t xml:space="preserve"> teac</w:t>
      </w:r>
      <w:r w:rsidR="00F30DE9">
        <w:rPr>
          <w:rFonts w:ascii="Times New Roman" w:hAnsi="Times New Roman" w:cs="Times New Roman"/>
          <w:sz w:val="24"/>
          <w:szCs w:val="24"/>
        </w:rPr>
        <w:t>h</w:t>
      </w:r>
      <w:r>
        <w:rPr>
          <w:rFonts w:ascii="Times New Roman" w:hAnsi="Times New Roman" w:cs="Times New Roman"/>
          <w:sz w:val="24"/>
          <w:szCs w:val="24"/>
        </w:rPr>
        <w:t xml:space="preserve">ers from the same schools, we have </w:t>
      </w:r>
      <w:r w:rsidR="00F30DE9">
        <w:rPr>
          <w:rFonts w:ascii="Times New Roman" w:hAnsi="Times New Roman" w:cs="Times New Roman"/>
          <w:sz w:val="24"/>
          <w:szCs w:val="24"/>
        </w:rPr>
        <w:t xml:space="preserve">controlled for variation across schools (on the average).  </w:t>
      </w:r>
    </w:p>
    <w:p w14:paraId="2C2E13A8" w14:textId="3AD903EB" w:rsidR="00EB0150" w:rsidRDefault="00F30DE9" w:rsidP="00EB015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The condition “on the average” is important here.  All women or all schools are not identical in their individual outcomes.  Matching on these characteristics does not control for variation within the group of women or the variation among individuals within a school.  Matching on gender only controls for the variation between genders on the average (that is between the average of males and the average of females).  Similarly, matching on school does not control for the variation within schools, only the variation between school averages.</w:t>
      </w:r>
      <w:r w:rsidR="006B551D">
        <w:rPr>
          <w:rFonts w:ascii="Times New Roman" w:hAnsi="Times New Roman" w:cs="Times New Roman"/>
          <w:sz w:val="24"/>
          <w:szCs w:val="24"/>
        </w:rPr>
        <w:t xml:space="preserve">  While it may not be obvious, systematic group differences can have a very powerful cumulative effect, dwarfing that of much larger individual differences.  We will show in the discussion of statistical clustering how uncontrolled group effects can dramatically reduce the sensitivity of research designs. </w:t>
      </w:r>
    </w:p>
    <w:p w14:paraId="32782570" w14:textId="66B92E73" w:rsidR="00DB0A17" w:rsidRDefault="00DB0A17" w:rsidP="00EB015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The implementation of matching on discrete variables such as gender or school or classroom is straightforward.  Matching can obviously be used to control variation on variables that are continuous.  The implementation of matching on continuous variables raises the question of how close do the values have to be for units to constitute a “match?”  There are various ways to implement such matching, the most obvious being “caliper matching” in which two units re declared to match if the difference on the matching variable s sufficiently small.  For example, we define a number </w:t>
      </w:r>
      <w:r w:rsidRPr="00DB0A17">
        <w:rPr>
          <w:rFonts w:ascii="Times New Roman" w:hAnsi="Times New Roman" w:cs="Times New Roman"/>
          <w:i/>
          <w:iCs/>
          <w:sz w:val="24"/>
          <w:szCs w:val="24"/>
        </w:rPr>
        <w:t>δ</w:t>
      </w:r>
      <w:r>
        <w:rPr>
          <w:rFonts w:ascii="Times New Roman" w:hAnsi="Times New Roman" w:cs="Times New Roman"/>
          <w:sz w:val="24"/>
          <w:szCs w:val="24"/>
        </w:rPr>
        <w:t xml:space="preserve"> as being sufficiently small and say that a unit with value </w:t>
      </w:r>
      <w:r w:rsidRPr="00DB0A17">
        <w:rPr>
          <w:rFonts w:ascii="Times New Roman" w:hAnsi="Times New Roman" w:cs="Times New Roman"/>
          <w:i/>
          <w:iCs/>
          <w:sz w:val="24"/>
          <w:szCs w:val="24"/>
        </w:rPr>
        <w:t>x</w:t>
      </w:r>
      <w:r w:rsidRPr="00DB0A17">
        <w:rPr>
          <w:rFonts w:ascii="Times New Roman" w:hAnsi="Times New Roman" w:cs="Times New Roman"/>
          <w:i/>
          <w:iCs/>
          <w:sz w:val="24"/>
          <w:szCs w:val="24"/>
          <w:vertAlign w:val="subscript"/>
        </w:rPr>
        <w:t>i</w:t>
      </w:r>
      <w:r>
        <w:rPr>
          <w:rFonts w:ascii="Times New Roman" w:hAnsi="Times New Roman" w:cs="Times New Roman"/>
          <w:sz w:val="24"/>
          <w:szCs w:val="24"/>
        </w:rPr>
        <w:t xml:space="preserve"> on the matching variable matches a unit with value </w:t>
      </w:r>
      <w:r w:rsidRPr="00DB0A17">
        <w:rPr>
          <w:rFonts w:ascii="Times New Roman" w:hAnsi="Times New Roman" w:cs="Times New Roman"/>
          <w:i/>
          <w:iCs/>
          <w:sz w:val="24"/>
          <w:szCs w:val="24"/>
        </w:rPr>
        <w:t>x</w:t>
      </w:r>
      <w:r w:rsidRPr="00DB0A17">
        <w:rPr>
          <w:rFonts w:ascii="Times New Roman" w:hAnsi="Times New Roman" w:cs="Times New Roman"/>
          <w:i/>
          <w:iCs/>
          <w:sz w:val="24"/>
          <w:szCs w:val="24"/>
          <w:vertAlign w:val="subscript"/>
        </w:rPr>
        <w:t>j</w:t>
      </w:r>
      <w:r>
        <w:rPr>
          <w:rFonts w:ascii="Times New Roman" w:hAnsi="Times New Roman" w:cs="Times New Roman"/>
          <w:sz w:val="24"/>
          <w:szCs w:val="24"/>
        </w:rPr>
        <w:t xml:space="preserve"> on the matching variable if |</w:t>
      </w:r>
      <w:r w:rsidRPr="00DB0A17">
        <w:rPr>
          <w:rFonts w:ascii="Times New Roman" w:hAnsi="Times New Roman" w:cs="Times New Roman"/>
          <w:i/>
          <w:iCs/>
          <w:sz w:val="24"/>
          <w:szCs w:val="24"/>
        </w:rPr>
        <w:t>x</w:t>
      </w:r>
      <w:r w:rsidRPr="00DB0A17">
        <w:rPr>
          <w:rFonts w:ascii="Times New Roman" w:hAnsi="Times New Roman" w:cs="Times New Roman"/>
          <w:i/>
          <w:iCs/>
          <w:sz w:val="24"/>
          <w:szCs w:val="24"/>
          <w:vertAlign w:val="subscript"/>
        </w:rPr>
        <w:t>i</w:t>
      </w:r>
      <w:r w:rsidRPr="00DB0A17">
        <w:rPr>
          <w:rFonts w:ascii="Times New Roman" w:hAnsi="Times New Roman" w:cs="Times New Roman"/>
          <w:i/>
          <w:iCs/>
          <w:sz w:val="24"/>
          <w:szCs w:val="24"/>
        </w:rPr>
        <w:t xml:space="preserve"> – x</w:t>
      </w:r>
      <w:r w:rsidRPr="00DB0A17">
        <w:rPr>
          <w:rFonts w:ascii="Times New Roman" w:hAnsi="Times New Roman" w:cs="Times New Roman"/>
          <w:i/>
          <w:iCs/>
          <w:sz w:val="24"/>
          <w:szCs w:val="24"/>
          <w:vertAlign w:val="subscript"/>
        </w:rPr>
        <w:t>j</w:t>
      </w:r>
      <w:r>
        <w:rPr>
          <w:rFonts w:ascii="Times New Roman" w:hAnsi="Times New Roman" w:cs="Times New Roman"/>
          <w:sz w:val="24"/>
          <w:szCs w:val="24"/>
        </w:rPr>
        <w:t xml:space="preserve">| &lt; </w:t>
      </w:r>
      <w:r w:rsidRPr="00DB0A17">
        <w:rPr>
          <w:rFonts w:ascii="Times New Roman" w:hAnsi="Times New Roman" w:cs="Times New Roman"/>
          <w:i/>
          <w:iCs/>
          <w:sz w:val="24"/>
          <w:szCs w:val="24"/>
        </w:rPr>
        <w:t>δ</w:t>
      </w:r>
      <w:r>
        <w:rPr>
          <w:rFonts w:ascii="Times New Roman" w:hAnsi="Times New Roman" w:cs="Times New Roman"/>
          <w:sz w:val="24"/>
          <w:szCs w:val="24"/>
        </w:rPr>
        <w:t xml:space="preserve">. </w:t>
      </w:r>
    </w:p>
    <w:p w14:paraId="6937E70A" w14:textId="55A994FB" w:rsidR="00DB0A17" w:rsidRDefault="00DB0A17" w:rsidP="00EB015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lastRenderedPageBreak/>
        <w:t>Caliper matching on a single matching variable is straightforward, but often insufficient to ensure good control.  Matching on many variable</w:t>
      </w:r>
      <w:r w:rsidR="008C4633">
        <w:rPr>
          <w:rFonts w:ascii="Times New Roman" w:hAnsi="Times New Roman" w:cs="Times New Roman"/>
          <w:sz w:val="24"/>
          <w:szCs w:val="24"/>
        </w:rPr>
        <w:t>s</w:t>
      </w:r>
      <w:r>
        <w:rPr>
          <w:rFonts w:ascii="Times New Roman" w:hAnsi="Times New Roman" w:cs="Times New Roman"/>
          <w:sz w:val="24"/>
          <w:szCs w:val="24"/>
        </w:rPr>
        <w:t xml:space="preserve"> at once is much more complex and raises </w:t>
      </w:r>
      <w:r w:rsidR="006F5689">
        <w:rPr>
          <w:rFonts w:ascii="Times New Roman" w:hAnsi="Times New Roman" w:cs="Times New Roman"/>
          <w:sz w:val="24"/>
          <w:szCs w:val="24"/>
        </w:rPr>
        <w:t xml:space="preserve">practical an methodological </w:t>
      </w:r>
      <w:r>
        <w:rPr>
          <w:rFonts w:ascii="Times New Roman" w:hAnsi="Times New Roman" w:cs="Times New Roman"/>
          <w:sz w:val="24"/>
          <w:szCs w:val="24"/>
        </w:rPr>
        <w:t>issues like “Is it better to get good matchin</w:t>
      </w:r>
      <w:r w:rsidR="006F5689">
        <w:rPr>
          <w:rFonts w:ascii="Times New Roman" w:hAnsi="Times New Roman" w:cs="Times New Roman"/>
          <w:sz w:val="24"/>
          <w:szCs w:val="24"/>
        </w:rPr>
        <w:t>g</w:t>
      </w:r>
      <w:r>
        <w:rPr>
          <w:rFonts w:ascii="Times New Roman" w:hAnsi="Times New Roman" w:cs="Times New Roman"/>
          <w:sz w:val="24"/>
          <w:szCs w:val="24"/>
        </w:rPr>
        <w:t xml:space="preserve"> on one variable even if th</w:t>
      </w:r>
      <w:r w:rsidR="006F5689">
        <w:rPr>
          <w:rFonts w:ascii="Times New Roman" w:hAnsi="Times New Roman" w:cs="Times New Roman"/>
          <w:sz w:val="24"/>
          <w:szCs w:val="24"/>
        </w:rPr>
        <w:t>a</w:t>
      </w:r>
      <w:r>
        <w:rPr>
          <w:rFonts w:ascii="Times New Roman" w:hAnsi="Times New Roman" w:cs="Times New Roman"/>
          <w:sz w:val="24"/>
          <w:szCs w:val="24"/>
        </w:rPr>
        <w:t>t leads to worse matchin</w:t>
      </w:r>
      <w:r w:rsidR="006F5689">
        <w:rPr>
          <w:rFonts w:ascii="Times New Roman" w:hAnsi="Times New Roman" w:cs="Times New Roman"/>
          <w:sz w:val="24"/>
          <w:szCs w:val="24"/>
        </w:rPr>
        <w:t>g</w:t>
      </w:r>
      <w:r>
        <w:rPr>
          <w:rFonts w:ascii="Times New Roman" w:hAnsi="Times New Roman" w:cs="Times New Roman"/>
          <w:sz w:val="24"/>
          <w:szCs w:val="24"/>
        </w:rPr>
        <w:t xml:space="preserve"> on another matching variable?”</w:t>
      </w:r>
      <w:r w:rsidR="006F5689">
        <w:rPr>
          <w:rFonts w:ascii="Times New Roman" w:hAnsi="Times New Roman" w:cs="Times New Roman"/>
          <w:sz w:val="24"/>
          <w:szCs w:val="24"/>
        </w:rPr>
        <w:t xml:space="preserve">  The problem of multivariate matching has become a subdiscipline of statistics and has a large literature (see, e.g., Rubin, </w:t>
      </w:r>
      <w:r w:rsidR="001D1FEF">
        <w:rPr>
          <w:rFonts w:ascii="Times New Roman" w:hAnsi="Times New Roman" w:cs="Times New Roman"/>
          <w:sz w:val="24"/>
          <w:szCs w:val="24"/>
        </w:rPr>
        <w:t>2006</w:t>
      </w:r>
      <w:r w:rsidR="006F5689">
        <w:rPr>
          <w:rFonts w:ascii="Times New Roman" w:hAnsi="Times New Roman" w:cs="Times New Roman"/>
          <w:sz w:val="24"/>
          <w:szCs w:val="24"/>
        </w:rPr>
        <w:t>).  Some very practical approaches to multivariate matching rely on reducing the multivariate problem to a unidimensional one.  This can be done by computing a summary of the multivariate “distance” between units to be matched using multivariate distance measures such as Mahalanobis distance (</w:t>
      </w:r>
      <w:r w:rsidR="001D1FEF">
        <w:rPr>
          <w:rFonts w:ascii="Times New Roman" w:hAnsi="Times New Roman" w:cs="Times New Roman"/>
          <w:sz w:val="24"/>
          <w:szCs w:val="24"/>
        </w:rPr>
        <w:t>Rubin, 1980</w:t>
      </w:r>
      <w:r w:rsidR="006F5689">
        <w:rPr>
          <w:rFonts w:ascii="Times New Roman" w:hAnsi="Times New Roman" w:cs="Times New Roman"/>
          <w:sz w:val="24"/>
          <w:szCs w:val="24"/>
        </w:rPr>
        <w:t>) or propensity scores (</w:t>
      </w:r>
      <w:r w:rsidR="001D1FEF">
        <w:rPr>
          <w:rFonts w:ascii="Times New Roman" w:hAnsi="Times New Roman" w:cs="Times New Roman"/>
          <w:sz w:val="24"/>
          <w:szCs w:val="24"/>
        </w:rPr>
        <w:t>Rosenbaum and Rubin, 1983</w:t>
      </w:r>
      <w:r w:rsidR="006F5689">
        <w:rPr>
          <w:rFonts w:ascii="Times New Roman" w:hAnsi="Times New Roman" w:cs="Times New Roman"/>
          <w:sz w:val="24"/>
          <w:szCs w:val="24"/>
        </w:rPr>
        <w:t>).</w:t>
      </w:r>
    </w:p>
    <w:p w14:paraId="29B8BAC5" w14:textId="161BA32F" w:rsidR="006F5015" w:rsidRDefault="006F5015" w:rsidP="00EB0150">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In studies where different treatment groups are compared, matching can be used to control variation between groups that are assigned to different treatment conditions.  It can also be used to control variation within treatment groups.  Used this way, matching can reduce the error variation and increase sensitivity</w:t>
      </w:r>
    </w:p>
    <w:p w14:paraId="79C3A779" w14:textId="2E4FB23D" w:rsidR="00EB0150" w:rsidRDefault="006B551D" w:rsidP="00064F6B">
      <w:pPr>
        <w:spacing w:after="0" w:line="240" w:lineRule="auto"/>
        <w:rPr>
          <w:rFonts w:ascii="Times New Roman" w:hAnsi="Times New Roman" w:cs="Times New Roman"/>
          <w:sz w:val="24"/>
          <w:szCs w:val="24"/>
        </w:rPr>
      </w:pPr>
      <w:r>
        <w:rPr>
          <w:rFonts w:ascii="Times New Roman" w:hAnsi="Times New Roman" w:cs="Times New Roman"/>
          <w:sz w:val="24"/>
          <w:szCs w:val="24"/>
        </w:rPr>
        <w:tab/>
        <w:t>While control for differences on the average may seem a crude instrument, matching is actually the most reliable control procedure in research design.  While it is limited, it is easy to implement and it absolutely controls the variation that is within its scope to control.  No other method of control can make this claim.</w:t>
      </w:r>
    </w:p>
    <w:p w14:paraId="42758874" w14:textId="3200B01F" w:rsidR="006B551D" w:rsidRDefault="006B551D" w:rsidP="00064F6B">
      <w:pPr>
        <w:spacing w:after="0" w:line="240" w:lineRule="auto"/>
        <w:rPr>
          <w:rFonts w:ascii="Times New Roman" w:hAnsi="Times New Roman" w:cs="Times New Roman"/>
          <w:sz w:val="24"/>
          <w:szCs w:val="24"/>
        </w:rPr>
      </w:pPr>
    </w:p>
    <w:p w14:paraId="5F7150E7" w14:textId="728881A6" w:rsidR="006B551D" w:rsidRPr="006B551D" w:rsidRDefault="00B84D89" w:rsidP="00064F6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w:t>
      </w:r>
      <w:r w:rsidR="006B551D" w:rsidRPr="006B551D">
        <w:rPr>
          <w:rFonts w:ascii="Times New Roman" w:hAnsi="Times New Roman" w:cs="Times New Roman"/>
          <w:b/>
          <w:bCs/>
          <w:sz w:val="24"/>
          <w:szCs w:val="24"/>
        </w:rPr>
        <w:t xml:space="preserve">.2. Control by </w:t>
      </w:r>
      <w:r w:rsidR="006B551D">
        <w:rPr>
          <w:rFonts w:ascii="Times New Roman" w:hAnsi="Times New Roman" w:cs="Times New Roman"/>
          <w:b/>
          <w:bCs/>
          <w:sz w:val="24"/>
          <w:szCs w:val="24"/>
        </w:rPr>
        <w:t>R</w:t>
      </w:r>
      <w:r w:rsidR="006B551D" w:rsidRPr="006B551D">
        <w:rPr>
          <w:rFonts w:ascii="Times New Roman" w:hAnsi="Times New Roman" w:cs="Times New Roman"/>
          <w:b/>
          <w:bCs/>
          <w:sz w:val="24"/>
          <w:szCs w:val="24"/>
        </w:rPr>
        <w:t>andomization</w:t>
      </w:r>
    </w:p>
    <w:p w14:paraId="455AD7D1" w14:textId="18A39684" w:rsidR="006B551D" w:rsidRDefault="006B551D" w:rsidP="00064F6B">
      <w:pPr>
        <w:spacing w:after="0" w:line="240" w:lineRule="auto"/>
        <w:rPr>
          <w:rFonts w:ascii="Times New Roman" w:hAnsi="Times New Roman" w:cs="Times New Roman"/>
          <w:sz w:val="24"/>
          <w:szCs w:val="24"/>
        </w:rPr>
      </w:pPr>
      <w:r>
        <w:rPr>
          <w:rFonts w:ascii="Times New Roman" w:hAnsi="Times New Roman" w:cs="Times New Roman"/>
          <w:sz w:val="24"/>
          <w:szCs w:val="24"/>
        </w:rPr>
        <w:tab/>
        <w:t>The second major method of control is con</w:t>
      </w:r>
      <w:r w:rsidR="006F5689">
        <w:rPr>
          <w:rFonts w:ascii="Times New Roman" w:hAnsi="Times New Roman" w:cs="Times New Roman"/>
          <w:sz w:val="24"/>
          <w:szCs w:val="24"/>
        </w:rPr>
        <w:t>trol by randomization, which is the basis of randomized experiments.  Control by matching requires the investigator to be aware of and measure the relevant matching variables.  Control by randomization does not require the investigator to know what the important matching variables might be.  In fact, it controls for all the matching variables that are known, and also all the potential matching variables that are unknown, but only in the average.  The fact that randomization can control for variation due to variables that are not even known to the investigator is the profound advantage of control by randomization.</w:t>
      </w:r>
    </w:p>
    <w:p w14:paraId="5A570201" w14:textId="7B8AE22C" w:rsidR="006F5689" w:rsidRDefault="006F5689" w:rsidP="00064F6B">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w:t>
      </w:r>
      <w:r w:rsidR="00817E93">
        <w:rPr>
          <w:rFonts w:ascii="Times New Roman" w:hAnsi="Times New Roman" w:cs="Times New Roman"/>
          <w:sz w:val="24"/>
          <w:szCs w:val="24"/>
        </w:rPr>
        <w:t>logic of random assignment is that if we assign individual units to two (or more) groups at random, any difference between the two groups must have occurred due to chance. Therefore, we would not expect any difference between groups to be large than would be expected due to chance.  Because we can evaluate (using statistical methods) how large a difference we might expect to see due to chance, we can determine if a difference we do observe (e.g., in an outcome) is larger than we would expect as a consequence of chance.  The apparatus of statistical hypothesis testing is designed to identify those differences in outcomes between groups (e.g., between treatment and control groups) that are bigger than can be attributed to chance.  We call these statistically significant differences.</w:t>
      </w:r>
    </w:p>
    <w:p w14:paraId="1227440C" w14:textId="302D381B" w:rsidR="00504CD0" w:rsidRDefault="005C119E" w:rsidP="00504CD0">
      <w:pPr>
        <w:spacing w:after="0" w:line="240" w:lineRule="auto"/>
        <w:rPr>
          <w:rFonts w:ascii="Times New Roman" w:hAnsi="Times New Roman" w:cs="Times New Roman"/>
          <w:sz w:val="24"/>
          <w:szCs w:val="24"/>
        </w:rPr>
      </w:pPr>
      <w:r>
        <w:rPr>
          <w:rFonts w:ascii="Times New Roman" w:hAnsi="Times New Roman" w:cs="Times New Roman"/>
          <w:sz w:val="24"/>
          <w:szCs w:val="24"/>
        </w:rPr>
        <w:tab/>
        <w:t>Unlike matching, which can be used to control variation between treatment groups or within treatment groups</w:t>
      </w:r>
      <w:r w:rsidR="00F26310">
        <w:rPr>
          <w:rFonts w:ascii="Times New Roman" w:hAnsi="Times New Roman" w:cs="Times New Roman"/>
          <w:sz w:val="24"/>
          <w:szCs w:val="24"/>
        </w:rPr>
        <w:t xml:space="preserve"> (e.g., variation between individuals)</w:t>
      </w:r>
      <w:r>
        <w:rPr>
          <w:rFonts w:ascii="Times New Roman" w:hAnsi="Times New Roman" w:cs="Times New Roman"/>
          <w:sz w:val="24"/>
          <w:szCs w:val="24"/>
        </w:rPr>
        <w:t>, randomization controls only variation between treatmen</w:t>
      </w:r>
      <w:r w:rsidR="006F5015">
        <w:rPr>
          <w:rFonts w:ascii="Times New Roman" w:hAnsi="Times New Roman" w:cs="Times New Roman"/>
          <w:sz w:val="24"/>
          <w:szCs w:val="24"/>
        </w:rPr>
        <w:t>t</w:t>
      </w:r>
      <w:r>
        <w:rPr>
          <w:rFonts w:ascii="Times New Roman" w:hAnsi="Times New Roman" w:cs="Times New Roman"/>
          <w:sz w:val="24"/>
          <w:szCs w:val="24"/>
        </w:rPr>
        <w:t xml:space="preserve"> groups.</w:t>
      </w:r>
      <w:r w:rsidR="006F5015">
        <w:rPr>
          <w:rFonts w:ascii="Times New Roman" w:hAnsi="Times New Roman" w:cs="Times New Roman"/>
          <w:sz w:val="24"/>
          <w:szCs w:val="24"/>
        </w:rPr>
        <w:t xml:space="preserve">  Random assignment controls variation only between the groups that have been created by random assignment—it cannot be used to reduce error variation</w:t>
      </w:r>
      <w:r w:rsidR="00504CD0">
        <w:rPr>
          <w:rFonts w:ascii="Times New Roman" w:hAnsi="Times New Roman" w:cs="Times New Roman"/>
          <w:sz w:val="24"/>
          <w:szCs w:val="24"/>
        </w:rPr>
        <w:t xml:space="preserve"> (“noise”)</w:t>
      </w:r>
      <w:r w:rsidR="006F5015">
        <w:rPr>
          <w:rFonts w:ascii="Times New Roman" w:hAnsi="Times New Roman" w:cs="Times New Roman"/>
          <w:sz w:val="24"/>
          <w:szCs w:val="24"/>
        </w:rPr>
        <w:t xml:space="preserve">.  </w:t>
      </w:r>
      <w:r w:rsidR="00504CD0">
        <w:rPr>
          <w:rFonts w:ascii="Times New Roman" w:hAnsi="Times New Roman" w:cs="Times New Roman"/>
          <w:sz w:val="24"/>
          <w:szCs w:val="24"/>
        </w:rPr>
        <w:t>Because randomization alone cannot increase sensitivity by controlling error variation, the only way to make a randomized comparison more sensitive is to increase sample size (which effectively amplifies the “signal”) or to use it in conjunction with other principle</w:t>
      </w:r>
      <w:r w:rsidR="00F26310">
        <w:rPr>
          <w:rFonts w:ascii="Times New Roman" w:hAnsi="Times New Roman" w:cs="Times New Roman"/>
          <w:sz w:val="24"/>
          <w:szCs w:val="24"/>
        </w:rPr>
        <w:t>s</w:t>
      </w:r>
      <w:r w:rsidR="00504CD0">
        <w:rPr>
          <w:rFonts w:ascii="Times New Roman" w:hAnsi="Times New Roman" w:cs="Times New Roman"/>
          <w:sz w:val="24"/>
          <w:szCs w:val="24"/>
        </w:rPr>
        <w:t xml:space="preserve"> such as matching.</w:t>
      </w:r>
    </w:p>
    <w:p w14:paraId="24FFEDE0" w14:textId="009802C2" w:rsidR="00504CD0" w:rsidRDefault="006F5015" w:rsidP="006316F5">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Moreover, random assignment is not as eff</w:t>
      </w:r>
      <w:r w:rsidR="00504CD0">
        <w:rPr>
          <w:rFonts w:ascii="Times New Roman" w:hAnsi="Times New Roman" w:cs="Times New Roman"/>
          <w:sz w:val="24"/>
          <w:szCs w:val="24"/>
        </w:rPr>
        <w:t>i</w:t>
      </w:r>
      <w:r>
        <w:rPr>
          <w:rFonts w:ascii="Times New Roman" w:hAnsi="Times New Roman" w:cs="Times New Roman"/>
          <w:sz w:val="24"/>
          <w:szCs w:val="24"/>
        </w:rPr>
        <w:t xml:space="preserve">cient as matching in controlling for differences between groups.  For example, matching on gender assures absolute balance on </w:t>
      </w:r>
      <w:r>
        <w:rPr>
          <w:rFonts w:ascii="Times New Roman" w:hAnsi="Times New Roman" w:cs="Times New Roman"/>
          <w:sz w:val="24"/>
          <w:szCs w:val="24"/>
        </w:rPr>
        <w:lastRenderedPageBreak/>
        <w:t xml:space="preserve">gender between treatment groups. Random assignment assures only balance that is as good as chance.  The gender balance </w:t>
      </w:r>
      <w:r w:rsidR="00504CD0">
        <w:rPr>
          <w:rFonts w:ascii="Times New Roman" w:hAnsi="Times New Roman" w:cs="Times New Roman"/>
          <w:sz w:val="24"/>
          <w:szCs w:val="24"/>
        </w:rPr>
        <w:t xml:space="preserve">in a randomized study </w:t>
      </w:r>
      <w:r>
        <w:rPr>
          <w:rFonts w:ascii="Times New Roman" w:hAnsi="Times New Roman" w:cs="Times New Roman"/>
          <w:sz w:val="24"/>
          <w:szCs w:val="24"/>
        </w:rPr>
        <w:t xml:space="preserve">is </w:t>
      </w:r>
      <w:r w:rsidR="00504CD0">
        <w:rPr>
          <w:rFonts w:ascii="Times New Roman" w:hAnsi="Times New Roman" w:cs="Times New Roman"/>
          <w:sz w:val="24"/>
          <w:szCs w:val="24"/>
        </w:rPr>
        <w:t>50/50 in the long run, and it will be very close once the sample size is sufficiently large, but it may be far from 50/50 if the number of units randomized is small (because in that case, chance can produce larger imbalances)</w:t>
      </w:r>
    </w:p>
    <w:p w14:paraId="7A0CB099" w14:textId="53DFDD09" w:rsidR="006316F5" w:rsidRDefault="006316F5" w:rsidP="006316F5">
      <w:pPr>
        <w:spacing w:after="0" w:line="240" w:lineRule="auto"/>
        <w:rPr>
          <w:rFonts w:ascii="Times New Roman" w:hAnsi="Times New Roman" w:cs="Times New Roman"/>
          <w:sz w:val="24"/>
          <w:szCs w:val="24"/>
        </w:rPr>
      </w:pPr>
    </w:p>
    <w:p w14:paraId="4E2F7B0F" w14:textId="06CFC11E" w:rsidR="006316F5" w:rsidRPr="006316F5" w:rsidRDefault="00B84D89" w:rsidP="006316F5">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E</w:t>
      </w:r>
      <w:r w:rsidR="006316F5" w:rsidRPr="006316F5">
        <w:rPr>
          <w:rFonts w:ascii="Times New Roman" w:hAnsi="Times New Roman" w:cs="Times New Roman"/>
          <w:b/>
          <w:bCs/>
          <w:sz w:val="24"/>
          <w:szCs w:val="24"/>
        </w:rPr>
        <w:t>.3. Control by Statistical Adjustment</w:t>
      </w:r>
    </w:p>
    <w:p w14:paraId="0C345CE9" w14:textId="13B60DBF" w:rsidR="006316F5" w:rsidRDefault="006316F5" w:rsidP="006316F5">
      <w:pPr>
        <w:spacing w:after="0" w:line="240" w:lineRule="auto"/>
        <w:rPr>
          <w:rFonts w:ascii="Times New Roman" w:hAnsi="Times New Roman" w:cs="Times New Roman"/>
          <w:sz w:val="24"/>
          <w:szCs w:val="24"/>
        </w:rPr>
      </w:pPr>
      <w:r>
        <w:rPr>
          <w:rFonts w:ascii="Times New Roman" w:hAnsi="Times New Roman" w:cs="Times New Roman"/>
          <w:sz w:val="24"/>
          <w:szCs w:val="24"/>
        </w:rPr>
        <w:tab/>
        <w:t>Covariates are variable that could not have been affected by treatment assignment. Typically, covariates are variables measured before treatment assignment of are variables that are theoretically or practically unlikely to be influenced by treatment assignment.  Control by statistical adjustment uses the empirical relation between covariates and outcomes to estimate what the outcome would have been in each group if the groups had had the same average value of covariate.  Thus statistical adjustment is a kind of pseudo matching.  The analysis of covariance and various regression strategies ae the most common kinds of statistical adjustment.</w:t>
      </w:r>
    </w:p>
    <w:p w14:paraId="103F6364" w14:textId="3997004C" w:rsidR="006316F5" w:rsidRDefault="006316F5" w:rsidP="006316F5">
      <w:pPr>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Statistical adjustment is the weakest of the control strategies for several reasons.  First, statistical adjustment depends on a statistical model, (for example a linear regression model).  If the model is wrong, so is the statistical adjustment.  Models can be incorrect in subtle ways that can be difficult to detect.  For example, the correct model may be nonlinear, but be a reasonably good fit to the center of the data but quite poor for the extremes.  Second, </w:t>
      </w:r>
      <w:r w:rsidR="00CE3993">
        <w:rPr>
          <w:rFonts w:ascii="Times New Roman" w:hAnsi="Times New Roman" w:cs="Times New Roman"/>
          <w:sz w:val="24"/>
          <w:szCs w:val="24"/>
        </w:rPr>
        <w:t>even if the model is correct, if the covariate is poorly measured (if it has lots of measurement error), the adjustment will be incorrect.  For example, adjustments based on an unreliable covariate tend to be too small.  Third, statistical adjustments are about counterfactuals, they make predictions about situations that are not actually observed (i.e., the situation in which treatment and control groups have the same mean on the covariate).  Such counterfactuals may be meaningful, but they may not be</w:t>
      </w:r>
      <w:r w:rsidR="00160578">
        <w:rPr>
          <w:rFonts w:ascii="Times New Roman" w:hAnsi="Times New Roman" w:cs="Times New Roman"/>
          <w:sz w:val="24"/>
          <w:szCs w:val="24"/>
        </w:rPr>
        <w:t xml:space="preserve"> or may not address the question of interest to the investigator (see Lord, ????)</w:t>
      </w:r>
      <w:r w:rsidR="00CE3993">
        <w:rPr>
          <w:rFonts w:ascii="Times New Roman" w:hAnsi="Times New Roman" w:cs="Times New Roman"/>
          <w:sz w:val="24"/>
          <w:szCs w:val="24"/>
        </w:rPr>
        <w:t xml:space="preserve">.  For example, consider a study that examines differences in academic achievement between disadvantaged students given remedial assistance (the treatment) using a control group of students who initially had higher achievement scores.  We might attempt to use the latter group as a comparison group by using prior achievement as a covariate.  In essence we would be asking how the group assigned to remedial intervention would have performed after the intervention </w:t>
      </w:r>
      <w:r w:rsidR="00CE3993" w:rsidRPr="00CE3993">
        <w:rPr>
          <w:rFonts w:ascii="Times New Roman" w:hAnsi="Times New Roman" w:cs="Times New Roman"/>
          <w:i/>
          <w:iCs/>
          <w:sz w:val="24"/>
          <w:szCs w:val="24"/>
        </w:rPr>
        <w:t>if they had not needed the intervention</w:t>
      </w:r>
      <w:r w:rsidR="00CE3993">
        <w:rPr>
          <w:rFonts w:ascii="Times New Roman" w:hAnsi="Times New Roman" w:cs="Times New Roman"/>
          <w:sz w:val="24"/>
          <w:szCs w:val="24"/>
        </w:rPr>
        <w:t>.</w:t>
      </w:r>
      <w:r w:rsidR="008C4633">
        <w:rPr>
          <w:rFonts w:ascii="Times New Roman" w:hAnsi="Times New Roman" w:cs="Times New Roman"/>
          <w:sz w:val="24"/>
          <w:szCs w:val="24"/>
        </w:rPr>
        <w:t xml:space="preserve">  But if they had not needed the intervention, they would never have gotten it.</w:t>
      </w:r>
    </w:p>
    <w:p w14:paraId="7D1BCD9E" w14:textId="0EC6838E" w:rsidR="00160578" w:rsidRDefault="00160578" w:rsidP="006316F5">
      <w:pPr>
        <w:spacing w:after="0" w:line="240" w:lineRule="auto"/>
        <w:rPr>
          <w:rFonts w:ascii="Times New Roman" w:hAnsi="Times New Roman" w:cs="Times New Roman"/>
          <w:sz w:val="24"/>
          <w:szCs w:val="24"/>
        </w:rPr>
      </w:pPr>
      <w:r>
        <w:rPr>
          <w:rFonts w:ascii="Times New Roman" w:hAnsi="Times New Roman" w:cs="Times New Roman"/>
          <w:sz w:val="24"/>
          <w:szCs w:val="24"/>
        </w:rPr>
        <w:tab/>
        <w:t>Most statisticians distrust statistical adjustment.</w:t>
      </w:r>
    </w:p>
    <w:p w14:paraId="6E6132DA" w14:textId="77777777" w:rsidR="006316F5" w:rsidRDefault="006316F5" w:rsidP="006316F5">
      <w:pPr>
        <w:spacing w:after="0" w:line="240" w:lineRule="auto"/>
        <w:rPr>
          <w:rFonts w:ascii="Times New Roman" w:hAnsi="Times New Roman" w:cs="Times New Roman"/>
          <w:sz w:val="24"/>
          <w:szCs w:val="24"/>
        </w:rPr>
      </w:pPr>
    </w:p>
    <w:p w14:paraId="36975AD6" w14:textId="3819DF45" w:rsidR="00EB0150" w:rsidRPr="00160578" w:rsidRDefault="00B84D89" w:rsidP="00064F6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F</w:t>
      </w:r>
      <w:r w:rsidR="00160578" w:rsidRPr="00160578">
        <w:rPr>
          <w:rFonts w:ascii="Times New Roman" w:hAnsi="Times New Roman" w:cs="Times New Roman"/>
          <w:b/>
          <w:bCs/>
          <w:sz w:val="24"/>
          <w:szCs w:val="24"/>
        </w:rPr>
        <w:t>. History of Research Design</w:t>
      </w:r>
    </w:p>
    <w:p w14:paraId="030F1980" w14:textId="77777777" w:rsidR="008C4633" w:rsidRDefault="008C4633" w:rsidP="008C4633">
      <w:pPr>
        <w:spacing w:after="0" w:line="240" w:lineRule="auto"/>
        <w:rPr>
          <w:rFonts w:ascii="Times New Roman" w:hAnsi="Times New Roman" w:cs="Times New Roman"/>
          <w:sz w:val="24"/>
          <w:szCs w:val="24"/>
        </w:rPr>
      </w:pPr>
      <w:r>
        <w:rPr>
          <w:rFonts w:ascii="Times New Roman" w:hAnsi="Times New Roman" w:cs="Times New Roman"/>
          <w:sz w:val="24"/>
          <w:szCs w:val="24"/>
        </w:rPr>
        <w:t>The basic principles of research design were codified by R. A. Fisher in the early 20</w:t>
      </w:r>
      <w:r w:rsidRPr="00056AE3">
        <w:rPr>
          <w:rFonts w:ascii="Times New Roman" w:hAnsi="Times New Roman" w:cs="Times New Roman"/>
          <w:sz w:val="24"/>
          <w:szCs w:val="24"/>
          <w:vertAlign w:val="superscript"/>
        </w:rPr>
        <w:t>th</w:t>
      </w:r>
      <w:r>
        <w:rPr>
          <w:rFonts w:ascii="Times New Roman" w:hAnsi="Times New Roman" w:cs="Times New Roman"/>
          <w:sz w:val="24"/>
          <w:szCs w:val="24"/>
        </w:rPr>
        <w:t xml:space="preserve"> century, but their origins are much earlier.  A much-lauded example is the work of Sir James Lind on scurvy.  In the 16</w:t>
      </w:r>
      <w:r w:rsidRPr="00C20A31">
        <w:rPr>
          <w:rFonts w:ascii="Times New Roman" w:hAnsi="Times New Roman" w:cs="Times New Roman"/>
          <w:sz w:val="24"/>
          <w:szCs w:val="24"/>
          <w:vertAlign w:val="superscript"/>
        </w:rPr>
        <w:t>th</w:t>
      </w:r>
      <w:r>
        <w:rPr>
          <w:rFonts w:ascii="Times New Roman" w:hAnsi="Times New Roman" w:cs="Times New Roman"/>
          <w:sz w:val="24"/>
          <w:szCs w:val="24"/>
        </w:rPr>
        <w:t xml:space="preserve"> century, the disease of scurvy ravaged the crews ships during long sea voyages.  The disease was not entirely unknown on land, and its cause was believed to be associated with the lack of fresh fruits and vegetables in the sailors diets at time, but the precise cause and cure were unknown.  Lind served as a ships surgeon who tried to discover cures for scurvy.  In one experiment he reports that</w:t>
      </w:r>
    </w:p>
    <w:p w14:paraId="7551FE3E" w14:textId="77777777" w:rsidR="008C4633" w:rsidRDefault="008C4633" w:rsidP="008C4633">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I selected twelve patients in the scurvy. On board the </w:t>
      </w:r>
      <w:r w:rsidRPr="00044654">
        <w:rPr>
          <w:rFonts w:ascii="Times New Roman" w:hAnsi="Times New Roman" w:cs="Times New Roman"/>
          <w:i/>
          <w:iCs/>
          <w:sz w:val="24"/>
          <w:szCs w:val="24"/>
        </w:rPr>
        <w:t>Salisbur</w:t>
      </w:r>
      <w:r>
        <w:rPr>
          <w:rFonts w:ascii="Times New Roman" w:hAnsi="Times New Roman" w:cs="Times New Roman"/>
          <w:i/>
          <w:iCs/>
          <w:sz w:val="24"/>
          <w:szCs w:val="24"/>
        </w:rPr>
        <w:t>y</w:t>
      </w:r>
      <w:r>
        <w:rPr>
          <w:rFonts w:ascii="Times New Roman" w:hAnsi="Times New Roman" w:cs="Times New Roman"/>
          <w:sz w:val="24"/>
          <w:szCs w:val="24"/>
        </w:rPr>
        <w:t xml:space="preserve"> at sea.  Their cases were as similar as I could have them.  They all in general had putrified gums, the spots and lassitude, with weakness in the knees.  They all lay together in one place. Being a proper apartment in for the sick in the forehold; and had one diet common to all, … </w:t>
      </w:r>
    </w:p>
    <w:p w14:paraId="659379F3" w14:textId="2952AC79" w:rsidR="008C4633" w:rsidRDefault="008C4633" w:rsidP="008C4633">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He then goes on to describe how the group was divided into six groups and a different treatment was given to each group.  One of the treatments was to </w:t>
      </w:r>
      <w:r w:rsidR="00A11E4E">
        <w:rPr>
          <w:rFonts w:ascii="Times New Roman" w:hAnsi="Times New Roman" w:cs="Times New Roman"/>
          <w:sz w:val="24"/>
          <w:szCs w:val="24"/>
        </w:rPr>
        <w:t xml:space="preserve">give </w:t>
      </w:r>
      <w:r>
        <w:rPr>
          <w:rFonts w:ascii="Times New Roman" w:hAnsi="Times New Roman" w:cs="Times New Roman"/>
          <w:sz w:val="24"/>
          <w:szCs w:val="24"/>
        </w:rPr>
        <w:t xml:space="preserve">each </w:t>
      </w:r>
      <w:r w:rsidR="00A11E4E">
        <w:rPr>
          <w:rFonts w:ascii="Times New Roman" w:hAnsi="Times New Roman" w:cs="Times New Roman"/>
          <w:sz w:val="24"/>
          <w:szCs w:val="24"/>
        </w:rPr>
        <w:t xml:space="preserve">man </w:t>
      </w:r>
      <w:r>
        <w:rPr>
          <w:rFonts w:ascii="Times New Roman" w:hAnsi="Times New Roman" w:cs="Times New Roman"/>
          <w:sz w:val="24"/>
          <w:szCs w:val="24"/>
        </w:rPr>
        <w:t>two oranges and a lemon each day.  The results were striking in that the two sailors who received the oranges and lemons were significantly better after six days.</w:t>
      </w:r>
      <w:r w:rsidR="00A11E4E">
        <w:rPr>
          <w:rFonts w:ascii="Times New Roman" w:hAnsi="Times New Roman" w:cs="Times New Roman"/>
          <w:sz w:val="24"/>
          <w:szCs w:val="24"/>
        </w:rPr>
        <w:t xml:space="preserve">  Perhaps unknown to Fisher and Lind, many of the ideas that they used had their origins much earlier.</w:t>
      </w:r>
    </w:p>
    <w:p w14:paraId="65BA3F8F" w14:textId="4C4AAEC3" w:rsidR="008C4633" w:rsidRDefault="008C4633" w:rsidP="008C4633">
      <w:pPr>
        <w:spacing w:after="0" w:line="240" w:lineRule="auto"/>
        <w:rPr>
          <w:rFonts w:ascii="Times New Roman" w:hAnsi="Times New Roman" w:cs="Times New Roman"/>
          <w:sz w:val="24"/>
          <w:szCs w:val="24"/>
        </w:rPr>
      </w:pPr>
    </w:p>
    <w:p w14:paraId="681F3EB6" w14:textId="6B5B9531" w:rsidR="00A11E4E" w:rsidRPr="00A11E4E" w:rsidRDefault="00B84D89" w:rsidP="008C4633">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F</w:t>
      </w:r>
      <w:r w:rsidR="00A11E4E" w:rsidRPr="00A11E4E">
        <w:rPr>
          <w:rFonts w:ascii="Times New Roman" w:hAnsi="Times New Roman" w:cs="Times New Roman"/>
          <w:b/>
          <w:bCs/>
          <w:sz w:val="24"/>
          <w:szCs w:val="24"/>
        </w:rPr>
        <w:t>.1 Comparison Groups</w:t>
      </w:r>
    </w:p>
    <w:p w14:paraId="7C52936A" w14:textId="7E77D88B" w:rsidR="00160578" w:rsidRDefault="00A11E4E" w:rsidP="008C4633">
      <w:pPr>
        <w:spacing w:after="0" w:line="240" w:lineRule="auto"/>
        <w:ind w:firstLine="720"/>
        <w:rPr>
          <w:rFonts w:ascii="Times New Roman" w:hAnsi="Times New Roman" w:cs="Times New Roman"/>
          <w:color w:val="444444"/>
          <w:sz w:val="24"/>
          <w:szCs w:val="24"/>
          <w:shd w:val="clear" w:color="auto" w:fill="FFFFFF"/>
        </w:rPr>
      </w:pPr>
      <w:r>
        <w:rPr>
          <w:rFonts w:ascii="Times New Roman" w:hAnsi="Times New Roman" w:cs="Times New Roman"/>
          <w:sz w:val="24"/>
          <w:szCs w:val="24"/>
        </w:rPr>
        <w:t>T</w:t>
      </w:r>
      <w:r w:rsidR="00F26310">
        <w:rPr>
          <w:rFonts w:ascii="Times New Roman" w:hAnsi="Times New Roman" w:cs="Times New Roman"/>
          <w:sz w:val="24"/>
          <w:szCs w:val="24"/>
        </w:rPr>
        <w:t>he idea of evaluating a treatment by comparing a treated group to a control group has is origins in antiquity.  For example, in the bible the book of Daniel (</w:t>
      </w:r>
      <w:r w:rsidR="000F4706">
        <w:rPr>
          <w:rFonts w:ascii="Times New Roman" w:hAnsi="Times New Roman" w:cs="Times New Roman"/>
          <w:sz w:val="24"/>
          <w:szCs w:val="24"/>
        </w:rPr>
        <w:t xml:space="preserve">Chapter 1, verses 12 – 14), Daniel demonstrates that a vegetarian diet will make he children of Israel just as healthy as one including meat, by giving one group the vegetarian diet for 10 days while another group ate a meat based diet.  </w:t>
      </w:r>
      <w:r w:rsidR="000037A8">
        <w:rPr>
          <w:rFonts w:ascii="Times New Roman" w:hAnsi="Times New Roman" w:cs="Times New Roman"/>
          <w:color w:val="444444"/>
          <w:sz w:val="24"/>
          <w:szCs w:val="24"/>
          <w:shd w:val="clear" w:color="auto" w:fill="FFFFFF"/>
        </w:rPr>
        <w:t xml:space="preserve">Explicit reference of the need for an </w:t>
      </w:r>
      <w:r w:rsidR="000037A8" w:rsidRPr="008C4633">
        <w:rPr>
          <w:rFonts w:ascii="Times New Roman" w:hAnsi="Times New Roman" w:cs="Times New Roman"/>
          <w:i/>
          <w:iCs/>
          <w:color w:val="444444"/>
          <w:sz w:val="24"/>
          <w:szCs w:val="24"/>
          <w:shd w:val="clear" w:color="auto" w:fill="FFFFFF"/>
        </w:rPr>
        <w:t>untreated</w:t>
      </w:r>
      <w:r w:rsidR="000037A8">
        <w:rPr>
          <w:rFonts w:ascii="Times New Roman" w:hAnsi="Times New Roman" w:cs="Times New Roman"/>
          <w:color w:val="444444"/>
          <w:sz w:val="24"/>
          <w:szCs w:val="24"/>
          <w:shd w:val="clear" w:color="auto" w:fill="FFFFFF"/>
        </w:rPr>
        <w:t xml:space="preserve"> control group to evaluate the effects of medical treatments was made by Persian physicians in the 10</w:t>
      </w:r>
      <w:r w:rsidR="000037A8" w:rsidRPr="000037A8">
        <w:rPr>
          <w:rFonts w:ascii="Times New Roman" w:hAnsi="Times New Roman" w:cs="Times New Roman"/>
          <w:color w:val="444444"/>
          <w:sz w:val="24"/>
          <w:szCs w:val="24"/>
          <w:shd w:val="clear" w:color="auto" w:fill="FFFFFF"/>
          <w:vertAlign w:val="superscript"/>
        </w:rPr>
        <w:t>th</w:t>
      </w:r>
      <w:r w:rsidR="000037A8">
        <w:rPr>
          <w:rFonts w:ascii="Times New Roman" w:hAnsi="Times New Roman" w:cs="Times New Roman"/>
          <w:color w:val="444444"/>
          <w:sz w:val="24"/>
          <w:szCs w:val="24"/>
          <w:shd w:val="clear" w:color="auto" w:fill="FFFFFF"/>
        </w:rPr>
        <w:t xml:space="preserve"> century (al-Razi, 10</w:t>
      </w:r>
      <w:r w:rsidR="000037A8" w:rsidRPr="000037A8">
        <w:rPr>
          <w:rFonts w:ascii="Times New Roman" w:hAnsi="Times New Roman" w:cs="Times New Roman"/>
          <w:color w:val="444444"/>
          <w:sz w:val="24"/>
          <w:szCs w:val="24"/>
          <w:shd w:val="clear" w:color="auto" w:fill="FFFFFF"/>
          <w:vertAlign w:val="superscript"/>
        </w:rPr>
        <w:t>th</w:t>
      </w:r>
      <w:r w:rsidR="000037A8">
        <w:rPr>
          <w:rFonts w:ascii="Times New Roman" w:hAnsi="Times New Roman" w:cs="Times New Roman"/>
          <w:color w:val="444444"/>
          <w:sz w:val="24"/>
          <w:szCs w:val="24"/>
          <w:shd w:val="clear" w:color="auto" w:fill="FFFFFF"/>
        </w:rPr>
        <w:t xml:space="preserve"> century; Tibi, 2005).</w:t>
      </w:r>
      <w:r w:rsidR="008C4633">
        <w:rPr>
          <w:rFonts w:ascii="Times New Roman" w:hAnsi="Times New Roman" w:cs="Times New Roman"/>
          <w:color w:val="444444"/>
          <w:sz w:val="24"/>
          <w:szCs w:val="24"/>
          <w:shd w:val="clear" w:color="auto" w:fill="FFFFFF"/>
        </w:rPr>
        <w:t xml:space="preserve">  </w:t>
      </w:r>
      <w:r w:rsidR="008C4633">
        <w:rPr>
          <w:rFonts w:ascii="Times New Roman" w:hAnsi="Times New Roman" w:cs="Times New Roman"/>
          <w:sz w:val="24"/>
          <w:szCs w:val="24"/>
        </w:rPr>
        <w:t xml:space="preserve">Other comparative studies appear </w:t>
      </w:r>
      <w:r>
        <w:rPr>
          <w:rFonts w:ascii="Times New Roman" w:hAnsi="Times New Roman" w:cs="Times New Roman"/>
          <w:sz w:val="24"/>
          <w:szCs w:val="24"/>
        </w:rPr>
        <w:t xml:space="preserve">later in the history of medicine, </w:t>
      </w:r>
      <w:r w:rsidR="00976979">
        <w:rPr>
          <w:rFonts w:ascii="Times New Roman" w:hAnsi="Times New Roman" w:cs="Times New Roman"/>
          <w:sz w:val="24"/>
          <w:szCs w:val="24"/>
        </w:rPr>
        <w:t>f</w:t>
      </w:r>
      <w:r>
        <w:rPr>
          <w:rFonts w:ascii="Times New Roman" w:hAnsi="Times New Roman" w:cs="Times New Roman"/>
          <w:sz w:val="24"/>
          <w:szCs w:val="24"/>
        </w:rPr>
        <w:t xml:space="preserve">or example, </w:t>
      </w:r>
      <w:r w:rsidR="008C4633">
        <w:rPr>
          <w:rFonts w:ascii="Times New Roman" w:hAnsi="Times New Roman" w:cs="Times New Roman"/>
          <w:sz w:val="24"/>
          <w:szCs w:val="24"/>
        </w:rPr>
        <w:t>in</w:t>
      </w:r>
      <w:r>
        <w:rPr>
          <w:rFonts w:ascii="Times New Roman" w:hAnsi="Times New Roman" w:cs="Times New Roman"/>
          <w:sz w:val="24"/>
          <w:szCs w:val="24"/>
        </w:rPr>
        <w:t xml:space="preserve"> </w:t>
      </w:r>
      <w:r w:rsidR="008C4633">
        <w:rPr>
          <w:rFonts w:ascii="Times New Roman" w:hAnsi="Times New Roman" w:cs="Times New Roman"/>
          <w:sz w:val="24"/>
          <w:szCs w:val="24"/>
        </w:rPr>
        <w:t>11</w:t>
      </w:r>
      <w:r w:rsidR="008C4633" w:rsidRPr="000037A8">
        <w:rPr>
          <w:rFonts w:ascii="Times New Roman" w:hAnsi="Times New Roman" w:cs="Times New Roman"/>
          <w:sz w:val="24"/>
          <w:szCs w:val="24"/>
          <w:vertAlign w:val="superscript"/>
        </w:rPr>
        <w:t>th</w:t>
      </w:r>
      <w:r w:rsidR="008C4633">
        <w:rPr>
          <w:rFonts w:ascii="Times New Roman" w:hAnsi="Times New Roman" w:cs="Times New Roman"/>
          <w:sz w:val="24"/>
          <w:szCs w:val="24"/>
        </w:rPr>
        <w:t xml:space="preserve"> century Chinese medical texts (Ben Cao Tu Jing, </w:t>
      </w:r>
      <w:r w:rsidR="008C4633" w:rsidRPr="00A11E4E">
        <w:rPr>
          <w:rFonts w:ascii="Times New Roman" w:hAnsi="Times New Roman" w:cs="Times New Roman"/>
          <w:i/>
          <w:iCs/>
          <w:sz w:val="24"/>
          <w:szCs w:val="24"/>
        </w:rPr>
        <w:t>Atlas of Materia Medica</w:t>
      </w:r>
      <w:r w:rsidR="008C4633">
        <w:rPr>
          <w:rFonts w:ascii="Times New Roman" w:hAnsi="Times New Roman" w:cs="Times New Roman"/>
          <w:sz w:val="24"/>
          <w:szCs w:val="24"/>
        </w:rPr>
        <w:t xml:space="preserve">) which described a study to </w:t>
      </w:r>
      <w:r w:rsidR="008C4633" w:rsidRPr="000F4706">
        <w:rPr>
          <w:rFonts w:ascii="Times New Roman" w:hAnsi="Times New Roman" w:cs="Times New Roman"/>
          <w:color w:val="444444"/>
          <w:sz w:val="24"/>
          <w:szCs w:val="24"/>
          <w:shd w:val="clear" w:color="auto" w:fill="FFFFFF"/>
        </w:rPr>
        <w:t>evaluate the effect of genuine Shangdang ginseng</w:t>
      </w:r>
      <w:r w:rsidR="008C4633">
        <w:rPr>
          <w:rFonts w:ascii="Times New Roman" w:hAnsi="Times New Roman" w:cs="Times New Roman"/>
          <w:color w:val="444444"/>
          <w:sz w:val="24"/>
          <w:szCs w:val="24"/>
          <w:shd w:val="clear" w:color="auto" w:fill="FFFFFF"/>
        </w:rPr>
        <w:t xml:space="preserve">.  </w:t>
      </w:r>
    </w:p>
    <w:p w14:paraId="56BB49A0" w14:textId="77777777" w:rsidR="00976979" w:rsidRDefault="00976979" w:rsidP="008C4633">
      <w:pPr>
        <w:spacing w:after="0" w:line="240" w:lineRule="auto"/>
        <w:ind w:firstLine="720"/>
        <w:rPr>
          <w:rFonts w:ascii="Times New Roman" w:hAnsi="Times New Roman" w:cs="Times New Roman"/>
          <w:color w:val="444444"/>
          <w:sz w:val="24"/>
          <w:szCs w:val="24"/>
          <w:shd w:val="clear" w:color="auto" w:fill="FFFFFF"/>
        </w:rPr>
      </w:pPr>
    </w:p>
    <w:p w14:paraId="36585D51" w14:textId="06C94B60" w:rsidR="00A11E4E" w:rsidRPr="00A11E4E" w:rsidRDefault="00B84D89" w:rsidP="00A11E4E">
      <w:pPr>
        <w:spacing w:after="0" w:line="240" w:lineRule="auto"/>
        <w:rPr>
          <w:rFonts w:ascii="Times New Roman" w:hAnsi="Times New Roman" w:cs="Times New Roman"/>
          <w:b/>
          <w:bCs/>
          <w:color w:val="444444"/>
          <w:sz w:val="24"/>
          <w:szCs w:val="24"/>
          <w:shd w:val="clear" w:color="auto" w:fill="FFFFFF"/>
        </w:rPr>
      </w:pPr>
      <w:r>
        <w:rPr>
          <w:rFonts w:ascii="Times New Roman" w:hAnsi="Times New Roman" w:cs="Times New Roman"/>
          <w:b/>
          <w:bCs/>
          <w:color w:val="444444"/>
          <w:sz w:val="24"/>
          <w:szCs w:val="24"/>
          <w:shd w:val="clear" w:color="auto" w:fill="FFFFFF"/>
        </w:rPr>
        <w:t>F</w:t>
      </w:r>
      <w:r w:rsidR="00A11E4E" w:rsidRPr="00A11E4E">
        <w:rPr>
          <w:rFonts w:ascii="Times New Roman" w:hAnsi="Times New Roman" w:cs="Times New Roman"/>
          <w:b/>
          <w:bCs/>
          <w:color w:val="444444"/>
          <w:sz w:val="24"/>
          <w:szCs w:val="24"/>
          <w:shd w:val="clear" w:color="auto" w:fill="FFFFFF"/>
        </w:rPr>
        <w:t>.2 Control by Matching</w:t>
      </w:r>
    </w:p>
    <w:p w14:paraId="0B73F417" w14:textId="73239001" w:rsidR="000037A8" w:rsidRDefault="008C4633" w:rsidP="008C4633">
      <w:pPr>
        <w:spacing w:after="0" w:line="240" w:lineRule="auto"/>
        <w:ind w:firstLine="720"/>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 xml:space="preserve">The idea that simply comparing individuals who receive different treatments is not necessarily a valid way to evaluate a treatment—the idea that matching is necessary to ensure a valid comparison—also has a long history.  </w:t>
      </w:r>
      <w:r w:rsidR="000037A8">
        <w:rPr>
          <w:rFonts w:ascii="Times New Roman" w:hAnsi="Times New Roman" w:cs="Times New Roman"/>
          <w:color w:val="444444"/>
          <w:sz w:val="24"/>
          <w:szCs w:val="24"/>
          <w:shd w:val="clear" w:color="auto" w:fill="FFFFFF"/>
        </w:rPr>
        <w:t>Control by matching</w:t>
      </w:r>
      <w:r>
        <w:rPr>
          <w:rFonts w:ascii="Times New Roman" w:hAnsi="Times New Roman" w:cs="Times New Roman"/>
          <w:color w:val="444444"/>
          <w:sz w:val="24"/>
          <w:szCs w:val="24"/>
          <w:shd w:val="clear" w:color="auto" w:fill="FFFFFF"/>
        </w:rPr>
        <w:t xml:space="preserve"> is explicitly mentioned by Petrarch (1501) in a proposal for a study to determine whether people would be better off avoiding rather than seeking medical care.  Donaldson (2016) translates a portion this letter as follows</w:t>
      </w:r>
    </w:p>
    <w:p w14:paraId="3F728A31" w14:textId="3494B92F" w:rsidR="008C4633" w:rsidRPr="008C4633" w:rsidRDefault="008C4633" w:rsidP="008C4633">
      <w:pPr>
        <w:spacing w:after="0" w:line="240" w:lineRule="auto"/>
        <w:ind w:left="720"/>
        <w:rPr>
          <w:rFonts w:ascii="Times New Roman" w:hAnsi="Times New Roman" w:cs="Times New Roman"/>
          <w:color w:val="444444"/>
          <w:sz w:val="24"/>
          <w:szCs w:val="24"/>
          <w:shd w:val="clear" w:color="auto" w:fill="FFFFFF"/>
        </w:rPr>
      </w:pPr>
      <w:r w:rsidRPr="00A11E4E">
        <w:rPr>
          <w:rFonts w:ascii="Times New Roman" w:hAnsi="Times New Roman" w:cs="Times New Roman"/>
          <w:i/>
          <w:iCs/>
          <w:color w:val="444444"/>
          <w:sz w:val="24"/>
          <w:szCs w:val="24"/>
          <w:shd w:val="clear" w:color="auto" w:fill="FFFFFF"/>
        </w:rPr>
        <w:t xml:space="preserve">if one hundred or one thousand men, of the same age and character and </w:t>
      </w:r>
      <w:r w:rsidRPr="00A11E4E">
        <w:rPr>
          <w:rFonts w:ascii="Times New Roman" w:hAnsi="Times New Roman" w:cs="Times New Roman"/>
          <w:color w:val="444444"/>
          <w:sz w:val="24"/>
          <w:szCs w:val="24"/>
          <w:shd w:val="clear" w:color="auto" w:fill="FFFFFF"/>
        </w:rPr>
        <w:t>[eating]</w:t>
      </w:r>
      <w:r w:rsidRPr="00A11E4E">
        <w:rPr>
          <w:rFonts w:ascii="Times New Roman" w:hAnsi="Times New Roman" w:cs="Times New Roman"/>
          <w:i/>
          <w:iCs/>
          <w:color w:val="444444"/>
          <w:sz w:val="24"/>
          <w:szCs w:val="24"/>
          <w:shd w:val="clear" w:color="auto" w:fill="FFFFFF"/>
        </w:rPr>
        <w:t xml:space="preserve"> the same diet, one and all affected by the same disease, one half shall turn to the advice of Doctors of the kind that there are in our time, and the other </w:t>
      </w:r>
      <w:r w:rsidRPr="00A11E4E">
        <w:rPr>
          <w:rFonts w:ascii="Times New Roman" w:hAnsi="Times New Roman" w:cs="Times New Roman"/>
          <w:color w:val="444444"/>
          <w:sz w:val="24"/>
          <w:szCs w:val="24"/>
          <w:shd w:val="clear" w:color="auto" w:fill="FFFFFF"/>
        </w:rPr>
        <w:t>[half]</w:t>
      </w:r>
      <w:r w:rsidRPr="00A11E4E">
        <w:rPr>
          <w:rFonts w:ascii="Times New Roman" w:hAnsi="Times New Roman" w:cs="Times New Roman"/>
          <w:i/>
          <w:iCs/>
          <w:color w:val="444444"/>
          <w:sz w:val="24"/>
          <w:szCs w:val="24"/>
          <w:shd w:val="clear" w:color="auto" w:fill="FFFFFF"/>
        </w:rPr>
        <w:t xml:space="preserve"> without any Doctors shall follow natural instinct and their own discernment then I have no doubt that of the former </w:t>
      </w:r>
      <w:r w:rsidRPr="00A11E4E">
        <w:rPr>
          <w:rFonts w:ascii="Times New Roman" w:hAnsi="Times New Roman" w:cs="Times New Roman"/>
          <w:color w:val="444444"/>
          <w:sz w:val="24"/>
          <w:szCs w:val="24"/>
          <w:shd w:val="clear" w:color="auto" w:fill="FFFFFF"/>
        </w:rPr>
        <w:t>[half]</w:t>
      </w:r>
      <w:r w:rsidRPr="00A11E4E">
        <w:rPr>
          <w:rFonts w:ascii="Times New Roman" w:hAnsi="Times New Roman" w:cs="Times New Roman"/>
          <w:i/>
          <w:iCs/>
          <w:color w:val="444444"/>
          <w:sz w:val="24"/>
          <w:szCs w:val="24"/>
          <w:shd w:val="clear" w:color="auto" w:fill="FFFFFF"/>
        </w:rPr>
        <w:t xml:space="preserve"> many shall die and of the latter </w:t>
      </w:r>
      <w:r w:rsidRPr="00A11E4E">
        <w:rPr>
          <w:rFonts w:ascii="Times New Roman" w:hAnsi="Times New Roman" w:cs="Times New Roman"/>
          <w:color w:val="444444"/>
          <w:sz w:val="24"/>
          <w:szCs w:val="24"/>
          <w:shd w:val="clear" w:color="auto" w:fill="FFFFFF"/>
        </w:rPr>
        <w:t>[half]</w:t>
      </w:r>
      <w:r w:rsidRPr="00A11E4E">
        <w:rPr>
          <w:rFonts w:ascii="Times New Roman" w:hAnsi="Times New Roman" w:cs="Times New Roman"/>
          <w:i/>
          <w:iCs/>
          <w:color w:val="444444"/>
          <w:sz w:val="24"/>
          <w:szCs w:val="24"/>
          <w:shd w:val="clear" w:color="auto" w:fill="FFFFFF"/>
        </w:rPr>
        <w:t xml:space="preserve"> many shall escape</w:t>
      </w:r>
      <w:r w:rsidRPr="008C4633">
        <w:rPr>
          <w:rFonts w:ascii="Times New Roman" w:hAnsi="Times New Roman" w:cs="Times New Roman"/>
          <w:color w:val="444444"/>
          <w:sz w:val="24"/>
          <w:szCs w:val="24"/>
          <w:shd w:val="clear" w:color="auto" w:fill="FFFFFF"/>
        </w:rPr>
        <w:t>.</w:t>
      </w:r>
    </w:p>
    <w:p w14:paraId="11B2A2E3" w14:textId="2A3EC905" w:rsidR="000037A8" w:rsidRDefault="008C4633" w:rsidP="00064F6B">
      <w:pPr>
        <w:spacing w:after="0" w:line="240" w:lineRule="auto"/>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Studies actually using matching were carried out by physicians as early as 1575, who used two different treatments on different portions of the same patient’s burns, effectively using the patient as a matching variable (Paré, 1575).</w:t>
      </w:r>
    </w:p>
    <w:p w14:paraId="45B29AC2" w14:textId="74C47891" w:rsidR="008C4633" w:rsidRDefault="008C4633" w:rsidP="00064F6B">
      <w:pPr>
        <w:spacing w:after="0" w:line="240" w:lineRule="auto"/>
        <w:rPr>
          <w:rFonts w:ascii="Times New Roman" w:hAnsi="Times New Roman" w:cs="Times New Roman"/>
          <w:color w:val="444444"/>
          <w:sz w:val="24"/>
          <w:szCs w:val="24"/>
          <w:shd w:val="clear" w:color="auto" w:fill="FFFFFF"/>
        </w:rPr>
      </w:pPr>
    </w:p>
    <w:p w14:paraId="30523F40" w14:textId="60637B10" w:rsidR="00A11E4E" w:rsidRPr="00A11E4E" w:rsidRDefault="00B84D89" w:rsidP="00064F6B">
      <w:pPr>
        <w:spacing w:after="0" w:line="240" w:lineRule="auto"/>
        <w:rPr>
          <w:rFonts w:ascii="Times New Roman" w:hAnsi="Times New Roman" w:cs="Times New Roman"/>
          <w:b/>
          <w:bCs/>
          <w:color w:val="444444"/>
          <w:sz w:val="24"/>
          <w:szCs w:val="24"/>
          <w:shd w:val="clear" w:color="auto" w:fill="FFFFFF"/>
        </w:rPr>
      </w:pPr>
      <w:r>
        <w:rPr>
          <w:rFonts w:ascii="Times New Roman" w:hAnsi="Times New Roman" w:cs="Times New Roman"/>
          <w:b/>
          <w:bCs/>
          <w:color w:val="444444"/>
          <w:sz w:val="24"/>
          <w:szCs w:val="24"/>
          <w:shd w:val="clear" w:color="auto" w:fill="FFFFFF"/>
        </w:rPr>
        <w:t>F</w:t>
      </w:r>
      <w:r w:rsidR="00A11E4E" w:rsidRPr="00A11E4E">
        <w:rPr>
          <w:rFonts w:ascii="Times New Roman" w:hAnsi="Times New Roman" w:cs="Times New Roman"/>
          <w:b/>
          <w:bCs/>
          <w:color w:val="444444"/>
          <w:sz w:val="24"/>
          <w:szCs w:val="24"/>
          <w:shd w:val="clear" w:color="auto" w:fill="FFFFFF"/>
        </w:rPr>
        <w:t>.3 Control by Randomization</w:t>
      </w:r>
    </w:p>
    <w:p w14:paraId="10A72B49" w14:textId="3BF157CC" w:rsidR="000037A8" w:rsidRDefault="000037A8" w:rsidP="00A11E4E">
      <w:pPr>
        <w:spacing w:after="0" w:line="240" w:lineRule="auto"/>
        <w:ind w:firstLine="720"/>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Control by randomization</w:t>
      </w:r>
      <w:r w:rsidR="00A11E4E">
        <w:rPr>
          <w:rFonts w:ascii="Times New Roman" w:hAnsi="Times New Roman" w:cs="Times New Roman"/>
          <w:color w:val="444444"/>
          <w:sz w:val="24"/>
          <w:szCs w:val="24"/>
          <w:shd w:val="clear" w:color="auto" w:fill="FFFFFF"/>
        </w:rPr>
        <w:t xml:space="preserve"> is in some ways a more complex idea than matching and therefore has a more complex history.  Jean-Baptiste von Helmont (a Flemish physician) proposed an evaluation of the efficacy bleeding and purging (the conventional treatment or standard of care at the time) for fevers by a method that involved randomization.  He proposed dividing a collection of patients into two groups, then “casting lots” (randomization) to see which group would be treated with bleeding and purging and comparing the number of deaths in each group (von Helmont, 1648).  It is not clear if this experiment was ever carried out, nor if a reiteration of the proposal by the English physician Starkey in 1657 (who seems not to have mentioned the casting of lots) was ever carried out.  Note that von Helmont’s proposal differs from the modern use of randomization in that the groups were assembled first, then one randomization was used to decide which group was assigned to which treatment.  In modern language, von Helmont proposed a cluster randomized trial with two clusters (the preassembled </w:t>
      </w:r>
      <w:r w:rsidR="00A11E4E">
        <w:rPr>
          <w:rFonts w:ascii="Times New Roman" w:hAnsi="Times New Roman" w:cs="Times New Roman"/>
          <w:color w:val="444444"/>
          <w:sz w:val="24"/>
          <w:szCs w:val="24"/>
          <w:shd w:val="clear" w:color="auto" w:fill="FFFFFF"/>
        </w:rPr>
        <w:lastRenderedPageBreak/>
        <w:t>groups of patients), which would be a very poor design from the modern point of view because it would have very poor statistical sensitivity.</w:t>
      </w:r>
    </w:p>
    <w:p w14:paraId="617932EF" w14:textId="6A046626" w:rsidR="00A11E4E" w:rsidRDefault="00A11E4E" w:rsidP="00A11E4E">
      <w:pPr>
        <w:spacing w:after="0" w:line="240" w:lineRule="auto"/>
        <w:ind w:firstLine="720"/>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The idea that casting lots was used to control variability is implicit (but not elaborated) in von Helmont’s proposal.  Something much closer to a modern randomized trial was proposed by Franz Mesmer (1781) to evaluate the efficacy of treatment based on the then new method of “animal magnetism”(p. 112)</w:t>
      </w:r>
      <w:r w:rsidR="00976979">
        <w:rPr>
          <w:rFonts w:ascii="Times New Roman" w:hAnsi="Times New Roman" w:cs="Times New Roman"/>
          <w:color w:val="444444"/>
          <w:sz w:val="24"/>
          <w:szCs w:val="24"/>
          <w:shd w:val="clear" w:color="auto" w:fill="FFFFFF"/>
        </w:rPr>
        <w:t>.</w:t>
      </w:r>
      <w:r>
        <w:rPr>
          <w:rFonts w:ascii="Times New Roman" w:hAnsi="Times New Roman" w:cs="Times New Roman"/>
          <w:color w:val="444444"/>
          <w:sz w:val="24"/>
          <w:szCs w:val="24"/>
          <w:shd w:val="clear" w:color="auto" w:fill="FFFFFF"/>
        </w:rPr>
        <w:t xml:space="preserve">  Mesmer proposed a “comparative trial of the new method against the old one” (p. 113).  He proposes that 24 patients be selected by the</w:t>
      </w:r>
      <w:r w:rsidRPr="00A11E4E">
        <w:rPr>
          <w:rFonts w:ascii="Times New Roman" w:hAnsi="Times New Roman" w:cs="Times New Roman"/>
          <w:color w:val="444444"/>
          <w:sz w:val="24"/>
          <w:szCs w:val="24"/>
          <w:shd w:val="clear" w:color="auto" w:fill="FFFFFF"/>
        </w:rPr>
        <w:t xml:space="preserve"> Faculté de Médecine de Paris</w:t>
      </w:r>
      <w:r>
        <w:rPr>
          <w:rFonts w:ascii="Times New Roman" w:hAnsi="Times New Roman" w:cs="Times New Roman"/>
          <w:color w:val="444444"/>
          <w:sz w:val="24"/>
          <w:szCs w:val="24"/>
          <w:shd w:val="clear" w:color="auto" w:fill="FFFFFF"/>
        </w:rPr>
        <w:t>, 12 to be treated by the then conventional methods, the others by the new method.  He then goes on to say that</w:t>
      </w:r>
    </w:p>
    <w:p w14:paraId="29806162" w14:textId="03A26506" w:rsidR="00A11E4E" w:rsidRDefault="00A11E4E" w:rsidP="00A11E4E">
      <w:pPr>
        <w:pStyle w:val="NormalWeb"/>
        <w:shd w:val="clear" w:color="auto" w:fill="FFFFFF"/>
        <w:spacing w:before="0" w:beforeAutospacing="0" w:after="0" w:afterAutospacing="0"/>
        <w:ind w:left="720"/>
        <w:rPr>
          <w:color w:val="444444"/>
        </w:rPr>
      </w:pPr>
      <w:r w:rsidRPr="00A11E4E">
        <w:rPr>
          <w:i/>
          <w:iCs/>
          <w:color w:val="444444"/>
        </w:rPr>
        <w:t>In order to avoid any later argument and all the questions that could be raised about differences in age, in temperament, in diseases, in their symptoms etc. the assignment of the patients shall be made by the method of lots</w:t>
      </w:r>
      <w:r>
        <w:rPr>
          <w:color w:val="444444"/>
        </w:rPr>
        <w:t xml:space="preserve"> (p. 113).</w:t>
      </w:r>
    </w:p>
    <w:p w14:paraId="080A3C93" w14:textId="42A43323" w:rsidR="00A11E4E" w:rsidRPr="00A11E4E" w:rsidRDefault="00A11E4E" w:rsidP="00A11E4E">
      <w:pPr>
        <w:pStyle w:val="NormalWeb"/>
        <w:shd w:val="clear" w:color="auto" w:fill="FFFFFF"/>
        <w:spacing w:before="0" w:beforeAutospacing="0" w:after="0" w:afterAutospacing="0"/>
        <w:rPr>
          <w:color w:val="444444"/>
        </w:rPr>
      </w:pPr>
      <w:r>
        <w:rPr>
          <w:color w:val="444444"/>
        </w:rPr>
        <w:t>While it is not completely clear that the casting of lots (randomization) is applied to each individual, this description could be interpreted that way.  If this interpretation is correct, this could be the earliest description of an individually randomized experiment.</w:t>
      </w:r>
    </w:p>
    <w:p w14:paraId="4B3D829C" w14:textId="5E807361" w:rsidR="00A11E4E" w:rsidRPr="00A11E4E" w:rsidRDefault="00A11E4E" w:rsidP="00A11E4E">
      <w:pPr>
        <w:spacing w:after="0" w:line="240" w:lineRule="auto"/>
        <w:ind w:firstLine="720"/>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The</w:t>
      </w:r>
      <w:r w:rsidRPr="00A11E4E">
        <w:rPr>
          <w:rFonts w:ascii="Times New Roman" w:hAnsi="Times New Roman" w:cs="Times New Roman"/>
          <w:color w:val="444444"/>
          <w:sz w:val="24"/>
          <w:szCs w:val="24"/>
          <w:shd w:val="clear" w:color="auto" w:fill="FFFFFF"/>
        </w:rPr>
        <w:t xml:space="preserve"> Society of Truth-loving Men in Nürnberg reported </w:t>
      </w:r>
      <w:r>
        <w:rPr>
          <w:rFonts w:ascii="Times New Roman" w:hAnsi="Times New Roman" w:cs="Times New Roman"/>
          <w:color w:val="444444"/>
          <w:sz w:val="24"/>
          <w:szCs w:val="24"/>
          <w:shd w:val="clear" w:color="auto" w:fill="FFFFFF"/>
        </w:rPr>
        <w:t>a trial</w:t>
      </w:r>
      <w:r w:rsidRPr="00A11E4E">
        <w:rPr>
          <w:rFonts w:ascii="Times New Roman" w:hAnsi="Times New Roman" w:cs="Times New Roman"/>
          <w:color w:val="444444"/>
          <w:sz w:val="24"/>
          <w:szCs w:val="24"/>
          <w:shd w:val="clear" w:color="auto" w:fill="FFFFFF"/>
        </w:rPr>
        <w:t xml:space="preserve"> </w:t>
      </w:r>
      <w:r>
        <w:rPr>
          <w:rFonts w:ascii="Times New Roman" w:hAnsi="Times New Roman" w:cs="Times New Roman"/>
          <w:color w:val="444444"/>
          <w:sz w:val="24"/>
          <w:szCs w:val="24"/>
          <w:shd w:val="clear" w:color="auto" w:fill="FFFFFF"/>
        </w:rPr>
        <w:t>to determine if</w:t>
      </w:r>
      <w:r w:rsidRPr="00A11E4E">
        <w:rPr>
          <w:rFonts w:ascii="Times New Roman" w:hAnsi="Times New Roman" w:cs="Times New Roman"/>
          <w:color w:val="444444"/>
          <w:sz w:val="24"/>
          <w:szCs w:val="24"/>
          <w:shd w:val="clear" w:color="auto" w:fill="FFFFFF"/>
        </w:rPr>
        <w:t xml:space="preserve"> homeopathic provings </w:t>
      </w:r>
      <w:r>
        <w:rPr>
          <w:rFonts w:ascii="Times New Roman" w:hAnsi="Times New Roman" w:cs="Times New Roman"/>
          <w:color w:val="444444"/>
          <w:sz w:val="24"/>
          <w:szCs w:val="24"/>
          <w:shd w:val="clear" w:color="auto" w:fill="FFFFFF"/>
        </w:rPr>
        <w:t>could be distinguished from</w:t>
      </w:r>
      <w:r w:rsidRPr="00A11E4E">
        <w:rPr>
          <w:rFonts w:ascii="Times New Roman" w:hAnsi="Times New Roman" w:cs="Times New Roman"/>
          <w:color w:val="444444"/>
          <w:sz w:val="24"/>
          <w:szCs w:val="24"/>
          <w:shd w:val="clear" w:color="auto" w:fill="FFFFFF"/>
        </w:rPr>
        <w:t xml:space="preserve"> ‘snow water’</w:t>
      </w:r>
      <w:r>
        <w:rPr>
          <w:rFonts w:ascii="Times New Roman" w:hAnsi="Times New Roman" w:cs="Times New Roman"/>
          <w:color w:val="444444"/>
          <w:sz w:val="24"/>
          <w:szCs w:val="24"/>
          <w:shd w:val="clear" w:color="auto" w:fill="FFFFFF"/>
        </w:rPr>
        <w:t>, by placing one or the other in numbered vials, which were then shuffled and given to participants.</w:t>
      </w:r>
      <w:r w:rsidRPr="00A11E4E">
        <w:rPr>
          <w:rFonts w:ascii="Times New Roman" w:hAnsi="Times New Roman" w:cs="Times New Roman"/>
          <w:color w:val="444444"/>
          <w:sz w:val="24"/>
          <w:szCs w:val="24"/>
          <w:shd w:val="clear" w:color="auto" w:fill="FFFFFF"/>
        </w:rPr>
        <w:t xml:space="preserve"> </w:t>
      </w:r>
      <w:r>
        <w:rPr>
          <w:rFonts w:ascii="Times New Roman" w:hAnsi="Times New Roman" w:cs="Times New Roman"/>
          <w:color w:val="444444"/>
          <w:sz w:val="24"/>
          <w:szCs w:val="24"/>
          <w:shd w:val="clear" w:color="auto" w:fill="FFFFFF"/>
        </w:rPr>
        <w:t xml:space="preserve"> The participants later reported their observations of the effects.  One innovative feature of this trial is that it was blinded from the participants: A list of the contents of each numbered vial was placed in a sealed envelope and a list of the vial number each participant received was placed in another list, and both envelopes were opened only </w:t>
      </w:r>
      <w:r w:rsidRPr="00A11E4E">
        <w:rPr>
          <w:rFonts w:ascii="Times New Roman" w:hAnsi="Times New Roman" w:cs="Times New Roman"/>
          <w:i/>
          <w:iCs/>
          <w:color w:val="444444"/>
          <w:sz w:val="24"/>
          <w:szCs w:val="24"/>
          <w:shd w:val="clear" w:color="auto" w:fill="FFFFFF"/>
        </w:rPr>
        <w:t>after</w:t>
      </w:r>
      <w:r>
        <w:rPr>
          <w:rFonts w:ascii="Times New Roman" w:hAnsi="Times New Roman" w:cs="Times New Roman"/>
          <w:color w:val="444444"/>
          <w:sz w:val="24"/>
          <w:szCs w:val="24"/>
          <w:shd w:val="clear" w:color="auto" w:fill="FFFFFF"/>
        </w:rPr>
        <w:t xml:space="preserve"> the patients reported their observations,</w:t>
      </w:r>
      <w:r w:rsidRPr="00A11E4E">
        <w:rPr>
          <w:rFonts w:ascii="Times New Roman" w:hAnsi="Times New Roman" w:cs="Times New Roman"/>
          <w:color w:val="444444"/>
          <w:sz w:val="24"/>
          <w:szCs w:val="24"/>
          <w:shd w:val="clear" w:color="auto" w:fill="FFFFFF"/>
        </w:rPr>
        <w:t xml:space="preserve"> (</w:t>
      </w:r>
      <w:hyperlink r:id="rId6" w:history="1">
        <w:r w:rsidRPr="00A11E4E">
          <w:rPr>
            <w:rStyle w:val="Hyperlink"/>
            <w:rFonts w:ascii="Times New Roman" w:hAnsi="Times New Roman" w:cs="Times New Roman"/>
            <w:color w:val="C1282D"/>
            <w:sz w:val="24"/>
            <w:szCs w:val="24"/>
            <w:shd w:val="clear" w:color="auto" w:fill="FFFFFF"/>
          </w:rPr>
          <w:t>Löhner 1835</w:t>
        </w:r>
      </w:hyperlink>
      <w:r w:rsidRPr="00A11E4E">
        <w:rPr>
          <w:rFonts w:ascii="Times New Roman" w:hAnsi="Times New Roman" w:cs="Times New Roman"/>
          <w:color w:val="444444"/>
          <w:sz w:val="24"/>
          <w:szCs w:val="24"/>
          <w:shd w:val="clear" w:color="auto" w:fill="FFFFFF"/>
        </w:rPr>
        <w:t>; </w:t>
      </w:r>
      <w:hyperlink r:id="rId7" w:history="1">
        <w:r w:rsidRPr="00A11E4E">
          <w:rPr>
            <w:rStyle w:val="Hyperlink"/>
            <w:rFonts w:ascii="Times New Roman" w:hAnsi="Times New Roman" w:cs="Times New Roman"/>
            <w:color w:val="C1282D"/>
            <w:sz w:val="24"/>
            <w:szCs w:val="24"/>
            <w:shd w:val="clear" w:color="auto" w:fill="FFFFFF"/>
          </w:rPr>
          <w:t>Stolberg 2006</w:t>
        </w:r>
      </w:hyperlink>
      <w:r w:rsidRPr="00A11E4E">
        <w:rPr>
          <w:rFonts w:ascii="Times New Roman" w:hAnsi="Times New Roman" w:cs="Times New Roman"/>
          <w:color w:val="444444"/>
          <w:sz w:val="24"/>
          <w:szCs w:val="24"/>
          <w:shd w:val="clear" w:color="auto" w:fill="FFFFFF"/>
        </w:rPr>
        <w:t>)</w:t>
      </w:r>
      <w:r>
        <w:rPr>
          <w:rFonts w:ascii="Times New Roman" w:hAnsi="Times New Roman" w:cs="Times New Roman"/>
          <w:color w:val="444444"/>
          <w:sz w:val="24"/>
          <w:szCs w:val="24"/>
          <w:shd w:val="clear" w:color="auto" w:fill="FFFFFF"/>
        </w:rPr>
        <w:t>.  This trial seems to be unambiguously a randomized trial in the modern sense of the word.</w:t>
      </w:r>
    </w:p>
    <w:p w14:paraId="4F40E45A" w14:textId="5DC37D8B" w:rsidR="000037A8" w:rsidRPr="00A11E4E" w:rsidRDefault="00A11E4E" w:rsidP="00A11E4E">
      <w:pPr>
        <w:spacing w:after="0" w:line="240" w:lineRule="auto"/>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ab/>
        <w:t>Although the idea of controlling for differences between treatment and comparison groups gained acceptance in medicine in the 19</w:t>
      </w:r>
      <w:r w:rsidRPr="00A11E4E">
        <w:rPr>
          <w:rFonts w:ascii="Times New Roman" w:hAnsi="Times New Roman" w:cs="Times New Roman"/>
          <w:color w:val="444444"/>
          <w:sz w:val="24"/>
          <w:szCs w:val="24"/>
          <w:shd w:val="clear" w:color="auto" w:fill="FFFFFF"/>
          <w:vertAlign w:val="superscript"/>
        </w:rPr>
        <w:t>th</w:t>
      </w:r>
      <w:r>
        <w:rPr>
          <w:rFonts w:ascii="Times New Roman" w:hAnsi="Times New Roman" w:cs="Times New Roman"/>
          <w:color w:val="444444"/>
          <w:sz w:val="24"/>
          <w:szCs w:val="24"/>
          <w:shd w:val="clear" w:color="auto" w:fill="FFFFFF"/>
        </w:rPr>
        <w:t xml:space="preserve"> century, control by randomization did not.  Instead, alternation (e.g., assigning every second patient to the treatment) or if there were more than two treatment, rotation were the methods of choice.  For example, Lesassier Hamilton reported using alternation to assign patients among three physicians in his doctoral thesis (1816).  Some years later Thomas Graham Balfour used alternation to allocate children to receive either a treatment for scarlet fever (belladonna) or a control, and was explicit that he did so “to avoid the imputation of selection” (Balfour, 1854; Chalmers and Toth, 2009).  The actual term “alternation” as a method seems not have been used until the early 20</w:t>
      </w:r>
      <w:r w:rsidRPr="00A11E4E">
        <w:rPr>
          <w:rFonts w:ascii="Times New Roman" w:hAnsi="Times New Roman" w:cs="Times New Roman"/>
          <w:color w:val="444444"/>
          <w:sz w:val="24"/>
          <w:szCs w:val="24"/>
          <w:shd w:val="clear" w:color="auto" w:fill="FFFFFF"/>
          <w:vertAlign w:val="superscript"/>
        </w:rPr>
        <w:t>th</w:t>
      </w:r>
      <w:r>
        <w:rPr>
          <w:rFonts w:ascii="Times New Roman" w:hAnsi="Times New Roman" w:cs="Times New Roman"/>
          <w:color w:val="444444"/>
          <w:sz w:val="24"/>
          <w:szCs w:val="24"/>
          <w:shd w:val="clear" w:color="auto" w:fill="FFFFFF"/>
        </w:rPr>
        <w:t xml:space="preserve"> century when it was deemed “die alternative Method” by Polverini (1903), </w:t>
      </w:r>
      <w:r>
        <w:rPr>
          <w:color w:val="444444"/>
          <w:sz w:val="27"/>
          <w:szCs w:val="27"/>
          <w:shd w:val="clear" w:color="auto" w:fill="FFFFFF"/>
        </w:rPr>
        <w:t> </w:t>
      </w:r>
      <w:r w:rsidRPr="00A11E4E">
        <w:rPr>
          <w:rFonts w:ascii="Times New Roman" w:hAnsi="Times New Roman" w:cs="Times New Roman"/>
          <w:color w:val="444444"/>
          <w:sz w:val="24"/>
          <w:szCs w:val="24"/>
          <w:shd w:val="clear" w:color="auto" w:fill="FFFFFF"/>
        </w:rPr>
        <w:t>‘</w:t>
      </w:r>
      <w:r w:rsidRPr="00A11E4E">
        <w:rPr>
          <w:rStyle w:val="Emphasis"/>
          <w:rFonts w:ascii="Times New Roman" w:hAnsi="Times New Roman" w:cs="Times New Roman"/>
          <w:color w:val="444444"/>
          <w:sz w:val="24"/>
          <w:szCs w:val="24"/>
          <w:shd w:val="clear" w:color="auto" w:fill="FFFFFF"/>
        </w:rPr>
        <w:t>the alternate case method</w:t>
      </w:r>
      <w:r w:rsidRPr="00A11E4E">
        <w:rPr>
          <w:rFonts w:ascii="Times New Roman" w:hAnsi="Times New Roman" w:cs="Times New Roman"/>
          <w:color w:val="444444"/>
          <w:sz w:val="24"/>
          <w:szCs w:val="24"/>
          <w:shd w:val="clear" w:color="auto" w:fill="FFFFFF"/>
        </w:rPr>
        <w:t>’ and ‘</w:t>
      </w:r>
      <w:r w:rsidRPr="00A11E4E">
        <w:rPr>
          <w:rStyle w:val="Emphasis"/>
          <w:rFonts w:ascii="Times New Roman" w:hAnsi="Times New Roman" w:cs="Times New Roman"/>
          <w:color w:val="444444"/>
          <w:sz w:val="24"/>
          <w:szCs w:val="24"/>
          <w:shd w:val="clear" w:color="auto" w:fill="FFFFFF"/>
        </w:rPr>
        <w:t>rational alternation</w:t>
      </w:r>
      <w:r w:rsidRPr="00A11E4E">
        <w:rPr>
          <w:rFonts w:ascii="Times New Roman" w:hAnsi="Times New Roman" w:cs="Times New Roman"/>
          <w:color w:val="444444"/>
          <w:sz w:val="24"/>
          <w:szCs w:val="24"/>
          <w:shd w:val="clear" w:color="auto" w:fill="FFFFFF"/>
        </w:rPr>
        <w:t xml:space="preserve">’ by </w:t>
      </w:r>
      <w:hyperlink r:id="rId8" w:history="1">
        <w:r w:rsidRPr="00A11E4E">
          <w:rPr>
            <w:rStyle w:val="Hyperlink"/>
            <w:rFonts w:ascii="Times New Roman" w:hAnsi="Times New Roman" w:cs="Times New Roman"/>
            <w:color w:val="C1282D"/>
            <w:sz w:val="24"/>
            <w:szCs w:val="24"/>
            <w:shd w:val="clear" w:color="auto" w:fill="FFFFFF"/>
          </w:rPr>
          <w:t>Choksy (1908</w:t>
        </w:r>
      </w:hyperlink>
      <w:r w:rsidRPr="00A11E4E">
        <w:rPr>
          <w:rFonts w:ascii="Times New Roman" w:hAnsi="Times New Roman" w:cs="Times New Roman"/>
          <w:color w:val="444444"/>
          <w:sz w:val="24"/>
          <w:szCs w:val="24"/>
          <w:shd w:val="clear" w:color="auto" w:fill="FFFFFF"/>
        </w:rPr>
        <w:t>), ‘</w:t>
      </w:r>
      <w:r w:rsidRPr="00A11E4E">
        <w:rPr>
          <w:rStyle w:val="Emphasis"/>
          <w:rFonts w:ascii="Times New Roman" w:hAnsi="Times New Roman" w:cs="Times New Roman"/>
          <w:color w:val="444444"/>
          <w:sz w:val="24"/>
          <w:szCs w:val="24"/>
          <w:shd w:val="clear" w:color="auto" w:fill="FFFFFF"/>
        </w:rPr>
        <w:t>la méthode alternante</w:t>
      </w:r>
      <w:r w:rsidRPr="00A11E4E">
        <w:rPr>
          <w:rFonts w:ascii="Times New Roman" w:hAnsi="Times New Roman" w:cs="Times New Roman"/>
          <w:color w:val="444444"/>
          <w:sz w:val="24"/>
          <w:szCs w:val="24"/>
          <w:shd w:val="clear" w:color="auto" w:fill="FFFFFF"/>
        </w:rPr>
        <w:t>’ in France (Cousin, 1905; Netter, 1906)</w:t>
      </w:r>
      <w:r>
        <w:rPr>
          <w:rFonts w:ascii="Times New Roman" w:hAnsi="Times New Roman" w:cs="Times New Roman"/>
          <w:color w:val="444444"/>
          <w:sz w:val="24"/>
          <w:szCs w:val="24"/>
          <w:shd w:val="clear" w:color="auto" w:fill="FFFFFF"/>
        </w:rPr>
        <w:t xml:space="preserve"> and just ‘alternation’ in the United States (Bullowa, 1928).  Although some early medical trials claimed to use random assignment (e.g., Doull, et al., 1931; Theobald, 1937; Bell 1941), the word random was often used at the time to refer to alternation and there is considerable evidence that thee trials actually used alternation, not random assignment (Armitage, 2002).  This is true even in the work of Sir Austin Bradford Hill, who became the most prominent advocate of randomization in Britain (Hill, 1937; Chalmers, 2010).  The British streptomycin trial marked the first </w:t>
      </w:r>
      <w:r w:rsidR="00976979">
        <w:rPr>
          <w:rFonts w:ascii="Times New Roman" w:hAnsi="Times New Roman" w:cs="Times New Roman"/>
          <w:color w:val="444444"/>
          <w:sz w:val="24"/>
          <w:szCs w:val="24"/>
          <w:shd w:val="clear" w:color="auto" w:fill="FFFFFF"/>
        </w:rPr>
        <w:t>truly</w:t>
      </w:r>
      <w:r>
        <w:rPr>
          <w:rFonts w:ascii="Times New Roman" w:hAnsi="Times New Roman" w:cs="Times New Roman"/>
          <w:color w:val="444444"/>
          <w:sz w:val="24"/>
          <w:szCs w:val="24"/>
          <w:shd w:val="clear" w:color="auto" w:fill="FFFFFF"/>
        </w:rPr>
        <w:t xml:space="preserve"> modern randomized trial that revolutionized medical trial design (Medical Research Council, 1948).</w:t>
      </w:r>
    </w:p>
    <w:p w14:paraId="7B73BC36" w14:textId="6C0E4734" w:rsidR="00A11E4E" w:rsidRDefault="00A11E4E" w:rsidP="00A11E4E">
      <w:pPr>
        <w:spacing w:after="0" w:line="240" w:lineRule="auto"/>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ab/>
        <w:t>Control by randomization appears to have been embraced by</w:t>
      </w:r>
      <w:r w:rsidR="00976979">
        <w:rPr>
          <w:rFonts w:ascii="Times New Roman" w:hAnsi="Times New Roman" w:cs="Times New Roman"/>
          <w:color w:val="444444"/>
          <w:sz w:val="24"/>
          <w:szCs w:val="24"/>
          <w:shd w:val="clear" w:color="auto" w:fill="FFFFFF"/>
        </w:rPr>
        <w:t xml:space="preserve"> at least some </w:t>
      </w:r>
      <w:r>
        <w:rPr>
          <w:rFonts w:ascii="Times New Roman" w:hAnsi="Times New Roman" w:cs="Times New Roman"/>
          <w:color w:val="444444"/>
          <w:sz w:val="24"/>
          <w:szCs w:val="24"/>
          <w:shd w:val="clear" w:color="auto" w:fill="FFFFFF"/>
        </w:rPr>
        <w:t xml:space="preserve"> psychologists and education researchers much earlier than it was in medicine.  Charles Pierce and Joseph Jastrow did experiments asking subjects to compare weights, but used true random assignment </w:t>
      </w:r>
      <w:r>
        <w:rPr>
          <w:rFonts w:ascii="Times New Roman" w:hAnsi="Times New Roman" w:cs="Times New Roman"/>
          <w:color w:val="444444"/>
          <w:sz w:val="24"/>
          <w:szCs w:val="24"/>
          <w:shd w:val="clear" w:color="auto" w:fill="FFFFFF"/>
        </w:rPr>
        <w:lastRenderedPageBreak/>
        <w:t>(based on shuffling a special deck of cards) to determine the order in which the different weights were given to the subject (Pierce and Jastrow, 1885; see also Stigler, 1978).  In other writings, Pierce makes clear that he understood the role of random assignment in assuring control of variation between groups on the long run average (see Stigler, 1992).</w:t>
      </w:r>
    </w:p>
    <w:p w14:paraId="0CEA4C87" w14:textId="4BDDC8D1" w:rsidR="00A11E4E" w:rsidRDefault="00A11E4E" w:rsidP="00A11E4E">
      <w:pPr>
        <w:spacing w:after="0" w:line="240" w:lineRule="auto"/>
        <w:ind w:firstLine="720"/>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 xml:space="preserve">Control by randomization continued to be used in some areas of psychology (e.g., psychophysics), but the understanding of randomization did not appear to be widespread in education and psychology, even after R. A. Fisher’s foundational work on experimental design in the early 1920’s.  For example, a 1923 textbook (McCall, 1923) on the design of education experiments was chronologically contemporary with R. A. Fisher’s early writings on experimental design, but clearly used the word “experiment” in a more general way than we do today, to refer to any comparative study.  For example, although McCall appreciated the need for control of variation, he (unlike Pierce and Jastrow or Fisher) did not appreciate the special role of random assignment in controlling variation. For example, McCall’s book mentions equating groups ‘by chance’ (i.e., random assignment) but described random assignment and alternation both as (essentially equal) methods to accomplish this.  Moreover, equating groups by chance is only one of the methods mentioned for assuring equality of experimental groups and seems to imply that matching was a superior method for equating groups.  Other educational studies before 1940 seems to have shared </w:t>
      </w:r>
      <w:r w:rsidR="009674F2">
        <w:rPr>
          <w:rFonts w:ascii="Times New Roman" w:hAnsi="Times New Roman" w:cs="Times New Roman"/>
          <w:color w:val="444444"/>
          <w:sz w:val="24"/>
          <w:szCs w:val="24"/>
          <w:shd w:val="clear" w:color="auto" w:fill="FFFFFF"/>
        </w:rPr>
        <w:t>t</w:t>
      </w:r>
      <w:r>
        <w:rPr>
          <w:rFonts w:ascii="Times New Roman" w:hAnsi="Times New Roman" w:cs="Times New Roman"/>
          <w:color w:val="444444"/>
          <w:sz w:val="24"/>
          <w:szCs w:val="24"/>
          <w:shd w:val="clear" w:color="auto" w:fill="FFFFFF"/>
        </w:rPr>
        <w:t>he preference of matching over randomization for controlling variation between treatment groups (see Hedges and Schauer, 2018).</w:t>
      </w:r>
    </w:p>
    <w:p w14:paraId="55EA1492" w14:textId="4304A2F4" w:rsidR="00A11E4E" w:rsidRDefault="00A11E4E" w:rsidP="00A11E4E">
      <w:pPr>
        <w:spacing w:after="0" w:line="240" w:lineRule="auto"/>
        <w:ind w:firstLine="720"/>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 xml:space="preserve">A remarkable book by educational psychologist E. F. Linquist in 1940, </w:t>
      </w:r>
      <w:r w:rsidRPr="00A11E4E">
        <w:rPr>
          <w:rFonts w:ascii="Times New Roman" w:hAnsi="Times New Roman" w:cs="Times New Roman"/>
          <w:i/>
          <w:iCs/>
          <w:color w:val="444444"/>
          <w:sz w:val="24"/>
          <w:szCs w:val="24"/>
          <w:shd w:val="clear" w:color="auto" w:fill="FFFFFF"/>
        </w:rPr>
        <w:t>Statistical Analysis in Educational Research</w:t>
      </w:r>
      <w:r>
        <w:rPr>
          <w:rFonts w:ascii="Times New Roman" w:hAnsi="Times New Roman" w:cs="Times New Roman"/>
          <w:color w:val="444444"/>
          <w:sz w:val="24"/>
          <w:szCs w:val="24"/>
          <w:shd w:val="clear" w:color="auto" w:fill="FFFFFF"/>
        </w:rPr>
        <w:t>, helped introduce Fisher’s ideas about experimental design (including control by randomization) to American education researchers.  Lindquist illustrated a variety of statistical methods and designs that are useful in educational research, including cluster randomized trials (his Design III).  Linquist’s book and a subsequent edition of it in 1953 were hugely influential in promoting randomized experiments in educational psychology and decades later (in the 1960’s and 1970s) in promoting randomized field trials as part of large scale policy evaluations</w:t>
      </w:r>
      <w:r w:rsidR="00976979">
        <w:rPr>
          <w:rFonts w:ascii="Times New Roman" w:hAnsi="Times New Roman" w:cs="Times New Roman"/>
          <w:color w:val="444444"/>
          <w:sz w:val="24"/>
          <w:szCs w:val="24"/>
          <w:shd w:val="clear" w:color="auto" w:fill="FFFFFF"/>
        </w:rPr>
        <w:t xml:space="preserve"> (see Hedges and Schauer, 2018).</w:t>
      </w:r>
    </w:p>
    <w:p w14:paraId="41260B99" w14:textId="77777777" w:rsidR="00A11E4E" w:rsidRDefault="00A11E4E" w:rsidP="00A11E4E">
      <w:pPr>
        <w:spacing w:after="0" w:line="240" w:lineRule="auto"/>
        <w:rPr>
          <w:rFonts w:ascii="Times New Roman" w:hAnsi="Times New Roman" w:cs="Times New Roman"/>
          <w:color w:val="444444"/>
          <w:sz w:val="24"/>
          <w:szCs w:val="24"/>
          <w:shd w:val="clear" w:color="auto" w:fill="FFFFFF"/>
        </w:rPr>
      </w:pPr>
    </w:p>
    <w:p w14:paraId="1D2A7F82" w14:textId="18AC4611" w:rsidR="000037A8" w:rsidRPr="00A11E4E" w:rsidRDefault="00B84D89" w:rsidP="00A11E4E">
      <w:pPr>
        <w:spacing w:after="0" w:line="240" w:lineRule="auto"/>
        <w:rPr>
          <w:rFonts w:ascii="Times New Roman" w:hAnsi="Times New Roman" w:cs="Times New Roman"/>
          <w:b/>
          <w:bCs/>
          <w:color w:val="444444"/>
          <w:sz w:val="24"/>
          <w:szCs w:val="24"/>
          <w:shd w:val="clear" w:color="auto" w:fill="FFFFFF"/>
        </w:rPr>
      </w:pPr>
      <w:r>
        <w:rPr>
          <w:rFonts w:ascii="Times New Roman" w:hAnsi="Times New Roman" w:cs="Times New Roman"/>
          <w:b/>
          <w:bCs/>
          <w:color w:val="444444"/>
          <w:sz w:val="24"/>
          <w:szCs w:val="24"/>
          <w:shd w:val="clear" w:color="auto" w:fill="FFFFFF"/>
        </w:rPr>
        <w:t>F</w:t>
      </w:r>
      <w:r w:rsidR="00A11E4E" w:rsidRPr="00A11E4E">
        <w:rPr>
          <w:rFonts w:ascii="Times New Roman" w:hAnsi="Times New Roman" w:cs="Times New Roman"/>
          <w:b/>
          <w:bCs/>
          <w:color w:val="444444"/>
          <w:sz w:val="24"/>
          <w:szCs w:val="24"/>
          <w:shd w:val="clear" w:color="auto" w:fill="FFFFFF"/>
        </w:rPr>
        <w:t xml:space="preserve">.4 </w:t>
      </w:r>
      <w:r w:rsidR="000037A8" w:rsidRPr="00A11E4E">
        <w:rPr>
          <w:rFonts w:ascii="Times New Roman" w:hAnsi="Times New Roman" w:cs="Times New Roman"/>
          <w:b/>
          <w:bCs/>
          <w:color w:val="444444"/>
          <w:sz w:val="24"/>
          <w:szCs w:val="24"/>
          <w:shd w:val="clear" w:color="auto" w:fill="FFFFFF"/>
        </w:rPr>
        <w:t xml:space="preserve">Control by </w:t>
      </w:r>
      <w:r w:rsidR="00A11E4E" w:rsidRPr="00A11E4E">
        <w:rPr>
          <w:rFonts w:ascii="Times New Roman" w:hAnsi="Times New Roman" w:cs="Times New Roman"/>
          <w:b/>
          <w:bCs/>
          <w:color w:val="444444"/>
          <w:sz w:val="24"/>
          <w:szCs w:val="24"/>
          <w:shd w:val="clear" w:color="auto" w:fill="FFFFFF"/>
        </w:rPr>
        <w:t>S</w:t>
      </w:r>
      <w:r w:rsidR="000037A8" w:rsidRPr="00A11E4E">
        <w:rPr>
          <w:rFonts w:ascii="Times New Roman" w:hAnsi="Times New Roman" w:cs="Times New Roman"/>
          <w:b/>
          <w:bCs/>
          <w:color w:val="444444"/>
          <w:sz w:val="24"/>
          <w:szCs w:val="24"/>
          <w:shd w:val="clear" w:color="auto" w:fill="FFFFFF"/>
        </w:rPr>
        <w:t xml:space="preserve">tatistical </w:t>
      </w:r>
      <w:r w:rsidR="00A11E4E" w:rsidRPr="00A11E4E">
        <w:rPr>
          <w:rFonts w:ascii="Times New Roman" w:hAnsi="Times New Roman" w:cs="Times New Roman"/>
          <w:b/>
          <w:bCs/>
          <w:color w:val="444444"/>
          <w:sz w:val="24"/>
          <w:szCs w:val="24"/>
          <w:shd w:val="clear" w:color="auto" w:fill="FFFFFF"/>
        </w:rPr>
        <w:t>A</w:t>
      </w:r>
      <w:r w:rsidR="000037A8" w:rsidRPr="00A11E4E">
        <w:rPr>
          <w:rFonts w:ascii="Times New Roman" w:hAnsi="Times New Roman" w:cs="Times New Roman"/>
          <w:b/>
          <w:bCs/>
          <w:color w:val="444444"/>
          <w:sz w:val="24"/>
          <w:szCs w:val="24"/>
          <w:shd w:val="clear" w:color="auto" w:fill="FFFFFF"/>
        </w:rPr>
        <w:t>djustment</w:t>
      </w:r>
    </w:p>
    <w:p w14:paraId="0FE9892C" w14:textId="1CE513A0" w:rsidR="009674F2" w:rsidRDefault="00A11E4E" w:rsidP="00A11E4E">
      <w:pPr>
        <w:spacing w:after="0" w:line="240" w:lineRule="auto"/>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 xml:space="preserve">The basic methodology for statistical control has its origins in </w:t>
      </w:r>
      <w:r w:rsidR="009674F2">
        <w:rPr>
          <w:rFonts w:ascii="Times New Roman" w:hAnsi="Times New Roman" w:cs="Times New Roman"/>
          <w:color w:val="444444"/>
          <w:sz w:val="24"/>
          <w:szCs w:val="24"/>
          <w:shd w:val="clear" w:color="auto" w:fill="FFFFFF"/>
        </w:rPr>
        <w:t>one of two ideas: Stratification (cross classification) and linear regression.  Stratification by cross classification is essentially a form of matching.  By cross classifying a treatment variable (e.g., treatment versus control) with other control variables (covariates), the treatment-control comparisons within strata of the control variable are matched on the control variable. Thus, any statistical aggregate of those stratum-specific treatment-control comparisons has implicitly adjusted for the control variable.  The idea of stratification in population statistics has its origins in the beginning of statistical tabulations for the state.  It seems remarkable today that stratification as an analytic too had very little use in the context of large census data collections which were the norm prior to 1900.  The reason is very straightforward: Until the advent of mechanical (and later electronic) sorting machines, stratification of large datasets (such as that from the US census) was practically infeasible (see Hollerith, 1894).  However</w:t>
      </w:r>
      <w:r w:rsidR="00976979">
        <w:rPr>
          <w:rFonts w:ascii="Times New Roman" w:hAnsi="Times New Roman" w:cs="Times New Roman"/>
          <w:color w:val="444444"/>
          <w:sz w:val="24"/>
          <w:szCs w:val="24"/>
          <w:shd w:val="clear" w:color="auto" w:fill="FFFFFF"/>
        </w:rPr>
        <w:t>,</w:t>
      </w:r>
      <w:r w:rsidR="009674F2">
        <w:rPr>
          <w:rFonts w:ascii="Times New Roman" w:hAnsi="Times New Roman" w:cs="Times New Roman"/>
          <w:color w:val="444444"/>
          <w:sz w:val="24"/>
          <w:szCs w:val="24"/>
          <w:shd w:val="clear" w:color="auto" w:fill="FFFFFF"/>
        </w:rPr>
        <w:t xml:space="preserve"> stratification of small datasets such as those collected in research studies was feasible and we see it used as early at the mid 1800’s in medical studies.  For example, Tessier (1852) reports a study of homeopathic versus allopathic treatments, stratified by sex of patient for each treatment-control comparison.</w:t>
      </w:r>
    </w:p>
    <w:p w14:paraId="5146E7CE" w14:textId="1346D98D" w:rsidR="00A11E4E" w:rsidRDefault="009674F2" w:rsidP="00A11E4E">
      <w:pPr>
        <w:spacing w:after="0" w:line="240" w:lineRule="auto"/>
        <w:rPr>
          <w:rFonts w:ascii="Times New Roman" w:hAnsi="Times New Roman" w:cs="Times New Roman"/>
          <w:color w:val="444444"/>
          <w:sz w:val="24"/>
          <w:szCs w:val="24"/>
          <w:shd w:val="clear" w:color="auto" w:fill="FFFFFF"/>
        </w:rPr>
      </w:pPr>
      <w:r>
        <w:rPr>
          <w:rFonts w:ascii="Times New Roman" w:hAnsi="Times New Roman" w:cs="Times New Roman"/>
          <w:color w:val="444444"/>
          <w:sz w:val="24"/>
          <w:szCs w:val="24"/>
          <w:shd w:val="clear" w:color="auto" w:fill="FFFFFF"/>
        </w:rPr>
        <w:tab/>
        <w:t xml:space="preserve">The linear regression approach to statistical control has its origins in Galton and </w:t>
      </w:r>
      <w:r w:rsidR="00A11E4E">
        <w:rPr>
          <w:rFonts w:ascii="Times New Roman" w:hAnsi="Times New Roman" w:cs="Times New Roman"/>
          <w:color w:val="444444"/>
          <w:sz w:val="24"/>
          <w:szCs w:val="24"/>
          <w:shd w:val="clear" w:color="auto" w:fill="FFFFFF"/>
        </w:rPr>
        <w:t>Edgeworth’s formulation of regression</w:t>
      </w:r>
      <w:r>
        <w:rPr>
          <w:rFonts w:ascii="Times New Roman" w:hAnsi="Times New Roman" w:cs="Times New Roman"/>
          <w:color w:val="444444"/>
          <w:sz w:val="24"/>
          <w:szCs w:val="24"/>
          <w:shd w:val="clear" w:color="auto" w:fill="FFFFFF"/>
        </w:rPr>
        <w:t xml:space="preserve"> in the late 19</w:t>
      </w:r>
      <w:r w:rsidRPr="009674F2">
        <w:rPr>
          <w:rFonts w:ascii="Times New Roman" w:hAnsi="Times New Roman" w:cs="Times New Roman"/>
          <w:color w:val="444444"/>
          <w:sz w:val="24"/>
          <w:szCs w:val="24"/>
          <w:shd w:val="clear" w:color="auto" w:fill="FFFFFF"/>
          <w:vertAlign w:val="superscript"/>
        </w:rPr>
        <w:t>th</w:t>
      </w:r>
      <w:r>
        <w:rPr>
          <w:rFonts w:ascii="Times New Roman" w:hAnsi="Times New Roman" w:cs="Times New Roman"/>
          <w:color w:val="444444"/>
          <w:sz w:val="24"/>
          <w:szCs w:val="24"/>
          <w:shd w:val="clear" w:color="auto" w:fill="FFFFFF"/>
        </w:rPr>
        <w:t xml:space="preserve"> century</w:t>
      </w:r>
      <w:r w:rsidR="00A11E4E">
        <w:rPr>
          <w:rFonts w:ascii="Times New Roman" w:hAnsi="Times New Roman" w:cs="Times New Roman"/>
          <w:color w:val="444444"/>
          <w:sz w:val="24"/>
          <w:szCs w:val="24"/>
          <w:shd w:val="clear" w:color="auto" w:fill="FFFFFF"/>
        </w:rPr>
        <w:t>.</w:t>
      </w:r>
      <w:r w:rsidR="001D1FEF">
        <w:rPr>
          <w:rFonts w:ascii="Times New Roman" w:hAnsi="Times New Roman" w:cs="Times New Roman"/>
          <w:color w:val="444444"/>
          <w:sz w:val="24"/>
          <w:szCs w:val="24"/>
          <w:shd w:val="clear" w:color="auto" w:fill="FFFFFF"/>
        </w:rPr>
        <w:t xml:space="preserve">  This is the method Fisher </w:t>
      </w:r>
      <w:r w:rsidR="001D1FEF">
        <w:rPr>
          <w:rFonts w:ascii="Times New Roman" w:hAnsi="Times New Roman" w:cs="Times New Roman"/>
          <w:color w:val="444444"/>
          <w:sz w:val="24"/>
          <w:szCs w:val="24"/>
          <w:shd w:val="clear" w:color="auto" w:fill="FFFFFF"/>
        </w:rPr>
        <w:lastRenderedPageBreak/>
        <w:t>incorporated into his development of analysis of covariance (Fisher, 1923</w:t>
      </w:r>
      <w:r w:rsidR="00B84D89">
        <w:rPr>
          <w:rFonts w:ascii="Times New Roman" w:hAnsi="Times New Roman" w:cs="Times New Roman"/>
          <w:color w:val="444444"/>
          <w:sz w:val="24"/>
          <w:szCs w:val="24"/>
          <w:shd w:val="clear" w:color="auto" w:fill="FFFFFF"/>
        </w:rPr>
        <w:t>?</w:t>
      </w:r>
      <w:r w:rsidR="001D1FEF">
        <w:rPr>
          <w:rFonts w:ascii="Times New Roman" w:hAnsi="Times New Roman" w:cs="Times New Roman"/>
          <w:color w:val="444444"/>
          <w:sz w:val="24"/>
          <w:szCs w:val="24"/>
          <w:shd w:val="clear" w:color="auto" w:fill="FFFFFF"/>
        </w:rPr>
        <w:t>).</w:t>
      </w:r>
      <w:r>
        <w:rPr>
          <w:rFonts w:ascii="Times New Roman" w:hAnsi="Times New Roman" w:cs="Times New Roman"/>
          <w:color w:val="444444"/>
          <w:sz w:val="24"/>
          <w:szCs w:val="24"/>
          <w:shd w:val="clear" w:color="auto" w:fill="FFFFFF"/>
        </w:rPr>
        <w:t xml:space="preserve">  Later such methods have become a staple of economic and social research.  Yet early in the 20</w:t>
      </w:r>
      <w:r w:rsidRPr="009674F2">
        <w:rPr>
          <w:rFonts w:ascii="Times New Roman" w:hAnsi="Times New Roman" w:cs="Times New Roman"/>
          <w:color w:val="444444"/>
          <w:sz w:val="24"/>
          <w:szCs w:val="24"/>
          <w:shd w:val="clear" w:color="auto" w:fill="FFFFFF"/>
          <w:vertAlign w:val="superscript"/>
        </w:rPr>
        <w:t>th</w:t>
      </w:r>
      <w:r>
        <w:rPr>
          <w:rFonts w:ascii="Times New Roman" w:hAnsi="Times New Roman" w:cs="Times New Roman"/>
          <w:color w:val="444444"/>
          <w:sz w:val="24"/>
          <w:szCs w:val="24"/>
          <w:shd w:val="clear" w:color="auto" w:fill="FFFFFF"/>
        </w:rPr>
        <w:t xml:space="preserve"> century, and except for balanced experimental designs, the computations required for these methods were quite difficult to carry out with the existing computational technology.  It noteworthy that Fisher’s early work at the Rothamsted agricultural station involved attempting to use regression methods to address confounding (that is, apply statistical control) to better understand data that had been collected earlier.  It was this work that led him to invent the orthogonal polynomial contrast approach to simplify computations in regression (a method still taught today in courses on experimental design) (Fisher, 1921).  It also led him to recognize that the confounding factors that needed to be controlled in agricultural studies often had larger effects that the treatments of interest, which led him to develop the idea of randomized experiments and systematic experimental design to address that problem (Fisher, 192</w:t>
      </w:r>
      <w:r w:rsidR="00B84D89">
        <w:rPr>
          <w:rFonts w:ascii="Times New Roman" w:hAnsi="Times New Roman" w:cs="Times New Roman"/>
          <w:color w:val="444444"/>
          <w:sz w:val="24"/>
          <w:szCs w:val="24"/>
          <w:shd w:val="clear" w:color="auto" w:fill="FFFFFF"/>
        </w:rPr>
        <w:t>3</w:t>
      </w:r>
      <w:r>
        <w:rPr>
          <w:rFonts w:ascii="Times New Roman" w:hAnsi="Times New Roman" w:cs="Times New Roman"/>
          <w:color w:val="444444"/>
          <w:sz w:val="24"/>
          <w:szCs w:val="24"/>
          <w:shd w:val="clear" w:color="auto" w:fill="FFFFFF"/>
        </w:rPr>
        <w:t>).</w:t>
      </w:r>
    </w:p>
    <w:p w14:paraId="7C7A53E4" w14:textId="7BF15446" w:rsidR="00A11E4E" w:rsidRDefault="00A11E4E" w:rsidP="00A11E4E">
      <w:pPr>
        <w:spacing w:after="0" w:line="240" w:lineRule="auto"/>
        <w:rPr>
          <w:rFonts w:ascii="Times New Roman" w:hAnsi="Times New Roman" w:cs="Times New Roman"/>
          <w:color w:val="444444"/>
          <w:sz w:val="24"/>
          <w:szCs w:val="24"/>
          <w:shd w:val="clear" w:color="auto" w:fill="FFFFFF"/>
        </w:rPr>
      </w:pPr>
    </w:p>
    <w:p w14:paraId="743B0AC5" w14:textId="181925D3" w:rsidR="00A11E4E" w:rsidRDefault="00A11E4E" w:rsidP="00A11E4E">
      <w:pPr>
        <w:spacing w:after="0" w:line="240" w:lineRule="auto"/>
        <w:rPr>
          <w:rFonts w:ascii="Times New Roman" w:hAnsi="Times New Roman" w:cs="Times New Roman"/>
          <w:color w:val="444444"/>
          <w:sz w:val="24"/>
          <w:szCs w:val="24"/>
          <w:shd w:val="clear" w:color="auto" w:fill="FFFFFF"/>
        </w:rPr>
      </w:pPr>
    </w:p>
    <w:p w14:paraId="17CCC5AE" w14:textId="25C85644" w:rsidR="00A11E4E" w:rsidRPr="00A11E4E" w:rsidRDefault="00A11E4E">
      <w:pPr>
        <w:rPr>
          <w:rFonts w:ascii="Times New Roman" w:hAnsi="Times New Roman" w:cs="Times New Roman"/>
          <w:color w:val="444444"/>
          <w:sz w:val="24"/>
          <w:szCs w:val="24"/>
          <w:shd w:val="clear" w:color="auto" w:fill="FFFFFF"/>
        </w:rPr>
      </w:pPr>
      <w:r w:rsidRPr="00A11E4E">
        <w:rPr>
          <w:rFonts w:ascii="Times New Roman" w:hAnsi="Times New Roman" w:cs="Times New Roman"/>
          <w:color w:val="444444"/>
          <w:sz w:val="24"/>
          <w:szCs w:val="24"/>
          <w:shd w:val="clear" w:color="auto" w:fill="FFFFFF"/>
        </w:rPr>
        <w:br w:type="page"/>
      </w:r>
    </w:p>
    <w:p w14:paraId="59845840" w14:textId="77777777" w:rsidR="009674F2" w:rsidRPr="003525D5" w:rsidRDefault="009674F2" w:rsidP="009674F2">
      <w:pPr>
        <w:ind w:hanging="360"/>
        <w:rPr>
          <w:rFonts w:ascii="Times New Roman" w:hAnsi="Times New Roman" w:cs="Times New Roman"/>
          <w:b/>
          <w:bCs/>
          <w:sz w:val="24"/>
          <w:szCs w:val="24"/>
        </w:rPr>
      </w:pPr>
      <w:r w:rsidRPr="003525D5">
        <w:rPr>
          <w:rFonts w:ascii="Times New Roman" w:hAnsi="Times New Roman" w:cs="Times New Roman"/>
          <w:b/>
          <w:bCs/>
          <w:sz w:val="24"/>
          <w:szCs w:val="24"/>
        </w:rPr>
        <w:lastRenderedPageBreak/>
        <w:t>References</w:t>
      </w:r>
    </w:p>
    <w:p w14:paraId="453A741A" w14:textId="77777777" w:rsidR="009674F2" w:rsidRPr="003525D5" w:rsidRDefault="009674F2" w:rsidP="009674F2">
      <w:pPr>
        <w:pStyle w:val="NormalWeb"/>
        <w:shd w:val="clear" w:color="auto" w:fill="FFFFFF"/>
        <w:spacing w:before="0" w:beforeAutospacing="0" w:after="0" w:afterAutospacing="0"/>
        <w:ind w:left="90" w:hanging="450"/>
        <w:rPr>
          <w:color w:val="444444"/>
        </w:rPr>
      </w:pPr>
      <w:r w:rsidRPr="003525D5">
        <w:rPr>
          <w:color w:val="444444"/>
        </w:rPr>
        <w:t>Armitage P (2002). Randomisation and alternation: a note on Diehl et al. (</w:t>
      </w:r>
      <w:hyperlink r:id="rId9" w:history="1">
        <w:r w:rsidRPr="003525D5">
          <w:rPr>
            <w:rStyle w:val="Hyperlink"/>
            <w:color w:val="C1282D"/>
          </w:rPr>
          <w:t>https://www.jameslindlibrary.org/articles/randomisation-and-alternation-a-note-on-diehl-et-al/</w:t>
        </w:r>
      </w:hyperlink>
      <w:r w:rsidRPr="003525D5">
        <w:rPr>
          <w:color w:val="444444"/>
        </w:rPr>
        <w:t>).</w:t>
      </w:r>
    </w:p>
    <w:p w14:paraId="6E84F604" w14:textId="77777777" w:rsidR="009674F2" w:rsidRPr="003525D5" w:rsidRDefault="009674F2" w:rsidP="009674F2">
      <w:pPr>
        <w:pStyle w:val="NormalWeb"/>
        <w:shd w:val="clear" w:color="auto" w:fill="FFFFFF"/>
        <w:spacing w:before="0" w:beforeAutospacing="0" w:after="0" w:afterAutospacing="0"/>
        <w:ind w:left="90" w:hanging="450"/>
        <w:rPr>
          <w:color w:val="444444"/>
        </w:rPr>
      </w:pPr>
    </w:p>
    <w:p w14:paraId="7DDED8DB" w14:textId="7374503B" w:rsidR="009674F2" w:rsidRPr="003525D5" w:rsidRDefault="009674F2" w:rsidP="009674F2">
      <w:pPr>
        <w:pStyle w:val="NormalWeb"/>
        <w:shd w:val="clear" w:color="auto" w:fill="FFFFFF"/>
        <w:spacing w:before="0" w:beforeAutospacing="0" w:after="225" w:afterAutospacing="0"/>
        <w:ind w:left="90" w:hanging="450"/>
        <w:rPr>
          <w:color w:val="444444"/>
        </w:rPr>
      </w:pPr>
      <w:r w:rsidRPr="003525D5">
        <w:rPr>
          <w:color w:val="444444"/>
        </w:rPr>
        <w:t xml:space="preserve">Balfour TG (1854). Quoted </w:t>
      </w:r>
      <w:r w:rsidR="00182437">
        <w:rPr>
          <w:color w:val="444444"/>
        </w:rPr>
        <w:t xml:space="preserve">on page 600 </w:t>
      </w:r>
      <w:r w:rsidRPr="003525D5">
        <w:rPr>
          <w:color w:val="444444"/>
        </w:rPr>
        <w:t xml:space="preserve">in </w:t>
      </w:r>
      <w:r w:rsidR="00182437" w:rsidRPr="003525D5">
        <w:rPr>
          <w:color w:val="444444"/>
        </w:rPr>
        <w:t>C</w:t>
      </w:r>
      <w:r w:rsidR="00182437" w:rsidRPr="00182437">
        <w:rPr>
          <w:i/>
          <w:iCs/>
          <w:color w:val="444444"/>
        </w:rPr>
        <w:t>.</w:t>
      </w:r>
      <w:r w:rsidR="00182437">
        <w:rPr>
          <w:i/>
          <w:iCs/>
          <w:color w:val="444444"/>
        </w:rPr>
        <w:t xml:space="preserve"> </w:t>
      </w:r>
      <w:r w:rsidRPr="003525D5">
        <w:rPr>
          <w:color w:val="444444"/>
        </w:rPr>
        <w:t xml:space="preserve">West </w:t>
      </w:r>
      <w:r w:rsidRPr="00182437">
        <w:rPr>
          <w:i/>
          <w:iCs/>
          <w:color w:val="444444"/>
        </w:rPr>
        <w:t>Lectures on the diseases of infancy and childhood.</w:t>
      </w:r>
      <w:r w:rsidRPr="003525D5">
        <w:rPr>
          <w:color w:val="444444"/>
        </w:rPr>
        <w:t xml:space="preserve"> London, Longman, Brown, Green and Longmans.</w:t>
      </w:r>
    </w:p>
    <w:p w14:paraId="69324EDB" w14:textId="77777777" w:rsidR="009674F2" w:rsidRPr="003525D5" w:rsidRDefault="009674F2" w:rsidP="009674F2">
      <w:pPr>
        <w:pStyle w:val="NormalWeb"/>
        <w:shd w:val="clear" w:color="auto" w:fill="FFFFFF"/>
        <w:spacing w:before="0" w:beforeAutospacing="0" w:after="225" w:afterAutospacing="0"/>
        <w:ind w:left="90" w:hanging="450"/>
        <w:rPr>
          <w:color w:val="444444"/>
        </w:rPr>
      </w:pPr>
      <w:r w:rsidRPr="003525D5">
        <w:rPr>
          <w:color w:val="444444"/>
        </w:rPr>
        <w:t xml:space="preserve">Bell, J. A. (1941). Pertussis prophylaxis with two doses of alum-precipitated vaccine. </w:t>
      </w:r>
      <w:r w:rsidRPr="003525D5">
        <w:rPr>
          <w:i/>
          <w:iCs/>
          <w:color w:val="444444"/>
        </w:rPr>
        <w:t>Public Health Reports, 56</w:t>
      </w:r>
      <w:r w:rsidRPr="003525D5">
        <w:rPr>
          <w:color w:val="444444"/>
        </w:rPr>
        <w:t>, 1535-1546.</w:t>
      </w:r>
    </w:p>
    <w:p w14:paraId="72C55C3C" w14:textId="77777777" w:rsidR="00930F17" w:rsidRDefault="009674F2" w:rsidP="00930F17">
      <w:pPr>
        <w:pStyle w:val="NormalWeb"/>
        <w:shd w:val="clear" w:color="auto" w:fill="FFFFFF"/>
        <w:spacing w:before="0" w:beforeAutospacing="0" w:after="225" w:afterAutospacing="0"/>
        <w:ind w:left="90" w:hanging="450"/>
        <w:rPr>
          <w:color w:val="444444"/>
        </w:rPr>
      </w:pPr>
      <w:r w:rsidRPr="003525D5">
        <w:rPr>
          <w:color w:val="444444"/>
        </w:rPr>
        <w:t xml:space="preserve">Bullowa, J. G. M. (1928). Use of antipneumonoccic refined serum in lobar pneumonia: Data necessary for a comparison between cases treated with serum and cases not so treated, and the importance of a significant control series of cases. </w:t>
      </w:r>
      <w:r w:rsidRPr="003525D5">
        <w:rPr>
          <w:i/>
          <w:iCs/>
          <w:color w:val="444444"/>
        </w:rPr>
        <w:t>Journal of the American Medical Association, 90</w:t>
      </w:r>
      <w:r w:rsidRPr="003525D5">
        <w:rPr>
          <w:color w:val="444444"/>
        </w:rPr>
        <w:t>, 1354-1358.</w:t>
      </w:r>
    </w:p>
    <w:p w14:paraId="1DCD52FF" w14:textId="77777777" w:rsidR="00930F17" w:rsidRPr="00930F17" w:rsidRDefault="00930F17" w:rsidP="00930F17">
      <w:pPr>
        <w:pStyle w:val="NormalWeb"/>
        <w:shd w:val="clear" w:color="auto" w:fill="FFFFFF"/>
        <w:spacing w:before="0" w:beforeAutospacing="0" w:after="225" w:afterAutospacing="0"/>
        <w:ind w:left="90" w:hanging="450"/>
        <w:rPr>
          <w:color w:val="000000"/>
          <w:spacing w:val="4"/>
          <w:shd w:val="clear" w:color="auto" w:fill="FCFCFC"/>
        </w:rPr>
      </w:pPr>
      <w:r w:rsidRPr="00930F17">
        <w:rPr>
          <w:color w:val="333333"/>
          <w:spacing w:val="4"/>
          <w:shd w:val="clear" w:color="auto" w:fill="FCFCFC"/>
        </w:rPr>
        <w:t xml:space="preserve">Collins A. (1992) Toward a Design Science of Education. In: Scanlon E., O’Shea T. (eds) New Directions in Educational Technology. NATO ASI Series (Series F: Computer and Systems Sciences), vol 96. Springer, Berlin, Heidelberg. </w:t>
      </w:r>
      <w:hyperlink r:id="rId10" w:history="1">
        <w:r w:rsidRPr="00930F17">
          <w:rPr>
            <w:rStyle w:val="Hyperlink"/>
            <w:spacing w:val="4"/>
            <w:shd w:val="clear" w:color="auto" w:fill="FCFCFC"/>
          </w:rPr>
          <w:t>https://doi.org/10.1007/978-3-642-77750-9_2</w:t>
        </w:r>
      </w:hyperlink>
    </w:p>
    <w:p w14:paraId="32ED33C2" w14:textId="10DA326E" w:rsidR="00930F17" w:rsidRPr="00930F17" w:rsidRDefault="00930F17" w:rsidP="00930F17">
      <w:pPr>
        <w:pStyle w:val="NormalWeb"/>
        <w:shd w:val="clear" w:color="auto" w:fill="FFFFFF"/>
        <w:spacing w:before="0" w:beforeAutospacing="0" w:after="225" w:afterAutospacing="0"/>
        <w:ind w:left="90" w:hanging="450"/>
        <w:rPr>
          <w:color w:val="444444"/>
        </w:rPr>
      </w:pPr>
      <w:r>
        <w:t xml:space="preserve">Collins, A., Joseph, D., &amp; Bielaczyc, K. (2004). Design research: Theoretical and methodological issues. </w:t>
      </w:r>
      <w:r>
        <w:rPr>
          <w:i/>
          <w:iCs/>
        </w:rPr>
        <w:t>The Journal of Learning Sciences, 13</w:t>
      </w:r>
      <w:r>
        <w:t xml:space="preserve">, 15-42. </w:t>
      </w:r>
      <w:hyperlink r:id="rId11" w:history="1">
        <w:r>
          <w:rPr>
            <w:rStyle w:val="Hyperlink"/>
            <w:rFonts w:ascii="Arial" w:hAnsi="Arial" w:cs="Arial"/>
            <w:color w:val="006DB4"/>
            <w:sz w:val="19"/>
            <w:szCs w:val="19"/>
          </w:rPr>
          <w:t>https://doi.org/10.1207/s15327809jls1301_2</w:t>
        </w:r>
      </w:hyperlink>
    </w:p>
    <w:p w14:paraId="25D24A7D" w14:textId="77777777" w:rsidR="008C7DE9" w:rsidRDefault="009674F2" w:rsidP="008C7DE9">
      <w:pPr>
        <w:ind w:hanging="360"/>
        <w:rPr>
          <w:rFonts w:ascii="Times New Roman" w:hAnsi="Times New Roman" w:cs="Times New Roman"/>
          <w:sz w:val="24"/>
          <w:szCs w:val="24"/>
        </w:rPr>
      </w:pPr>
      <w:r w:rsidRPr="003525D5">
        <w:rPr>
          <w:rFonts w:ascii="Times New Roman" w:hAnsi="Times New Roman" w:cs="Times New Roman"/>
          <w:sz w:val="24"/>
          <w:szCs w:val="24"/>
        </w:rPr>
        <w:t>Cronbach, L. J. (1957). The two disciplines of scientific psychology.</w:t>
      </w:r>
      <w:r w:rsidRPr="003525D5">
        <w:rPr>
          <w:rFonts w:ascii="Times New Roman" w:hAnsi="Times New Roman" w:cs="Times New Roman"/>
          <w:i/>
          <w:iCs/>
          <w:sz w:val="24"/>
          <w:szCs w:val="24"/>
        </w:rPr>
        <w:t xml:space="preserve"> American Psychologist, 12,</w:t>
      </w:r>
      <w:r w:rsidRPr="003525D5">
        <w:rPr>
          <w:rFonts w:ascii="Times New Roman" w:hAnsi="Times New Roman" w:cs="Times New Roman"/>
          <w:sz w:val="24"/>
          <w:szCs w:val="24"/>
        </w:rPr>
        <w:t xml:space="preserve"> 671-684.</w:t>
      </w:r>
    </w:p>
    <w:p w14:paraId="28F951A8" w14:textId="4B8BC507" w:rsidR="008C7DE9" w:rsidRPr="008C7DE9" w:rsidRDefault="008C7DE9" w:rsidP="008C7DE9">
      <w:pPr>
        <w:ind w:hanging="360"/>
        <w:rPr>
          <w:rFonts w:ascii="Times New Roman" w:hAnsi="Times New Roman" w:cs="Times New Roman"/>
          <w:sz w:val="24"/>
          <w:szCs w:val="24"/>
        </w:rPr>
      </w:pPr>
      <w:bookmarkStart w:id="0" w:name="_Hlk60574992"/>
      <w:r w:rsidRPr="008C7DE9">
        <w:rPr>
          <w:rFonts w:ascii="Times New Roman" w:hAnsi="Times New Roman" w:cs="Times New Roman"/>
          <w:color w:val="444444"/>
          <w:sz w:val="24"/>
          <w:szCs w:val="24"/>
        </w:rPr>
        <w:t xml:space="preserve">Chalmers, .I (2010). Why the 1948 MRC trial of streptomycin used treatment allocation based on random numbers. </w:t>
      </w:r>
      <w:r w:rsidRPr="008C7DE9">
        <w:rPr>
          <w:rFonts w:ascii="Times New Roman" w:hAnsi="Times New Roman" w:cs="Times New Roman"/>
          <w:i/>
          <w:iCs/>
          <w:color w:val="444444"/>
          <w:sz w:val="24"/>
          <w:szCs w:val="24"/>
        </w:rPr>
        <w:t xml:space="preserve">James Lind Library Bulletin: Commentaries on the history of treatment evaluation </w:t>
      </w:r>
      <w:hyperlink r:id="rId12" w:history="1">
        <w:r w:rsidRPr="008C7DE9">
          <w:rPr>
            <w:rStyle w:val="Hyperlink"/>
            <w:rFonts w:ascii="Times New Roman" w:hAnsi="Times New Roman" w:cs="Times New Roman"/>
            <w:i/>
            <w:iCs/>
            <w:color w:val="C1282D"/>
            <w:sz w:val="24"/>
            <w:szCs w:val="24"/>
          </w:rPr>
          <w:t>https://www.jameslindlibrary.org/articles/why-the-1948-mrc-trial-of-streptomycin-used-treatment-allocation-based-on-random-numbers/</w:t>
        </w:r>
      </w:hyperlink>
    </w:p>
    <w:bookmarkEnd w:id="0"/>
    <w:p w14:paraId="6C0DBC16" w14:textId="77777777" w:rsidR="009674F2" w:rsidRPr="003525D5" w:rsidRDefault="009674F2" w:rsidP="009674F2">
      <w:pPr>
        <w:ind w:hanging="360"/>
        <w:rPr>
          <w:rFonts w:ascii="Times New Roman" w:hAnsi="Times New Roman" w:cs="Times New Roman"/>
          <w:color w:val="333333"/>
          <w:sz w:val="24"/>
          <w:szCs w:val="24"/>
        </w:rPr>
      </w:pPr>
      <w:r w:rsidRPr="003525D5">
        <w:rPr>
          <w:rFonts w:ascii="Times New Roman" w:hAnsi="Times New Roman" w:cs="Times New Roman"/>
          <w:sz w:val="24"/>
          <w:szCs w:val="24"/>
        </w:rPr>
        <w:t xml:space="preserve">Chosky, K. B. N. H. (1908). </w:t>
      </w:r>
      <w:r w:rsidRPr="003525D5">
        <w:rPr>
          <w:rFonts w:ascii="Times New Roman" w:hAnsi="Times New Roman" w:cs="Times New Roman"/>
          <w:color w:val="333333"/>
          <w:sz w:val="24"/>
          <w:szCs w:val="24"/>
        </w:rPr>
        <w:t>On recent progress in the serumtherapy of plague.</w:t>
      </w:r>
      <w:r w:rsidRPr="003525D5">
        <w:rPr>
          <w:rFonts w:ascii="Times New Roman" w:hAnsi="Times New Roman" w:cs="Times New Roman"/>
          <w:i/>
          <w:iCs/>
          <w:color w:val="333333"/>
          <w:sz w:val="24"/>
          <w:szCs w:val="24"/>
        </w:rPr>
        <w:t xml:space="preserve"> British Medical Journal, 1</w:t>
      </w:r>
      <w:r w:rsidRPr="003525D5">
        <w:rPr>
          <w:rFonts w:ascii="Times New Roman" w:hAnsi="Times New Roman" w:cs="Times New Roman"/>
          <w:color w:val="333333"/>
          <w:sz w:val="24"/>
          <w:szCs w:val="24"/>
        </w:rPr>
        <w:t>, 1282.</w:t>
      </w:r>
    </w:p>
    <w:p w14:paraId="65F58131" w14:textId="77777777" w:rsidR="009674F2" w:rsidRPr="003525D5" w:rsidRDefault="009674F2" w:rsidP="009674F2">
      <w:pPr>
        <w:ind w:hanging="360"/>
        <w:rPr>
          <w:rFonts w:ascii="Times New Roman" w:hAnsi="Times New Roman" w:cs="Times New Roman"/>
          <w:color w:val="333333"/>
          <w:sz w:val="24"/>
          <w:szCs w:val="24"/>
        </w:rPr>
      </w:pPr>
      <w:r w:rsidRPr="003525D5">
        <w:rPr>
          <w:rFonts w:ascii="Times New Roman" w:hAnsi="Times New Roman" w:cs="Times New Roman"/>
          <w:color w:val="333333"/>
          <w:sz w:val="24"/>
          <w:szCs w:val="24"/>
        </w:rPr>
        <w:t xml:space="preserve">Cousin, M. (1905). </w:t>
      </w:r>
      <w:r w:rsidRPr="003525D5">
        <w:rPr>
          <w:rFonts w:ascii="Times New Roman" w:hAnsi="Times New Roman" w:cs="Times New Roman"/>
          <w:i/>
          <w:iCs/>
          <w:color w:val="444444"/>
          <w:sz w:val="24"/>
          <w:szCs w:val="24"/>
        </w:rPr>
        <w:t>Des éruptions consecutives aux injections de sérum antidiphthérique et de leur traitement prophylactique par l’ingestion de clorure de calcium.</w:t>
      </w:r>
      <w:r w:rsidRPr="003525D5">
        <w:rPr>
          <w:rFonts w:ascii="Times New Roman" w:hAnsi="Times New Roman" w:cs="Times New Roman"/>
          <w:color w:val="444444"/>
          <w:sz w:val="24"/>
          <w:szCs w:val="24"/>
        </w:rPr>
        <w:t xml:space="preserve"> Thèse pour le Doctorat en médicine. Paris : Jules Rousset, 36-44.</w:t>
      </w:r>
    </w:p>
    <w:p w14:paraId="166A0F8B"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color w:val="333333"/>
          <w:sz w:val="24"/>
          <w:szCs w:val="24"/>
        </w:rPr>
        <w:t>D</w:t>
      </w:r>
      <w:r w:rsidRPr="003525D5">
        <w:rPr>
          <w:rFonts w:ascii="Times New Roman" w:hAnsi="Times New Roman" w:cs="Times New Roman"/>
          <w:color w:val="444444"/>
          <w:sz w:val="24"/>
          <w:szCs w:val="24"/>
        </w:rPr>
        <w:t xml:space="preserve">oull, J.A., Hardy, M., Clark, J. H., &amp; Herman, N. B. (1931).The effect of irradiation with ultra-violet light on the frequency of attacks of upper respiratory disease (common colds). </w:t>
      </w:r>
      <w:r w:rsidRPr="003525D5">
        <w:rPr>
          <w:rFonts w:ascii="Times New Roman" w:hAnsi="Times New Roman" w:cs="Times New Roman"/>
          <w:i/>
          <w:iCs/>
          <w:color w:val="444444"/>
          <w:sz w:val="24"/>
          <w:szCs w:val="24"/>
        </w:rPr>
        <w:t>American Journal of Hygiene 13,</w:t>
      </w:r>
      <w:r w:rsidRPr="003525D5">
        <w:rPr>
          <w:rFonts w:ascii="Times New Roman" w:hAnsi="Times New Roman" w:cs="Times New Roman"/>
          <w:color w:val="444444"/>
          <w:sz w:val="24"/>
          <w:szCs w:val="24"/>
        </w:rPr>
        <w:t>460-77.</w:t>
      </w:r>
    </w:p>
    <w:p w14:paraId="7DE2F9B2"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Fisher, R. A. (1921). </w:t>
      </w:r>
      <w:r w:rsidRPr="003525D5">
        <w:rPr>
          <w:rFonts w:ascii="Times New Roman" w:hAnsi="Times New Roman" w:cs="Times New Roman"/>
          <w:color w:val="202122"/>
          <w:sz w:val="24"/>
          <w:szCs w:val="24"/>
          <w:shd w:val="clear" w:color="auto" w:fill="FFFFFF"/>
        </w:rPr>
        <w:t>Studies in Crop Variation. I. An examination of the yield of dressed grain from Broadbalk. </w:t>
      </w:r>
      <w:r w:rsidRPr="003525D5">
        <w:rPr>
          <w:rFonts w:ascii="Times New Roman" w:hAnsi="Times New Roman" w:cs="Times New Roman"/>
          <w:i/>
          <w:iCs/>
          <w:color w:val="202122"/>
          <w:sz w:val="24"/>
          <w:szCs w:val="24"/>
          <w:shd w:val="clear" w:color="auto" w:fill="FFFFFF"/>
        </w:rPr>
        <w:t>Journal of Agricultural Science</w:t>
      </w:r>
      <w:r w:rsidRPr="003525D5">
        <w:rPr>
          <w:rFonts w:ascii="Times New Roman" w:hAnsi="Times New Roman" w:cs="Times New Roman"/>
          <w:color w:val="202122"/>
          <w:sz w:val="24"/>
          <w:szCs w:val="24"/>
          <w:shd w:val="clear" w:color="auto" w:fill="FFFFFF"/>
        </w:rPr>
        <w:t>. </w:t>
      </w:r>
      <w:r w:rsidRPr="003525D5">
        <w:rPr>
          <w:rFonts w:ascii="Times New Roman" w:hAnsi="Times New Roman" w:cs="Times New Roman"/>
          <w:b/>
          <w:bCs/>
          <w:color w:val="202122"/>
          <w:sz w:val="24"/>
          <w:szCs w:val="24"/>
          <w:shd w:val="clear" w:color="auto" w:fill="FFFFFF"/>
        </w:rPr>
        <w:t>11</w:t>
      </w:r>
      <w:r w:rsidRPr="003525D5">
        <w:rPr>
          <w:rFonts w:ascii="Times New Roman" w:hAnsi="Times New Roman" w:cs="Times New Roman"/>
          <w:color w:val="202122"/>
          <w:sz w:val="24"/>
          <w:szCs w:val="24"/>
          <w:shd w:val="clear" w:color="auto" w:fill="FFFFFF"/>
        </w:rPr>
        <w:t> (2): 107–135.</w:t>
      </w:r>
    </w:p>
    <w:p w14:paraId="07921655"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color w:val="202122"/>
          <w:sz w:val="24"/>
          <w:szCs w:val="24"/>
          <w:shd w:val="clear" w:color="auto" w:fill="FFFFFF"/>
        </w:rPr>
        <w:t>Fisher, R. A. &amp; MacKenzie, W. A. (1923). Studies in Crop Variation. II. The manurial response of different potato varieties. </w:t>
      </w:r>
      <w:r w:rsidRPr="003525D5">
        <w:rPr>
          <w:rFonts w:ascii="Times New Roman" w:hAnsi="Times New Roman" w:cs="Times New Roman"/>
          <w:i/>
          <w:iCs/>
          <w:color w:val="202122"/>
          <w:sz w:val="24"/>
          <w:szCs w:val="24"/>
          <w:shd w:val="clear" w:color="auto" w:fill="FFFFFF"/>
        </w:rPr>
        <w:t>Journal of Agricultural Science</w:t>
      </w:r>
      <w:r w:rsidRPr="003525D5">
        <w:rPr>
          <w:rFonts w:ascii="Times New Roman" w:hAnsi="Times New Roman" w:cs="Times New Roman"/>
          <w:color w:val="202122"/>
          <w:sz w:val="24"/>
          <w:szCs w:val="24"/>
          <w:shd w:val="clear" w:color="auto" w:fill="FFFFFF"/>
        </w:rPr>
        <w:t>. </w:t>
      </w:r>
      <w:r w:rsidRPr="003525D5">
        <w:rPr>
          <w:rFonts w:ascii="Times New Roman" w:hAnsi="Times New Roman" w:cs="Times New Roman"/>
          <w:b/>
          <w:bCs/>
          <w:color w:val="202122"/>
          <w:sz w:val="24"/>
          <w:szCs w:val="24"/>
          <w:shd w:val="clear" w:color="auto" w:fill="FFFFFF"/>
        </w:rPr>
        <w:t>13</w:t>
      </w:r>
      <w:r w:rsidRPr="003525D5">
        <w:rPr>
          <w:rFonts w:ascii="Times New Roman" w:hAnsi="Times New Roman" w:cs="Times New Roman"/>
          <w:color w:val="202122"/>
          <w:sz w:val="24"/>
          <w:szCs w:val="24"/>
          <w:shd w:val="clear" w:color="auto" w:fill="FFFFFF"/>
        </w:rPr>
        <w:t> (3): 311–320.</w:t>
      </w:r>
    </w:p>
    <w:p w14:paraId="0A6F6751"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color w:val="444444"/>
          <w:sz w:val="24"/>
          <w:szCs w:val="24"/>
          <w:shd w:val="clear" w:color="auto" w:fill="FFFFFF"/>
        </w:rPr>
        <w:lastRenderedPageBreak/>
        <w:t xml:space="preserve">Hill, A. B. (1937). </w:t>
      </w:r>
      <w:r w:rsidRPr="003525D5">
        <w:rPr>
          <w:rFonts w:ascii="Times New Roman" w:hAnsi="Times New Roman" w:cs="Times New Roman"/>
          <w:i/>
          <w:iCs/>
          <w:color w:val="444444"/>
          <w:sz w:val="24"/>
          <w:szCs w:val="24"/>
          <w:shd w:val="clear" w:color="auto" w:fill="FFFFFF"/>
        </w:rPr>
        <w:t>Principles of medical statistics</w:t>
      </w:r>
      <w:r w:rsidRPr="003525D5">
        <w:rPr>
          <w:rFonts w:ascii="Times New Roman" w:hAnsi="Times New Roman" w:cs="Times New Roman"/>
          <w:color w:val="444444"/>
          <w:sz w:val="24"/>
          <w:szCs w:val="24"/>
          <w:shd w:val="clear" w:color="auto" w:fill="FFFFFF"/>
        </w:rPr>
        <w:t>. London: Lancet</w:t>
      </w:r>
    </w:p>
    <w:p w14:paraId="55D186E1" w14:textId="77777777" w:rsidR="002408A8" w:rsidRDefault="009674F2" w:rsidP="002408A8">
      <w:pPr>
        <w:ind w:hanging="360"/>
        <w:rPr>
          <w:rFonts w:ascii="Times New Roman" w:hAnsi="Times New Roman" w:cs="Times New Roman"/>
          <w:sz w:val="24"/>
          <w:szCs w:val="24"/>
        </w:rPr>
      </w:pPr>
      <w:r w:rsidRPr="003525D5">
        <w:rPr>
          <w:rFonts w:ascii="Times New Roman" w:hAnsi="Times New Roman" w:cs="Times New Roman"/>
          <w:sz w:val="24"/>
          <w:szCs w:val="24"/>
        </w:rPr>
        <w:t>Hedges, L. V. &amp; Schauer, J. (2018). The history of randomized trials in education in the USA.</w:t>
      </w:r>
      <w:r w:rsidRPr="003525D5">
        <w:rPr>
          <w:rFonts w:ascii="Times New Roman" w:hAnsi="Times New Roman" w:cs="Times New Roman"/>
          <w:i/>
          <w:sz w:val="24"/>
          <w:szCs w:val="24"/>
        </w:rPr>
        <w:t xml:space="preserve"> Education Research, 60,</w:t>
      </w:r>
      <w:r w:rsidRPr="003525D5">
        <w:rPr>
          <w:rFonts w:ascii="Times New Roman" w:hAnsi="Times New Roman" w:cs="Times New Roman"/>
          <w:sz w:val="24"/>
          <w:szCs w:val="24"/>
        </w:rPr>
        <w:t xml:space="preserve"> 265-275. doi.org/10.1080/00131881.2018.1493350</w:t>
      </w:r>
    </w:p>
    <w:p w14:paraId="638F2FA8" w14:textId="7B37AEF9" w:rsidR="002408A8" w:rsidRPr="002408A8" w:rsidRDefault="002408A8" w:rsidP="002408A8">
      <w:pPr>
        <w:ind w:hanging="360"/>
        <w:rPr>
          <w:rFonts w:ascii="Times New Roman" w:hAnsi="Times New Roman" w:cs="Times New Roman"/>
          <w:sz w:val="24"/>
          <w:szCs w:val="24"/>
        </w:rPr>
      </w:pPr>
      <w:r w:rsidRPr="002408A8">
        <w:rPr>
          <w:rFonts w:ascii="Times New Roman" w:hAnsi="Times New Roman" w:cs="Times New Roman"/>
          <w:sz w:val="24"/>
          <w:szCs w:val="24"/>
        </w:rPr>
        <w:t xml:space="preserve">Hill, C. E. (2012). </w:t>
      </w:r>
      <w:r w:rsidRPr="002408A8">
        <w:rPr>
          <w:rFonts w:ascii="Times New Roman" w:hAnsi="Times New Roman" w:cs="Times New Roman"/>
          <w:i/>
          <w:sz w:val="24"/>
          <w:szCs w:val="24"/>
        </w:rPr>
        <w:t>Consensual qualitative research: A practical guide for investigating social phenomena</w:t>
      </w:r>
      <w:r w:rsidRPr="002408A8">
        <w:rPr>
          <w:rFonts w:ascii="Times New Roman" w:hAnsi="Times New Roman" w:cs="Times New Roman"/>
          <w:sz w:val="24"/>
          <w:szCs w:val="24"/>
        </w:rPr>
        <w:t>. Washington, DC: American Psychological Association.</w:t>
      </w:r>
    </w:p>
    <w:p w14:paraId="6AD57F99"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Hollerith, H. (1894). The electrical tabulating machine. </w:t>
      </w:r>
      <w:r w:rsidRPr="003525D5">
        <w:rPr>
          <w:rFonts w:ascii="Times New Roman" w:hAnsi="Times New Roman" w:cs="Times New Roman"/>
          <w:i/>
          <w:iCs/>
          <w:sz w:val="24"/>
          <w:szCs w:val="24"/>
        </w:rPr>
        <w:t>Journal of the Royal Statistical Society, 57</w:t>
      </w:r>
      <w:r w:rsidRPr="003525D5">
        <w:rPr>
          <w:rFonts w:ascii="Times New Roman" w:hAnsi="Times New Roman" w:cs="Times New Roman"/>
          <w:sz w:val="24"/>
          <w:szCs w:val="24"/>
        </w:rPr>
        <w:t>, 678-689.</w:t>
      </w:r>
    </w:p>
    <w:p w14:paraId="1B8D0865"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Lind, J. (1753)</w:t>
      </w:r>
      <w:r w:rsidRPr="003525D5">
        <w:rPr>
          <w:rFonts w:ascii="Times New Roman" w:hAnsi="Times New Roman" w:cs="Times New Roman"/>
          <w:i/>
          <w:iCs/>
          <w:sz w:val="24"/>
          <w:szCs w:val="24"/>
        </w:rPr>
        <w:t xml:space="preserve">. </w:t>
      </w:r>
      <w:r w:rsidRPr="003525D5">
        <w:rPr>
          <w:rFonts w:ascii="Times New Roman" w:hAnsi="Times New Roman" w:cs="Times New Roman"/>
          <w:i/>
          <w:iCs/>
          <w:color w:val="444444"/>
          <w:sz w:val="24"/>
          <w:szCs w:val="24"/>
          <w:shd w:val="clear" w:color="auto" w:fill="FFFFFF"/>
        </w:rPr>
        <w:t>A treatise of the scurvy. In three parts. Containing an inquiry into the nature, causes and cure, of that disease. Together with a critical and chronological view of what has been published on the subject</w:t>
      </w:r>
      <w:r w:rsidRPr="003525D5">
        <w:rPr>
          <w:rFonts w:ascii="Times New Roman" w:hAnsi="Times New Roman" w:cs="Times New Roman"/>
          <w:color w:val="444444"/>
          <w:sz w:val="24"/>
          <w:szCs w:val="24"/>
          <w:shd w:val="clear" w:color="auto" w:fill="FFFFFF"/>
        </w:rPr>
        <w:t>. Edinburgh: A Kincaid and A Donaldson.</w:t>
      </w:r>
    </w:p>
    <w:p w14:paraId="0C87CF41"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Lindquist, E. F. (1940). </w:t>
      </w:r>
      <w:r w:rsidRPr="003525D5">
        <w:rPr>
          <w:rFonts w:ascii="Times New Roman" w:hAnsi="Times New Roman" w:cs="Times New Roman"/>
          <w:i/>
          <w:iCs/>
          <w:sz w:val="24"/>
          <w:szCs w:val="24"/>
        </w:rPr>
        <w:t>Statistical analysis in educational research</w:t>
      </w:r>
      <w:r w:rsidRPr="003525D5">
        <w:rPr>
          <w:rFonts w:ascii="Times New Roman" w:hAnsi="Times New Roman" w:cs="Times New Roman"/>
          <w:sz w:val="24"/>
          <w:szCs w:val="24"/>
        </w:rPr>
        <w:t>. Boston: Houghton-Mifflin.</w:t>
      </w:r>
    </w:p>
    <w:p w14:paraId="5126ABCE"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Lindquist, E. F. (1953). </w:t>
      </w:r>
      <w:r w:rsidRPr="003525D5">
        <w:rPr>
          <w:rFonts w:ascii="Times New Roman" w:hAnsi="Times New Roman" w:cs="Times New Roman"/>
          <w:i/>
          <w:iCs/>
          <w:sz w:val="24"/>
          <w:szCs w:val="24"/>
        </w:rPr>
        <w:t>Design and analysis of experiments in education and psychology</w:t>
      </w:r>
      <w:r w:rsidRPr="003525D5">
        <w:rPr>
          <w:rFonts w:ascii="Times New Roman" w:hAnsi="Times New Roman" w:cs="Times New Roman"/>
          <w:sz w:val="24"/>
          <w:szCs w:val="24"/>
        </w:rPr>
        <w:t>. Boston: Houghton-Mifflin.</w:t>
      </w:r>
    </w:p>
    <w:p w14:paraId="642CBB60" w14:textId="77777777" w:rsidR="00B84D89" w:rsidRDefault="009674F2" w:rsidP="00B84D89">
      <w:pPr>
        <w:ind w:hanging="360"/>
        <w:rPr>
          <w:rFonts w:ascii="Times New Roman" w:hAnsi="Times New Roman" w:cs="Times New Roman"/>
          <w:sz w:val="24"/>
          <w:szCs w:val="24"/>
        </w:rPr>
      </w:pPr>
      <w:r w:rsidRPr="003525D5">
        <w:rPr>
          <w:rFonts w:ascii="Times New Roman" w:hAnsi="Times New Roman" w:cs="Times New Roman"/>
          <w:sz w:val="24"/>
          <w:szCs w:val="24"/>
        </w:rPr>
        <w:t xml:space="preserve">McCall, W. A. (1923). </w:t>
      </w:r>
      <w:r w:rsidRPr="003525D5">
        <w:rPr>
          <w:rFonts w:ascii="Times New Roman" w:hAnsi="Times New Roman" w:cs="Times New Roman"/>
          <w:i/>
          <w:iCs/>
          <w:sz w:val="24"/>
          <w:szCs w:val="24"/>
        </w:rPr>
        <w:t>How to experiment in education</w:t>
      </w:r>
      <w:r w:rsidRPr="003525D5">
        <w:rPr>
          <w:rFonts w:ascii="Times New Roman" w:hAnsi="Times New Roman" w:cs="Times New Roman"/>
          <w:sz w:val="24"/>
          <w:szCs w:val="24"/>
        </w:rPr>
        <w:t>. New York: MacMillan.</w:t>
      </w:r>
    </w:p>
    <w:p w14:paraId="5A58D473" w14:textId="31E974A5" w:rsidR="00B84D89" w:rsidRPr="00B84D89" w:rsidRDefault="00B84D89" w:rsidP="00B84D89">
      <w:pPr>
        <w:ind w:hanging="360"/>
        <w:rPr>
          <w:rFonts w:ascii="Times New Roman" w:hAnsi="Times New Roman" w:cs="Times New Roman"/>
          <w:sz w:val="24"/>
          <w:szCs w:val="24"/>
        </w:rPr>
      </w:pPr>
      <w:r w:rsidRPr="00B84D89">
        <w:rPr>
          <w:rFonts w:ascii="Times New Roman" w:hAnsi="Times New Roman" w:cs="Times New Roman"/>
          <w:sz w:val="24"/>
          <w:szCs w:val="24"/>
        </w:rPr>
        <w:t xml:space="preserve">McGrath, R. E. (2011). </w:t>
      </w:r>
      <w:r w:rsidRPr="00B84D89">
        <w:rPr>
          <w:rFonts w:ascii="Times New Roman" w:hAnsi="Times New Roman" w:cs="Times New Roman"/>
          <w:i/>
          <w:sz w:val="24"/>
          <w:szCs w:val="24"/>
        </w:rPr>
        <w:t>Quantitative models in psychology</w:t>
      </w:r>
      <w:r w:rsidRPr="00B84D89">
        <w:rPr>
          <w:rFonts w:ascii="Times New Roman" w:hAnsi="Times New Roman" w:cs="Times New Roman"/>
          <w:sz w:val="24"/>
          <w:szCs w:val="24"/>
        </w:rPr>
        <w:t>. Washington, DC: American Pschological Association.</w:t>
      </w:r>
    </w:p>
    <w:p w14:paraId="52CDF8AB"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Medical Research Council (1948). Streptomycin treatment of pulmonary Tuberculosis: A medical Research Council investigation. </w:t>
      </w:r>
      <w:r w:rsidRPr="003525D5">
        <w:rPr>
          <w:rFonts w:ascii="Times New Roman" w:hAnsi="Times New Roman" w:cs="Times New Roman"/>
          <w:i/>
          <w:iCs/>
          <w:sz w:val="24"/>
          <w:szCs w:val="24"/>
        </w:rPr>
        <w:t>British Medical Journal, 2</w:t>
      </w:r>
      <w:r w:rsidRPr="003525D5">
        <w:rPr>
          <w:rFonts w:ascii="Times New Roman" w:hAnsi="Times New Roman" w:cs="Times New Roman"/>
          <w:sz w:val="24"/>
          <w:szCs w:val="24"/>
        </w:rPr>
        <w:t>, 245-769-782.</w:t>
      </w:r>
    </w:p>
    <w:p w14:paraId="42C9ACEF"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Netter, A. (1906). </w:t>
      </w:r>
      <w:r w:rsidRPr="003525D5">
        <w:rPr>
          <w:rFonts w:ascii="Times New Roman" w:hAnsi="Times New Roman" w:cs="Times New Roman"/>
          <w:color w:val="444444"/>
          <w:sz w:val="24"/>
          <w:szCs w:val="24"/>
        </w:rPr>
        <w:t xml:space="preserve">Efficacité de l’ingestion de chlorure de calcium comme moyen préventif des éruptions consecutives aux injections de sérum [Effect of the ingestion of calcium chloride for preventing eruptions following serum injections]. </w:t>
      </w:r>
      <w:r w:rsidRPr="003525D5">
        <w:rPr>
          <w:rFonts w:ascii="Times New Roman" w:hAnsi="Times New Roman" w:cs="Times New Roman"/>
          <w:i/>
          <w:iCs/>
          <w:color w:val="444444"/>
          <w:sz w:val="24"/>
          <w:szCs w:val="24"/>
        </w:rPr>
        <w:t xml:space="preserve">Séances et Mémoires de la Société de Biologie 58, </w:t>
      </w:r>
      <w:r w:rsidRPr="003525D5">
        <w:rPr>
          <w:rFonts w:ascii="Times New Roman" w:hAnsi="Times New Roman" w:cs="Times New Roman"/>
          <w:color w:val="444444"/>
          <w:sz w:val="24"/>
          <w:szCs w:val="24"/>
        </w:rPr>
        <w:t>279-280.</w:t>
      </w:r>
    </w:p>
    <w:p w14:paraId="4DFC2D7B"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Peirce, C. S., &amp; Jastrow, J. (1885). On small differences of sensation. </w:t>
      </w:r>
      <w:r w:rsidRPr="003525D5">
        <w:rPr>
          <w:rFonts w:ascii="Times New Roman" w:hAnsi="Times New Roman" w:cs="Times New Roman"/>
          <w:i/>
          <w:iCs/>
          <w:sz w:val="24"/>
          <w:szCs w:val="24"/>
        </w:rPr>
        <w:t>Memoirs of the National Academy of Sciences for 1884,</w:t>
      </w:r>
      <w:r w:rsidRPr="003525D5">
        <w:rPr>
          <w:rFonts w:ascii="Times New Roman" w:hAnsi="Times New Roman" w:cs="Times New Roman"/>
          <w:sz w:val="24"/>
          <w:szCs w:val="24"/>
        </w:rPr>
        <w:t xml:space="preserve"> </w:t>
      </w:r>
      <w:r w:rsidRPr="003525D5">
        <w:rPr>
          <w:rFonts w:ascii="Times New Roman" w:hAnsi="Times New Roman" w:cs="Times New Roman"/>
          <w:i/>
          <w:iCs/>
          <w:sz w:val="24"/>
          <w:szCs w:val="24"/>
        </w:rPr>
        <w:t>3,</w:t>
      </w:r>
      <w:r w:rsidRPr="003525D5">
        <w:rPr>
          <w:rFonts w:ascii="Times New Roman" w:hAnsi="Times New Roman" w:cs="Times New Roman"/>
          <w:sz w:val="24"/>
          <w:szCs w:val="24"/>
        </w:rPr>
        <w:t xml:space="preserve"> 75.</w:t>
      </w:r>
    </w:p>
    <w:p w14:paraId="5E69ADA9"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Rosenbaum, P. R. &amp; Rubin, D. B. (1983). The central role of the propensity score in observational studies for causal effects.</w:t>
      </w:r>
    </w:p>
    <w:p w14:paraId="17380E67"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Rubin, D. B. (1980). Bias reduction using Mahalanobis-metric matching.</w:t>
      </w:r>
    </w:p>
    <w:p w14:paraId="5C8D4F5F"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Rubin, D. B. (2006). </w:t>
      </w:r>
      <w:r w:rsidRPr="003525D5">
        <w:rPr>
          <w:rFonts w:ascii="Times New Roman" w:hAnsi="Times New Roman" w:cs="Times New Roman"/>
          <w:i/>
          <w:iCs/>
          <w:sz w:val="24"/>
          <w:szCs w:val="24"/>
        </w:rPr>
        <w:t>Matched sampling for causal effects</w:t>
      </w:r>
      <w:r w:rsidRPr="003525D5">
        <w:rPr>
          <w:rFonts w:ascii="Times New Roman" w:hAnsi="Times New Roman" w:cs="Times New Roman"/>
          <w:sz w:val="24"/>
          <w:szCs w:val="24"/>
        </w:rPr>
        <w:t>. New York: Cambridge University Press.</w:t>
      </w:r>
    </w:p>
    <w:p w14:paraId="342AD411"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Stigler, S. M. (1992). A historical view of statistical concepts in psychology and educational research. </w:t>
      </w:r>
      <w:r w:rsidRPr="003525D5">
        <w:rPr>
          <w:rFonts w:ascii="Times New Roman" w:hAnsi="Times New Roman" w:cs="Times New Roman"/>
          <w:i/>
          <w:iCs/>
          <w:sz w:val="24"/>
          <w:szCs w:val="24"/>
        </w:rPr>
        <w:t>American Journal of Education, 101</w:t>
      </w:r>
      <w:r w:rsidRPr="003525D5">
        <w:rPr>
          <w:rFonts w:ascii="Times New Roman" w:hAnsi="Times New Roman" w:cs="Times New Roman"/>
          <w:sz w:val="24"/>
          <w:szCs w:val="24"/>
        </w:rPr>
        <w:t>, 60-70.</w:t>
      </w:r>
    </w:p>
    <w:p w14:paraId="6A1660DF"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Stigler, S. M. (1986). </w:t>
      </w:r>
      <w:r w:rsidRPr="003525D5">
        <w:rPr>
          <w:rFonts w:ascii="Times New Roman" w:hAnsi="Times New Roman" w:cs="Times New Roman"/>
          <w:i/>
          <w:iCs/>
          <w:sz w:val="24"/>
          <w:szCs w:val="24"/>
        </w:rPr>
        <w:t xml:space="preserve">The history of statistics: The measurement of uncertainty before 1900. </w:t>
      </w:r>
      <w:r w:rsidRPr="003525D5">
        <w:rPr>
          <w:rFonts w:ascii="Times New Roman" w:hAnsi="Times New Roman" w:cs="Times New Roman"/>
          <w:sz w:val="24"/>
          <w:szCs w:val="24"/>
        </w:rPr>
        <w:t>Cambridge, MA: Harvard University Press.</w:t>
      </w:r>
    </w:p>
    <w:p w14:paraId="778F3CE6" w14:textId="77777777" w:rsidR="009674F2" w:rsidRPr="003525D5" w:rsidRDefault="009674F2" w:rsidP="009674F2">
      <w:pPr>
        <w:tabs>
          <w:tab w:val="left" w:pos="-1440"/>
          <w:tab w:val="left" w:pos="-840"/>
          <w:tab w:val="left" w:pos="-240"/>
          <w:tab w:val="left" w:pos="36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s>
        <w:ind w:left="360" w:right="-360" w:hanging="600"/>
        <w:rPr>
          <w:rFonts w:ascii="Times New Roman" w:hAnsi="Times New Roman" w:cs="Times New Roman"/>
          <w:sz w:val="24"/>
          <w:szCs w:val="24"/>
        </w:rPr>
      </w:pPr>
      <w:r w:rsidRPr="003525D5">
        <w:rPr>
          <w:rFonts w:ascii="Times New Roman" w:hAnsi="Times New Roman" w:cs="Times New Roman"/>
          <w:sz w:val="24"/>
          <w:szCs w:val="24"/>
        </w:rPr>
        <w:t xml:space="preserve">Stodolsky, S. &amp; Hedges, L. V. (1990). The role of evaluation in the University of Chicago School Mathematics Project. Pages 411-422 in I. Wirszup &amp; R. Streit (Eds.). </w:t>
      </w:r>
      <w:r w:rsidRPr="003525D5">
        <w:rPr>
          <w:rFonts w:ascii="Times New Roman" w:hAnsi="Times New Roman" w:cs="Times New Roman"/>
          <w:i/>
          <w:sz w:val="24"/>
          <w:szCs w:val="24"/>
        </w:rPr>
        <w:t xml:space="preserve">Developments in School </w:t>
      </w:r>
      <w:r w:rsidRPr="003525D5">
        <w:rPr>
          <w:rFonts w:ascii="Times New Roman" w:hAnsi="Times New Roman" w:cs="Times New Roman"/>
          <w:i/>
          <w:sz w:val="24"/>
          <w:szCs w:val="24"/>
        </w:rPr>
        <w:lastRenderedPageBreak/>
        <w:t>Mathematics Education Around the World</w:t>
      </w:r>
      <w:r w:rsidRPr="003525D5">
        <w:rPr>
          <w:rFonts w:ascii="Times New Roman" w:hAnsi="Times New Roman" w:cs="Times New Roman"/>
          <w:sz w:val="24"/>
          <w:szCs w:val="24"/>
        </w:rPr>
        <w:t>. Reston, VA: National Council of Teachers of Mathematics.</w:t>
      </w:r>
    </w:p>
    <w:p w14:paraId="4D20475A" w14:textId="77777777" w:rsidR="009674F2" w:rsidRPr="003525D5"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 xml:space="preserve">Tessier, J. P. (1852). </w:t>
      </w:r>
      <w:r w:rsidRPr="003525D5">
        <w:rPr>
          <w:rFonts w:ascii="Times New Roman" w:hAnsi="Times New Roman" w:cs="Times New Roman"/>
          <w:i/>
          <w:iCs/>
          <w:sz w:val="24"/>
          <w:szCs w:val="24"/>
        </w:rPr>
        <w:t>De la médication homeopathique [On homeopathic medication]</w:t>
      </w:r>
      <w:r w:rsidRPr="003525D5">
        <w:rPr>
          <w:rFonts w:ascii="Times New Roman" w:hAnsi="Times New Roman" w:cs="Times New Roman"/>
          <w:sz w:val="24"/>
          <w:szCs w:val="24"/>
        </w:rPr>
        <w:t>. Paris:J. B. Ballière.</w:t>
      </w:r>
    </w:p>
    <w:p w14:paraId="6A5E3503" w14:textId="2C9118D0" w:rsidR="009674F2" w:rsidRDefault="009674F2" w:rsidP="009674F2">
      <w:pPr>
        <w:ind w:hanging="360"/>
        <w:rPr>
          <w:rFonts w:ascii="Times New Roman" w:hAnsi="Times New Roman" w:cs="Times New Roman"/>
          <w:sz w:val="24"/>
          <w:szCs w:val="24"/>
        </w:rPr>
      </w:pPr>
      <w:r w:rsidRPr="003525D5">
        <w:rPr>
          <w:rFonts w:ascii="Times New Roman" w:hAnsi="Times New Roman" w:cs="Times New Roman"/>
          <w:sz w:val="24"/>
          <w:szCs w:val="24"/>
        </w:rPr>
        <w:t>Theobald, G. W. (1937). Effect of calcium and vitamins A and D on incidence of pregnancy toxemia. Lancer, 2, 1397-</w:t>
      </w:r>
    </w:p>
    <w:p w14:paraId="214E1CD3" w14:textId="77777777" w:rsidR="008C7DE9" w:rsidRPr="005F2B52" w:rsidRDefault="008C7DE9" w:rsidP="008C7DE9">
      <w:pPr>
        <w:spacing w:after="0"/>
        <w:ind w:hanging="360"/>
        <w:rPr>
          <w:rFonts w:ascii="Times New Roman" w:hAnsi="Times New Roman" w:cs="Times New Roman"/>
          <w:sz w:val="24"/>
          <w:szCs w:val="24"/>
        </w:rPr>
      </w:pPr>
      <w:r>
        <w:rPr>
          <w:rFonts w:ascii="Times New Roman" w:hAnsi="Times New Roman" w:cs="Times New Roman"/>
          <w:sz w:val="24"/>
          <w:szCs w:val="24"/>
        </w:rPr>
        <w:t>Von Helmont, J. B. (1648).</w:t>
      </w:r>
      <w:r w:rsidRPr="005F2B52">
        <w:rPr>
          <w:rFonts w:ascii="Times New Roman" w:hAnsi="Times New Roman" w:cs="Times New Roman"/>
          <w:color w:val="444444"/>
          <w:sz w:val="24"/>
          <w:szCs w:val="24"/>
          <w:shd w:val="clear" w:color="auto" w:fill="FFFFFF"/>
        </w:rPr>
        <w:t xml:space="preserve"> </w:t>
      </w:r>
      <w:r w:rsidRPr="005F2B52">
        <w:rPr>
          <w:rFonts w:ascii="Times New Roman" w:hAnsi="Times New Roman" w:cs="Times New Roman"/>
          <w:i/>
          <w:iCs/>
          <w:color w:val="444444"/>
          <w:sz w:val="24"/>
          <w:szCs w:val="24"/>
          <w:shd w:val="clear" w:color="auto" w:fill="FFFFFF"/>
        </w:rPr>
        <w:t>Ortus medicinæ. Id est, initia physiciæ inaudita. Progressus medicinæ novus, in morborum ultionem, ad vitam longam</w:t>
      </w:r>
      <w:r w:rsidRPr="005F2B52">
        <w:rPr>
          <w:rFonts w:ascii="Times New Roman" w:hAnsi="Times New Roman" w:cs="Times New Roman"/>
          <w:color w:val="444444"/>
          <w:sz w:val="24"/>
          <w:szCs w:val="24"/>
          <w:shd w:val="clear" w:color="auto" w:fill="FFFFFF"/>
        </w:rPr>
        <w:t>[</w:t>
      </w:r>
      <w:r w:rsidRPr="005F2B52">
        <w:rPr>
          <w:rFonts w:ascii="Times New Roman" w:hAnsi="Times New Roman" w:cs="Times New Roman"/>
          <w:i/>
          <w:iCs/>
          <w:color w:val="444444"/>
          <w:sz w:val="24"/>
          <w:szCs w:val="24"/>
          <w:shd w:val="clear" w:color="auto" w:fill="FFFFFF"/>
        </w:rPr>
        <w:t>The dawn of medicine: That is, the beginning of a new Physic. A new advance in medicine, victory over disease, to (promote) a long life</w:t>
      </w:r>
      <w:r>
        <w:rPr>
          <w:rFonts w:ascii="Times New Roman" w:hAnsi="Times New Roman" w:cs="Times New Roman"/>
          <w:color w:val="444444"/>
          <w:sz w:val="24"/>
          <w:szCs w:val="24"/>
          <w:shd w:val="clear" w:color="auto" w:fill="FFFFFF"/>
        </w:rPr>
        <w:t>]</w:t>
      </w:r>
      <w:r w:rsidRPr="005F2B52">
        <w:rPr>
          <w:rFonts w:ascii="Times New Roman" w:hAnsi="Times New Roman" w:cs="Times New Roman"/>
          <w:color w:val="444444"/>
          <w:sz w:val="24"/>
          <w:szCs w:val="24"/>
          <w:shd w:val="clear" w:color="auto" w:fill="FFFFFF"/>
        </w:rPr>
        <w:t>. Amsterodami: Apud Ludovicum Elsevirium.</w:t>
      </w:r>
    </w:p>
    <w:p w14:paraId="736C6AE7" w14:textId="77777777" w:rsidR="008C7DE9" w:rsidRPr="003525D5" w:rsidRDefault="008C7DE9" w:rsidP="009674F2">
      <w:pPr>
        <w:ind w:hanging="360"/>
        <w:rPr>
          <w:rFonts w:ascii="Times New Roman" w:hAnsi="Times New Roman" w:cs="Times New Roman"/>
          <w:sz w:val="24"/>
          <w:szCs w:val="24"/>
        </w:rPr>
      </w:pPr>
    </w:p>
    <w:p w14:paraId="11A22F12" w14:textId="77777777" w:rsidR="00A11E4E" w:rsidRPr="000F4706" w:rsidRDefault="00A11E4E" w:rsidP="00A11E4E">
      <w:pPr>
        <w:spacing w:after="0" w:line="240" w:lineRule="auto"/>
        <w:rPr>
          <w:rFonts w:ascii="Times New Roman" w:hAnsi="Times New Roman" w:cs="Times New Roman"/>
          <w:sz w:val="24"/>
          <w:szCs w:val="24"/>
        </w:rPr>
      </w:pPr>
    </w:p>
    <w:sectPr w:rsidR="00A11E4E" w:rsidRPr="000F4706" w:rsidSect="00081920">
      <w:head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B4382D" w14:textId="77777777" w:rsidR="005F27A0" w:rsidRDefault="005F27A0" w:rsidP="00081920">
      <w:pPr>
        <w:spacing w:after="0" w:line="240" w:lineRule="auto"/>
      </w:pPr>
      <w:r>
        <w:separator/>
      </w:r>
    </w:p>
  </w:endnote>
  <w:endnote w:type="continuationSeparator" w:id="0">
    <w:p w14:paraId="2305BEE5" w14:textId="77777777" w:rsidR="005F27A0" w:rsidRDefault="005F27A0" w:rsidP="00081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de">
    <w:altName w:val="Code"/>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FAA3CC" w14:textId="77777777" w:rsidR="005F27A0" w:rsidRDefault="005F27A0" w:rsidP="00081920">
      <w:pPr>
        <w:spacing w:after="0" w:line="240" w:lineRule="auto"/>
      </w:pPr>
      <w:r>
        <w:separator/>
      </w:r>
    </w:p>
  </w:footnote>
  <w:footnote w:type="continuationSeparator" w:id="0">
    <w:p w14:paraId="03D9C956" w14:textId="77777777" w:rsidR="005F27A0" w:rsidRDefault="005F27A0" w:rsidP="00081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C41743" w14:textId="6FAEA907" w:rsidR="00F26310" w:rsidRPr="00081920" w:rsidRDefault="00F26310">
    <w:pPr>
      <w:pStyle w:val="Header"/>
      <w:jc w:val="right"/>
      <w:rPr>
        <w:rFonts w:ascii="Times New Roman" w:hAnsi="Times New Roman" w:cs="Times New Roman"/>
        <w:sz w:val="24"/>
        <w:szCs w:val="24"/>
      </w:rPr>
    </w:pPr>
    <w:r w:rsidRPr="00081920">
      <w:rPr>
        <w:rFonts w:ascii="Times New Roman" w:hAnsi="Times New Roman" w:cs="Times New Roman"/>
        <w:sz w:val="24"/>
        <w:szCs w:val="24"/>
      </w:rPr>
      <w:t xml:space="preserve">Research design   page </w:t>
    </w:r>
    <w:sdt>
      <w:sdtPr>
        <w:rPr>
          <w:rFonts w:ascii="Times New Roman" w:hAnsi="Times New Roman" w:cs="Times New Roman"/>
          <w:sz w:val="24"/>
          <w:szCs w:val="24"/>
        </w:rPr>
        <w:id w:val="1160350646"/>
        <w:docPartObj>
          <w:docPartGallery w:val="Page Numbers (Top of Page)"/>
          <w:docPartUnique/>
        </w:docPartObj>
      </w:sdtPr>
      <w:sdtEndPr>
        <w:rPr>
          <w:noProof/>
        </w:rPr>
      </w:sdtEndPr>
      <w:sdtContent>
        <w:r w:rsidRPr="00081920">
          <w:rPr>
            <w:rFonts w:ascii="Times New Roman" w:hAnsi="Times New Roman" w:cs="Times New Roman"/>
            <w:sz w:val="24"/>
            <w:szCs w:val="24"/>
          </w:rPr>
          <w:fldChar w:fldCharType="begin"/>
        </w:r>
        <w:r w:rsidRPr="00081920">
          <w:rPr>
            <w:rFonts w:ascii="Times New Roman" w:hAnsi="Times New Roman" w:cs="Times New Roman"/>
            <w:sz w:val="24"/>
            <w:szCs w:val="24"/>
          </w:rPr>
          <w:instrText xml:space="preserve"> PAGE   \* MERGEFORMAT </w:instrText>
        </w:r>
        <w:r w:rsidRPr="00081920">
          <w:rPr>
            <w:rFonts w:ascii="Times New Roman" w:hAnsi="Times New Roman" w:cs="Times New Roman"/>
            <w:sz w:val="24"/>
            <w:szCs w:val="24"/>
          </w:rPr>
          <w:fldChar w:fldCharType="separate"/>
        </w:r>
        <w:r w:rsidRPr="00081920">
          <w:rPr>
            <w:rFonts w:ascii="Times New Roman" w:hAnsi="Times New Roman" w:cs="Times New Roman"/>
            <w:noProof/>
            <w:sz w:val="24"/>
            <w:szCs w:val="24"/>
          </w:rPr>
          <w:t>2</w:t>
        </w:r>
        <w:r w:rsidRPr="00081920">
          <w:rPr>
            <w:rFonts w:ascii="Times New Roman" w:hAnsi="Times New Roman" w:cs="Times New Roman"/>
            <w:noProof/>
            <w:sz w:val="24"/>
            <w:szCs w:val="24"/>
          </w:rPr>
          <w:fldChar w:fldCharType="end"/>
        </w:r>
      </w:sdtContent>
    </w:sdt>
  </w:p>
  <w:p w14:paraId="1EF31628" w14:textId="77777777" w:rsidR="00F26310" w:rsidRPr="00081920" w:rsidRDefault="00F26310">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22"/>
    <w:rsid w:val="000037A8"/>
    <w:rsid w:val="00044654"/>
    <w:rsid w:val="00056AE3"/>
    <w:rsid w:val="00064F6B"/>
    <w:rsid w:val="00081920"/>
    <w:rsid w:val="000A5BDE"/>
    <w:rsid w:val="000F4706"/>
    <w:rsid w:val="00160578"/>
    <w:rsid w:val="0016784E"/>
    <w:rsid w:val="00182437"/>
    <w:rsid w:val="001C0E6E"/>
    <w:rsid w:val="001C5946"/>
    <w:rsid w:val="001D1FEF"/>
    <w:rsid w:val="0022676D"/>
    <w:rsid w:val="002408A8"/>
    <w:rsid w:val="00246A33"/>
    <w:rsid w:val="002B0F98"/>
    <w:rsid w:val="002C4762"/>
    <w:rsid w:val="002E19B2"/>
    <w:rsid w:val="00396209"/>
    <w:rsid w:val="00494620"/>
    <w:rsid w:val="00495EE6"/>
    <w:rsid w:val="00504CD0"/>
    <w:rsid w:val="00540B8D"/>
    <w:rsid w:val="005C119E"/>
    <w:rsid w:val="005D35CA"/>
    <w:rsid w:val="005E76C5"/>
    <w:rsid w:val="005F27A0"/>
    <w:rsid w:val="00614776"/>
    <w:rsid w:val="006316F5"/>
    <w:rsid w:val="006643CA"/>
    <w:rsid w:val="00677CAB"/>
    <w:rsid w:val="006B312E"/>
    <w:rsid w:val="006B551D"/>
    <w:rsid w:val="006D7061"/>
    <w:rsid w:val="006F5015"/>
    <w:rsid w:val="006F5689"/>
    <w:rsid w:val="007565A3"/>
    <w:rsid w:val="007D3E19"/>
    <w:rsid w:val="007E1086"/>
    <w:rsid w:val="007F59B4"/>
    <w:rsid w:val="00817E93"/>
    <w:rsid w:val="00851883"/>
    <w:rsid w:val="008C4633"/>
    <w:rsid w:val="008C7DE9"/>
    <w:rsid w:val="008D5E3B"/>
    <w:rsid w:val="00930F17"/>
    <w:rsid w:val="00932892"/>
    <w:rsid w:val="00947767"/>
    <w:rsid w:val="009674F2"/>
    <w:rsid w:val="00976979"/>
    <w:rsid w:val="009812A8"/>
    <w:rsid w:val="009B7D44"/>
    <w:rsid w:val="00A00F04"/>
    <w:rsid w:val="00A11E4E"/>
    <w:rsid w:val="00A6642F"/>
    <w:rsid w:val="00AB4C5D"/>
    <w:rsid w:val="00AC22A9"/>
    <w:rsid w:val="00B53315"/>
    <w:rsid w:val="00B84D89"/>
    <w:rsid w:val="00B93CE9"/>
    <w:rsid w:val="00BA6090"/>
    <w:rsid w:val="00BB54B8"/>
    <w:rsid w:val="00BE755C"/>
    <w:rsid w:val="00C20A31"/>
    <w:rsid w:val="00C41EDD"/>
    <w:rsid w:val="00C60FC6"/>
    <w:rsid w:val="00C720C3"/>
    <w:rsid w:val="00C813F7"/>
    <w:rsid w:val="00CD76DF"/>
    <w:rsid w:val="00CE3993"/>
    <w:rsid w:val="00D665F0"/>
    <w:rsid w:val="00D935B4"/>
    <w:rsid w:val="00DB0A17"/>
    <w:rsid w:val="00DC37DE"/>
    <w:rsid w:val="00DF5214"/>
    <w:rsid w:val="00E04122"/>
    <w:rsid w:val="00E16674"/>
    <w:rsid w:val="00EB0150"/>
    <w:rsid w:val="00F26310"/>
    <w:rsid w:val="00F30DE9"/>
    <w:rsid w:val="00F360CB"/>
    <w:rsid w:val="00F61479"/>
    <w:rsid w:val="00F76D3F"/>
    <w:rsid w:val="00F82476"/>
    <w:rsid w:val="00FA1250"/>
    <w:rsid w:val="00FD38A6"/>
    <w:rsid w:val="00FD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A3124"/>
  <w15:chartTrackingRefBased/>
  <w15:docId w15:val="{41034ED0-BF3D-41C9-9D9F-0A0E3B1F9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4F2"/>
  </w:style>
  <w:style w:type="paragraph" w:styleId="Heading1">
    <w:name w:val="heading 1"/>
    <w:basedOn w:val="Normal"/>
    <w:next w:val="Normal"/>
    <w:link w:val="Heading1Char"/>
    <w:uiPriority w:val="99"/>
    <w:qFormat/>
    <w:rsid w:val="002E19B2"/>
    <w:pPr>
      <w:keepNext/>
      <w:spacing w:before="480" w:after="240" w:line="360" w:lineRule="auto"/>
      <w:jc w:val="center"/>
      <w:outlineLvl w:val="0"/>
    </w:pPr>
    <w:rPr>
      <w:rFonts w:ascii="Times New Roman" w:eastAsia="Calibri" w:hAnsi="Times New Roman" w:cs="Times New Roman"/>
      <w:b/>
      <w:sz w:val="32"/>
    </w:rPr>
  </w:style>
  <w:style w:type="paragraph" w:styleId="Heading4">
    <w:name w:val="heading 4"/>
    <w:basedOn w:val="Normal"/>
    <w:next w:val="Normal"/>
    <w:link w:val="Heading4Char"/>
    <w:uiPriority w:val="9"/>
    <w:semiHidden/>
    <w:unhideWhenUsed/>
    <w:qFormat/>
    <w:rsid w:val="008C7DE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FTextFullOut">
    <w:name w:val="TF Text Full Out"/>
    <w:basedOn w:val="Normal"/>
    <w:next w:val="Normal"/>
    <w:autoRedefine/>
    <w:rsid w:val="0016784E"/>
    <w:pPr>
      <w:spacing w:after="240" w:line="480" w:lineRule="auto"/>
      <w:jc w:val="both"/>
    </w:pPr>
    <w:rPr>
      <w:szCs w:val="52"/>
    </w:rPr>
  </w:style>
  <w:style w:type="paragraph" w:styleId="Header">
    <w:name w:val="header"/>
    <w:basedOn w:val="Normal"/>
    <w:link w:val="HeaderChar"/>
    <w:uiPriority w:val="99"/>
    <w:unhideWhenUsed/>
    <w:rsid w:val="00081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920"/>
  </w:style>
  <w:style w:type="paragraph" w:styleId="Footer">
    <w:name w:val="footer"/>
    <w:basedOn w:val="Normal"/>
    <w:link w:val="FooterChar"/>
    <w:uiPriority w:val="99"/>
    <w:unhideWhenUsed/>
    <w:rsid w:val="00081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920"/>
  </w:style>
  <w:style w:type="paragraph" w:styleId="ListParagraph">
    <w:name w:val="List Paragraph"/>
    <w:basedOn w:val="Normal"/>
    <w:uiPriority w:val="34"/>
    <w:qFormat/>
    <w:rsid w:val="00396209"/>
    <w:pPr>
      <w:ind w:left="720"/>
      <w:contextualSpacing/>
    </w:pPr>
  </w:style>
  <w:style w:type="paragraph" w:styleId="BalloonText">
    <w:name w:val="Balloon Text"/>
    <w:basedOn w:val="Normal"/>
    <w:link w:val="BalloonTextChar"/>
    <w:uiPriority w:val="99"/>
    <w:semiHidden/>
    <w:unhideWhenUsed/>
    <w:rsid w:val="00F263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6310"/>
    <w:rPr>
      <w:rFonts w:ascii="Segoe UI" w:hAnsi="Segoe UI" w:cs="Segoe UI"/>
      <w:sz w:val="18"/>
      <w:szCs w:val="18"/>
    </w:rPr>
  </w:style>
  <w:style w:type="paragraph" w:styleId="NormalWeb">
    <w:name w:val="Normal (Web)"/>
    <w:basedOn w:val="Normal"/>
    <w:uiPriority w:val="99"/>
    <w:unhideWhenUsed/>
    <w:rsid w:val="00A11E4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11E4E"/>
    <w:rPr>
      <w:color w:val="0000FF"/>
      <w:u w:val="single"/>
    </w:rPr>
  </w:style>
  <w:style w:type="character" w:styleId="Emphasis">
    <w:name w:val="Emphasis"/>
    <w:basedOn w:val="DefaultParagraphFont"/>
    <w:uiPriority w:val="20"/>
    <w:qFormat/>
    <w:rsid w:val="00A11E4E"/>
    <w:rPr>
      <w:i/>
      <w:iCs/>
    </w:rPr>
  </w:style>
  <w:style w:type="paragraph" w:customStyle="1" w:styleId="Default">
    <w:name w:val="Default"/>
    <w:rsid w:val="001D1FEF"/>
    <w:pPr>
      <w:autoSpaceDE w:val="0"/>
      <w:autoSpaceDN w:val="0"/>
      <w:adjustRightInd w:val="0"/>
      <w:spacing w:after="0" w:line="240" w:lineRule="auto"/>
    </w:pPr>
    <w:rPr>
      <w:rFonts w:ascii="Code" w:hAnsi="Code" w:cs="Code"/>
      <w:color w:val="000000"/>
      <w:sz w:val="24"/>
      <w:szCs w:val="24"/>
    </w:rPr>
  </w:style>
  <w:style w:type="paragraph" w:customStyle="1" w:styleId="TableColumnHead">
    <w:name w:val="Table Column Head"/>
    <w:basedOn w:val="Normal"/>
    <w:rsid w:val="00246A33"/>
    <w:pPr>
      <w:tabs>
        <w:tab w:val="center" w:pos="2880"/>
        <w:tab w:val="center" w:pos="5040"/>
        <w:tab w:val="center" w:pos="7200"/>
      </w:tabs>
      <w:spacing w:after="0" w:line="360" w:lineRule="auto"/>
      <w:jc w:val="center"/>
    </w:pPr>
    <w:rPr>
      <w:rFonts w:ascii="Times New Roman" w:eastAsia="Calibri" w:hAnsi="Times New Roman" w:cs="Times New Roman"/>
      <w:i/>
      <w:sz w:val="20"/>
    </w:rPr>
  </w:style>
  <w:style w:type="paragraph" w:customStyle="1" w:styleId="TableText">
    <w:name w:val="Table Text"/>
    <w:basedOn w:val="Normal"/>
    <w:uiPriority w:val="99"/>
    <w:rsid w:val="00246A33"/>
    <w:pPr>
      <w:spacing w:after="0" w:line="360" w:lineRule="auto"/>
    </w:pPr>
    <w:rPr>
      <w:rFonts w:ascii="Times New Roman" w:eastAsia="Calibri" w:hAnsi="Times New Roman" w:cs="Times New Roman"/>
      <w:sz w:val="20"/>
    </w:rPr>
  </w:style>
  <w:style w:type="paragraph" w:customStyle="1" w:styleId="TableCaption">
    <w:name w:val="Table Caption"/>
    <w:basedOn w:val="Normal"/>
    <w:uiPriority w:val="99"/>
    <w:rsid w:val="00246A33"/>
    <w:pPr>
      <w:spacing w:after="0" w:line="360" w:lineRule="auto"/>
    </w:pPr>
    <w:rPr>
      <w:rFonts w:ascii="Times New Roman" w:eastAsia="Calibri" w:hAnsi="Times New Roman" w:cs="Times New Roman"/>
      <w:sz w:val="24"/>
      <w:szCs w:val="24"/>
    </w:rPr>
  </w:style>
  <w:style w:type="paragraph" w:customStyle="1" w:styleId="Bodytextfullout">
    <w:name w:val="Body text full out"/>
    <w:basedOn w:val="Normal"/>
    <w:rsid w:val="00246A33"/>
    <w:pPr>
      <w:spacing w:before="240" w:after="0" w:line="360" w:lineRule="auto"/>
      <w:jc w:val="both"/>
    </w:pPr>
    <w:rPr>
      <w:rFonts w:ascii="Times New Roman" w:eastAsia="Calibri" w:hAnsi="Times New Roman" w:cs="Times New Roman"/>
      <w:sz w:val="24"/>
    </w:rPr>
  </w:style>
  <w:style w:type="paragraph" w:customStyle="1" w:styleId="BodyTextIndent1">
    <w:name w:val="Body Text Indent1"/>
    <w:basedOn w:val="Normal"/>
    <w:rsid w:val="00677CAB"/>
    <w:pPr>
      <w:spacing w:after="0" w:line="360" w:lineRule="auto"/>
      <w:ind w:firstLine="360"/>
      <w:jc w:val="both"/>
    </w:pPr>
    <w:rPr>
      <w:rFonts w:ascii="Times New Roman" w:eastAsia="Calibri" w:hAnsi="Times New Roman" w:cs="Times New Roman"/>
      <w:sz w:val="24"/>
    </w:rPr>
  </w:style>
  <w:style w:type="paragraph" w:customStyle="1" w:styleId="ReferenceText">
    <w:name w:val="Reference Text"/>
    <w:basedOn w:val="Normal"/>
    <w:qFormat/>
    <w:rsid w:val="002408A8"/>
    <w:pPr>
      <w:spacing w:before="120" w:after="120" w:line="360" w:lineRule="auto"/>
      <w:ind w:left="1440" w:hanging="1440"/>
    </w:pPr>
    <w:rPr>
      <w:rFonts w:ascii="Times New Roman" w:eastAsia="Calibri" w:hAnsi="Times New Roman" w:cs="Times New Roman"/>
      <w:sz w:val="24"/>
    </w:rPr>
  </w:style>
  <w:style w:type="character" w:customStyle="1" w:styleId="Heading1Char">
    <w:name w:val="Heading 1 Char"/>
    <w:basedOn w:val="DefaultParagraphFont"/>
    <w:link w:val="Heading1"/>
    <w:uiPriority w:val="99"/>
    <w:rsid w:val="002E19B2"/>
    <w:rPr>
      <w:rFonts w:ascii="Times New Roman" w:eastAsia="Calibri" w:hAnsi="Times New Roman" w:cs="Times New Roman"/>
      <w:b/>
      <w:sz w:val="32"/>
    </w:rPr>
  </w:style>
  <w:style w:type="paragraph" w:customStyle="1" w:styleId="dx-doi">
    <w:name w:val="dx-doi"/>
    <w:basedOn w:val="Normal"/>
    <w:rsid w:val="00930F17"/>
    <w:pPr>
      <w:spacing w:before="100" w:beforeAutospacing="1" w:after="100" w:afterAutospacing="1" w:line="240" w:lineRule="auto"/>
    </w:pPr>
    <w:rPr>
      <w:rFonts w:ascii="Calibri" w:hAnsi="Calibri" w:cs="Calibri"/>
    </w:rPr>
  </w:style>
  <w:style w:type="character" w:customStyle="1" w:styleId="Heading4Char">
    <w:name w:val="Heading 4 Char"/>
    <w:basedOn w:val="DefaultParagraphFont"/>
    <w:link w:val="Heading4"/>
    <w:uiPriority w:val="9"/>
    <w:semiHidden/>
    <w:rsid w:val="008C7DE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811764">
      <w:bodyDiv w:val="1"/>
      <w:marLeft w:val="0"/>
      <w:marRight w:val="0"/>
      <w:marTop w:val="0"/>
      <w:marBottom w:val="0"/>
      <w:divBdr>
        <w:top w:val="none" w:sz="0" w:space="0" w:color="auto"/>
        <w:left w:val="none" w:sz="0" w:space="0" w:color="auto"/>
        <w:bottom w:val="none" w:sz="0" w:space="0" w:color="auto"/>
        <w:right w:val="none" w:sz="0" w:space="0" w:color="auto"/>
      </w:divBdr>
    </w:div>
    <w:div w:id="158038252">
      <w:bodyDiv w:val="1"/>
      <w:marLeft w:val="0"/>
      <w:marRight w:val="0"/>
      <w:marTop w:val="0"/>
      <w:marBottom w:val="0"/>
      <w:divBdr>
        <w:top w:val="none" w:sz="0" w:space="0" w:color="auto"/>
        <w:left w:val="none" w:sz="0" w:space="0" w:color="auto"/>
        <w:bottom w:val="none" w:sz="0" w:space="0" w:color="auto"/>
        <w:right w:val="none" w:sz="0" w:space="0" w:color="auto"/>
      </w:divBdr>
    </w:div>
    <w:div w:id="164898864">
      <w:bodyDiv w:val="1"/>
      <w:marLeft w:val="0"/>
      <w:marRight w:val="0"/>
      <w:marTop w:val="0"/>
      <w:marBottom w:val="0"/>
      <w:divBdr>
        <w:top w:val="none" w:sz="0" w:space="0" w:color="auto"/>
        <w:left w:val="none" w:sz="0" w:space="0" w:color="auto"/>
        <w:bottom w:val="none" w:sz="0" w:space="0" w:color="auto"/>
        <w:right w:val="none" w:sz="0" w:space="0" w:color="auto"/>
      </w:divBdr>
    </w:div>
    <w:div w:id="239290995">
      <w:bodyDiv w:val="1"/>
      <w:marLeft w:val="0"/>
      <w:marRight w:val="0"/>
      <w:marTop w:val="0"/>
      <w:marBottom w:val="0"/>
      <w:divBdr>
        <w:top w:val="none" w:sz="0" w:space="0" w:color="auto"/>
        <w:left w:val="none" w:sz="0" w:space="0" w:color="auto"/>
        <w:bottom w:val="none" w:sz="0" w:space="0" w:color="auto"/>
        <w:right w:val="none" w:sz="0" w:space="0" w:color="auto"/>
      </w:divBdr>
    </w:div>
    <w:div w:id="265695712">
      <w:bodyDiv w:val="1"/>
      <w:marLeft w:val="0"/>
      <w:marRight w:val="0"/>
      <w:marTop w:val="0"/>
      <w:marBottom w:val="0"/>
      <w:divBdr>
        <w:top w:val="none" w:sz="0" w:space="0" w:color="auto"/>
        <w:left w:val="none" w:sz="0" w:space="0" w:color="auto"/>
        <w:bottom w:val="none" w:sz="0" w:space="0" w:color="auto"/>
        <w:right w:val="none" w:sz="0" w:space="0" w:color="auto"/>
      </w:divBdr>
    </w:div>
    <w:div w:id="382488564">
      <w:bodyDiv w:val="1"/>
      <w:marLeft w:val="0"/>
      <w:marRight w:val="0"/>
      <w:marTop w:val="0"/>
      <w:marBottom w:val="0"/>
      <w:divBdr>
        <w:top w:val="none" w:sz="0" w:space="0" w:color="auto"/>
        <w:left w:val="none" w:sz="0" w:space="0" w:color="auto"/>
        <w:bottom w:val="none" w:sz="0" w:space="0" w:color="auto"/>
        <w:right w:val="none" w:sz="0" w:space="0" w:color="auto"/>
      </w:divBdr>
    </w:div>
    <w:div w:id="423647783">
      <w:bodyDiv w:val="1"/>
      <w:marLeft w:val="0"/>
      <w:marRight w:val="0"/>
      <w:marTop w:val="0"/>
      <w:marBottom w:val="0"/>
      <w:divBdr>
        <w:top w:val="none" w:sz="0" w:space="0" w:color="auto"/>
        <w:left w:val="none" w:sz="0" w:space="0" w:color="auto"/>
        <w:bottom w:val="none" w:sz="0" w:space="0" w:color="auto"/>
        <w:right w:val="none" w:sz="0" w:space="0" w:color="auto"/>
      </w:divBdr>
    </w:div>
    <w:div w:id="426928154">
      <w:bodyDiv w:val="1"/>
      <w:marLeft w:val="0"/>
      <w:marRight w:val="0"/>
      <w:marTop w:val="0"/>
      <w:marBottom w:val="0"/>
      <w:divBdr>
        <w:top w:val="none" w:sz="0" w:space="0" w:color="auto"/>
        <w:left w:val="none" w:sz="0" w:space="0" w:color="auto"/>
        <w:bottom w:val="none" w:sz="0" w:space="0" w:color="auto"/>
        <w:right w:val="none" w:sz="0" w:space="0" w:color="auto"/>
      </w:divBdr>
    </w:div>
    <w:div w:id="438379153">
      <w:bodyDiv w:val="1"/>
      <w:marLeft w:val="0"/>
      <w:marRight w:val="0"/>
      <w:marTop w:val="0"/>
      <w:marBottom w:val="0"/>
      <w:divBdr>
        <w:top w:val="none" w:sz="0" w:space="0" w:color="auto"/>
        <w:left w:val="none" w:sz="0" w:space="0" w:color="auto"/>
        <w:bottom w:val="none" w:sz="0" w:space="0" w:color="auto"/>
        <w:right w:val="none" w:sz="0" w:space="0" w:color="auto"/>
      </w:divBdr>
    </w:div>
    <w:div w:id="1131286252">
      <w:bodyDiv w:val="1"/>
      <w:marLeft w:val="0"/>
      <w:marRight w:val="0"/>
      <w:marTop w:val="0"/>
      <w:marBottom w:val="0"/>
      <w:divBdr>
        <w:top w:val="none" w:sz="0" w:space="0" w:color="auto"/>
        <w:left w:val="none" w:sz="0" w:space="0" w:color="auto"/>
        <w:bottom w:val="none" w:sz="0" w:space="0" w:color="auto"/>
        <w:right w:val="none" w:sz="0" w:space="0" w:color="auto"/>
      </w:divBdr>
    </w:div>
    <w:div w:id="1208102264">
      <w:bodyDiv w:val="1"/>
      <w:marLeft w:val="0"/>
      <w:marRight w:val="0"/>
      <w:marTop w:val="0"/>
      <w:marBottom w:val="0"/>
      <w:divBdr>
        <w:top w:val="none" w:sz="0" w:space="0" w:color="auto"/>
        <w:left w:val="none" w:sz="0" w:space="0" w:color="auto"/>
        <w:bottom w:val="none" w:sz="0" w:space="0" w:color="auto"/>
        <w:right w:val="none" w:sz="0" w:space="0" w:color="auto"/>
      </w:divBdr>
    </w:div>
    <w:div w:id="1227181614">
      <w:bodyDiv w:val="1"/>
      <w:marLeft w:val="0"/>
      <w:marRight w:val="0"/>
      <w:marTop w:val="0"/>
      <w:marBottom w:val="0"/>
      <w:divBdr>
        <w:top w:val="none" w:sz="0" w:space="0" w:color="auto"/>
        <w:left w:val="none" w:sz="0" w:space="0" w:color="auto"/>
        <w:bottom w:val="none" w:sz="0" w:space="0" w:color="auto"/>
        <w:right w:val="none" w:sz="0" w:space="0" w:color="auto"/>
      </w:divBdr>
    </w:div>
    <w:div w:id="1394887158">
      <w:bodyDiv w:val="1"/>
      <w:marLeft w:val="0"/>
      <w:marRight w:val="0"/>
      <w:marTop w:val="0"/>
      <w:marBottom w:val="0"/>
      <w:divBdr>
        <w:top w:val="none" w:sz="0" w:space="0" w:color="auto"/>
        <w:left w:val="none" w:sz="0" w:space="0" w:color="auto"/>
        <w:bottom w:val="none" w:sz="0" w:space="0" w:color="auto"/>
        <w:right w:val="none" w:sz="0" w:space="0" w:color="auto"/>
      </w:divBdr>
    </w:div>
    <w:div w:id="1540170052">
      <w:bodyDiv w:val="1"/>
      <w:marLeft w:val="0"/>
      <w:marRight w:val="0"/>
      <w:marTop w:val="0"/>
      <w:marBottom w:val="0"/>
      <w:divBdr>
        <w:top w:val="none" w:sz="0" w:space="0" w:color="auto"/>
        <w:left w:val="none" w:sz="0" w:space="0" w:color="auto"/>
        <w:bottom w:val="none" w:sz="0" w:space="0" w:color="auto"/>
        <w:right w:val="none" w:sz="0" w:space="0" w:color="auto"/>
      </w:divBdr>
    </w:div>
    <w:div w:id="1547334000">
      <w:bodyDiv w:val="1"/>
      <w:marLeft w:val="0"/>
      <w:marRight w:val="0"/>
      <w:marTop w:val="0"/>
      <w:marBottom w:val="0"/>
      <w:divBdr>
        <w:top w:val="none" w:sz="0" w:space="0" w:color="auto"/>
        <w:left w:val="none" w:sz="0" w:space="0" w:color="auto"/>
        <w:bottom w:val="none" w:sz="0" w:space="0" w:color="auto"/>
        <w:right w:val="none" w:sz="0" w:space="0" w:color="auto"/>
      </w:divBdr>
      <w:divsChild>
        <w:div w:id="1102645104">
          <w:marLeft w:val="0"/>
          <w:marRight w:val="0"/>
          <w:marTop w:val="0"/>
          <w:marBottom w:val="0"/>
          <w:divBdr>
            <w:top w:val="none" w:sz="0" w:space="0" w:color="auto"/>
            <w:left w:val="none" w:sz="0" w:space="0" w:color="auto"/>
            <w:bottom w:val="none" w:sz="0" w:space="0" w:color="auto"/>
            <w:right w:val="none" w:sz="0" w:space="0" w:color="auto"/>
          </w:divBdr>
        </w:div>
      </w:divsChild>
    </w:div>
    <w:div w:id="1747992025">
      <w:bodyDiv w:val="1"/>
      <w:marLeft w:val="0"/>
      <w:marRight w:val="0"/>
      <w:marTop w:val="0"/>
      <w:marBottom w:val="0"/>
      <w:divBdr>
        <w:top w:val="none" w:sz="0" w:space="0" w:color="auto"/>
        <w:left w:val="none" w:sz="0" w:space="0" w:color="auto"/>
        <w:bottom w:val="none" w:sz="0" w:space="0" w:color="auto"/>
        <w:right w:val="none" w:sz="0" w:space="0" w:color="auto"/>
      </w:divBdr>
    </w:div>
    <w:div w:id="176044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meslindlibrary.org/illustrating/records/on-recent-progress-in-serum-therapy-of-plague/"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jameslindlibrary.org/illustrating/articles/inventing-the-randomized-double-blind-trial-the-nurnberg-salt" TargetMode="External"/><Relationship Id="rId12" Type="http://schemas.openxmlformats.org/officeDocument/2006/relationships/hyperlink" Target="https://www.jameslindlibrary.org/articles/why-the-1948-mrc-trial-of-streptomycin-used-treatment-allocation-based-on-random-number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jameslindlibrary.org/illustrating/records/die-homooopathischen-kochsalzversuche-zu-nurnberg-the-homeopa/" TargetMode="External"/><Relationship Id="rId11" Type="http://schemas.openxmlformats.org/officeDocument/2006/relationships/hyperlink" Target="https://doi.org/10.1207/s15327809jls1301_2"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doi.org/10.1007/978-3-642-77750-9_2" TargetMode="External"/><Relationship Id="rId4" Type="http://schemas.openxmlformats.org/officeDocument/2006/relationships/footnotes" Target="footnotes.xml"/><Relationship Id="rId9" Type="http://schemas.openxmlformats.org/officeDocument/2006/relationships/hyperlink" Target="https://www.jameslindlibrary.org/articles/randomisation-and-alternation-a-note-on-diehl-et-a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8609</Words>
  <Characters>49077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4</cp:revision>
  <dcterms:created xsi:type="dcterms:W3CDTF">2020-12-30T21:05:00Z</dcterms:created>
  <dcterms:modified xsi:type="dcterms:W3CDTF">2021-01-04T17:41:00Z</dcterms:modified>
</cp:coreProperties>
</file>