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91390D" w14:textId="42D8CC5F" w:rsidR="00316BAD" w:rsidRPr="006C650D" w:rsidRDefault="006C650D" w:rsidP="006C650D">
      <w:pPr>
        <w:spacing w:after="0"/>
        <w:jc w:val="center"/>
        <w:rPr>
          <w:rFonts w:ascii="Times New Roman" w:hAnsi="Times New Roman" w:cs="Times New Roman"/>
          <w:b/>
          <w:bCs/>
          <w:sz w:val="28"/>
          <w:szCs w:val="28"/>
        </w:rPr>
      </w:pPr>
      <w:r w:rsidRPr="006C650D">
        <w:rPr>
          <w:rFonts w:ascii="Times New Roman" w:hAnsi="Times New Roman" w:cs="Times New Roman"/>
          <w:b/>
          <w:bCs/>
          <w:sz w:val="28"/>
          <w:szCs w:val="28"/>
        </w:rPr>
        <w:t>Chapter 9</w:t>
      </w:r>
    </w:p>
    <w:p w14:paraId="1225294A" w14:textId="3A73AAA8" w:rsidR="006C650D" w:rsidRPr="006C650D" w:rsidRDefault="006C650D" w:rsidP="006C650D">
      <w:pPr>
        <w:spacing w:after="0"/>
        <w:jc w:val="center"/>
        <w:rPr>
          <w:rFonts w:ascii="Times New Roman" w:hAnsi="Times New Roman" w:cs="Times New Roman"/>
          <w:b/>
          <w:bCs/>
          <w:sz w:val="28"/>
          <w:szCs w:val="28"/>
        </w:rPr>
      </w:pPr>
      <w:r w:rsidRPr="006C650D">
        <w:rPr>
          <w:rFonts w:ascii="Times New Roman" w:hAnsi="Times New Roman" w:cs="Times New Roman"/>
          <w:b/>
          <w:bCs/>
          <w:sz w:val="28"/>
          <w:szCs w:val="28"/>
        </w:rPr>
        <w:t>Introduction to Quasi-experiments</w:t>
      </w:r>
    </w:p>
    <w:p w14:paraId="0266B41F" w14:textId="2B6E96C6" w:rsidR="006C650D" w:rsidRDefault="006C650D" w:rsidP="006C650D">
      <w:pPr>
        <w:spacing w:after="0"/>
        <w:rPr>
          <w:rFonts w:ascii="Times New Roman" w:hAnsi="Times New Roman" w:cs="Times New Roman"/>
          <w:sz w:val="24"/>
          <w:szCs w:val="24"/>
        </w:rPr>
      </w:pPr>
    </w:p>
    <w:p w14:paraId="0DA77178" w14:textId="10072CFB" w:rsidR="00EA5CB6" w:rsidRDefault="006C650D" w:rsidP="006C650D">
      <w:pPr>
        <w:spacing w:after="0"/>
        <w:rPr>
          <w:rFonts w:ascii="Times New Roman" w:hAnsi="Times New Roman" w:cs="Times New Roman"/>
          <w:sz w:val="24"/>
          <w:szCs w:val="24"/>
        </w:rPr>
      </w:pPr>
      <w:r>
        <w:rPr>
          <w:rFonts w:ascii="Times New Roman" w:hAnsi="Times New Roman" w:cs="Times New Roman"/>
          <w:sz w:val="24"/>
          <w:szCs w:val="24"/>
        </w:rPr>
        <w:tab/>
      </w:r>
      <w:r w:rsidR="00FA33B1">
        <w:rPr>
          <w:rFonts w:ascii="Times New Roman" w:hAnsi="Times New Roman" w:cs="Times New Roman"/>
          <w:sz w:val="24"/>
          <w:szCs w:val="24"/>
        </w:rPr>
        <w:t xml:space="preserve">While randomized experiments have important advantages in assuring internal validity, they are not always possible.  When experiments are not possible, other research designs must be used that do not involve manipulation (assignment of units to treatments that is not random).  Such designs are </w:t>
      </w:r>
      <w:r w:rsidR="00EA5CB6">
        <w:rPr>
          <w:rFonts w:ascii="Times New Roman" w:hAnsi="Times New Roman" w:cs="Times New Roman"/>
          <w:sz w:val="24"/>
          <w:szCs w:val="24"/>
        </w:rPr>
        <w:t xml:space="preserve">often </w:t>
      </w:r>
      <w:r w:rsidR="00FA33B1">
        <w:rPr>
          <w:rFonts w:ascii="Times New Roman" w:hAnsi="Times New Roman" w:cs="Times New Roman"/>
          <w:sz w:val="24"/>
          <w:szCs w:val="24"/>
        </w:rPr>
        <w:t xml:space="preserve">called </w:t>
      </w:r>
      <w:r w:rsidR="00EA5CB6" w:rsidRPr="00EA5CB6">
        <w:rPr>
          <w:rFonts w:ascii="Times New Roman" w:hAnsi="Times New Roman" w:cs="Times New Roman"/>
          <w:i/>
          <w:iCs/>
          <w:sz w:val="24"/>
          <w:szCs w:val="24"/>
        </w:rPr>
        <w:t>q</w:t>
      </w:r>
      <w:r w:rsidR="00FA33B1" w:rsidRPr="00EA5CB6">
        <w:rPr>
          <w:rFonts w:ascii="Times New Roman" w:hAnsi="Times New Roman" w:cs="Times New Roman"/>
          <w:i/>
          <w:iCs/>
          <w:sz w:val="24"/>
          <w:szCs w:val="24"/>
        </w:rPr>
        <w:t>uasi-experimental designs</w:t>
      </w:r>
      <w:r w:rsidR="00EA5CB6">
        <w:rPr>
          <w:rFonts w:ascii="Times New Roman" w:hAnsi="Times New Roman" w:cs="Times New Roman"/>
          <w:sz w:val="24"/>
          <w:szCs w:val="24"/>
        </w:rPr>
        <w:t xml:space="preserve"> to reflect the fact that they mimic certain characteristics of experimental designs.  As we discussed in chapter 2, it is often useful to imagine a hypothetical experiment when evaluating the validity of a study without randomization, a perspective sed in this section.</w:t>
      </w:r>
    </w:p>
    <w:p w14:paraId="4C9AF635" w14:textId="72C14B53" w:rsidR="006C650D" w:rsidRDefault="00EA5CB6" w:rsidP="00EA5CB6">
      <w:pPr>
        <w:spacing w:after="0"/>
        <w:ind w:firstLine="720"/>
        <w:rPr>
          <w:rFonts w:ascii="Times New Roman" w:hAnsi="Times New Roman" w:cs="Times New Roman"/>
          <w:sz w:val="24"/>
          <w:szCs w:val="24"/>
        </w:rPr>
      </w:pPr>
      <w:r>
        <w:rPr>
          <w:rFonts w:ascii="Times New Roman" w:hAnsi="Times New Roman" w:cs="Times New Roman"/>
          <w:sz w:val="24"/>
          <w:szCs w:val="24"/>
        </w:rPr>
        <w:t>There are many different types of quasi-experimental designs, but this book focuses on a few of them that are most likely to be useful in educational evaluations</w:t>
      </w:r>
      <w:r w:rsidR="004328A6">
        <w:rPr>
          <w:rFonts w:ascii="Times New Roman" w:hAnsi="Times New Roman" w:cs="Times New Roman"/>
          <w:sz w:val="24"/>
          <w:szCs w:val="24"/>
        </w:rPr>
        <w:t xml:space="preserve"> associated with development work</w:t>
      </w:r>
      <w:r>
        <w:rPr>
          <w:rFonts w:ascii="Times New Roman" w:hAnsi="Times New Roman" w:cs="Times New Roman"/>
          <w:sz w:val="24"/>
          <w:szCs w:val="24"/>
        </w:rPr>
        <w:t xml:space="preserve">.  </w:t>
      </w:r>
      <w:r w:rsidR="00FA33B1">
        <w:rPr>
          <w:rFonts w:ascii="Times New Roman" w:hAnsi="Times New Roman" w:cs="Times New Roman"/>
          <w:sz w:val="24"/>
          <w:szCs w:val="24"/>
        </w:rPr>
        <w:t xml:space="preserve"> </w:t>
      </w:r>
      <w:r>
        <w:rPr>
          <w:rFonts w:ascii="Times New Roman" w:hAnsi="Times New Roman" w:cs="Times New Roman"/>
          <w:sz w:val="24"/>
          <w:szCs w:val="24"/>
        </w:rPr>
        <w:t>The</w:t>
      </w:r>
      <w:r w:rsidR="00FA33B1">
        <w:rPr>
          <w:rFonts w:ascii="Times New Roman" w:hAnsi="Times New Roman" w:cs="Times New Roman"/>
          <w:sz w:val="24"/>
          <w:szCs w:val="24"/>
        </w:rPr>
        <w:t xml:space="preserve"> designs include</w:t>
      </w:r>
      <w:r>
        <w:rPr>
          <w:rFonts w:ascii="Times New Roman" w:hAnsi="Times New Roman" w:cs="Times New Roman"/>
          <w:sz w:val="24"/>
          <w:szCs w:val="24"/>
        </w:rPr>
        <w:t>d</w:t>
      </w:r>
      <w:r w:rsidR="00FA33B1">
        <w:rPr>
          <w:rFonts w:ascii="Times New Roman" w:hAnsi="Times New Roman" w:cs="Times New Roman"/>
          <w:sz w:val="24"/>
          <w:szCs w:val="24"/>
        </w:rPr>
        <w:t xml:space="preserve"> </w:t>
      </w:r>
      <w:r>
        <w:rPr>
          <w:rFonts w:ascii="Times New Roman" w:hAnsi="Times New Roman" w:cs="Times New Roman"/>
          <w:sz w:val="24"/>
          <w:szCs w:val="24"/>
        </w:rPr>
        <w:t>are</w:t>
      </w:r>
      <w:r w:rsidR="00FA33B1">
        <w:rPr>
          <w:rFonts w:ascii="Times New Roman" w:hAnsi="Times New Roman" w:cs="Times New Roman"/>
          <w:sz w:val="24"/>
          <w:szCs w:val="24"/>
        </w:rPr>
        <w:t xml:space="preserve"> difference in differences designs, </w:t>
      </w:r>
      <w:r w:rsidR="00FA33B1">
        <w:rPr>
          <w:rFonts w:ascii="Times New Roman" w:hAnsi="Times New Roman" w:cs="Times New Roman"/>
          <w:sz w:val="24"/>
          <w:szCs w:val="24"/>
        </w:rPr>
        <w:t xml:space="preserve">interrupted time series designs, </w:t>
      </w:r>
      <w:r w:rsidR="00FA33B1">
        <w:rPr>
          <w:rFonts w:ascii="Times New Roman" w:hAnsi="Times New Roman" w:cs="Times New Roman"/>
          <w:sz w:val="24"/>
          <w:szCs w:val="24"/>
        </w:rPr>
        <w:t xml:space="preserve">or nonequivalent control group designs.    </w:t>
      </w:r>
      <w:r>
        <w:rPr>
          <w:rFonts w:ascii="Times New Roman" w:hAnsi="Times New Roman" w:cs="Times New Roman"/>
          <w:sz w:val="24"/>
          <w:szCs w:val="24"/>
        </w:rPr>
        <w:t xml:space="preserve">We do not include, for example designs involving assignment based on a covariate (such as regression discontinuity designs) because they are unlikely to be used in </w:t>
      </w:r>
      <w:r w:rsidR="004328A6">
        <w:rPr>
          <w:rFonts w:ascii="Times New Roman" w:hAnsi="Times New Roman" w:cs="Times New Roman"/>
          <w:sz w:val="24"/>
          <w:szCs w:val="24"/>
        </w:rPr>
        <w:t>initial field trials.</w:t>
      </w:r>
    </w:p>
    <w:p w14:paraId="2F40DBB3" w14:textId="7D82D35A" w:rsidR="004328A6" w:rsidRDefault="004328A6" w:rsidP="00EA5CB6">
      <w:pPr>
        <w:spacing w:after="0"/>
        <w:ind w:firstLine="720"/>
        <w:rPr>
          <w:rFonts w:ascii="Times New Roman" w:hAnsi="Times New Roman" w:cs="Times New Roman"/>
          <w:sz w:val="24"/>
          <w:szCs w:val="24"/>
        </w:rPr>
      </w:pPr>
      <w:r>
        <w:rPr>
          <w:rFonts w:ascii="Times New Roman" w:hAnsi="Times New Roman" w:cs="Times New Roman"/>
          <w:sz w:val="24"/>
          <w:szCs w:val="24"/>
        </w:rPr>
        <w:t xml:space="preserve">Some researchers believe that the quasi-experimental designs discussed here are easier to implement than the experimental designs discussed in the previous section.  We believe that quasi-experimental designs ae in fact easier to implement poorly, but much more difficult to implement well.  All quasi-experimental designs involve assumptions that must be true of these designs are to have high internal validity.  These assumptions are specific to each design and range from difficult to impossible to verify empirically.  </w:t>
      </w:r>
    </w:p>
    <w:p w14:paraId="1EF31BF5" w14:textId="50580C4B" w:rsidR="004328A6" w:rsidRDefault="004328A6" w:rsidP="00EA5CB6">
      <w:pPr>
        <w:spacing w:after="0"/>
        <w:ind w:firstLine="720"/>
        <w:rPr>
          <w:rFonts w:ascii="Times New Roman" w:hAnsi="Times New Roman" w:cs="Times New Roman"/>
          <w:sz w:val="24"/>
          <w:szCs w:val="24"/>
        </w:rPr>
      </w:pPr>
      <w:r>
        <w:rPr>
          <w:rFonts w:ascii="Times New Roman" w:hAnsi="Times New Roman" w:cs="Times New Roman"/>
          <w:sz w:val="24"/>
          <w:szCs w:val="24"/>
        </w:rPr>
        <w:t xml:space="preserve">This does not mean that quasi-experimental designs are without value.  It merely means that a great deal of effort usually is required to build a strong argument that the designs are internally valid.  Usually this process (and the data that must be collected to support it) make the implementation of quasi-experimental designs more difficult to implement well than experimental alternatives.  The statistical analyses necessary for the evaluation of quasi-experiments are almost always more demanding than those necessary for </w:t>
      </w:r>
      <w:r w:rsidR="000E7913">
        <w:rPr>
          <w:rFonts w:ascii="Times New Roman" w:hAnsi="Times New Roman" w:cs="Times New Roman"/>
          <w:sz w:val="24"/>
          <w:szCs w:val="24"/>
        </w:rPr>
        <w:t>t</w:t>
      </w:r>
      <w:r>
        <w:rPr>
          <w:rFonts w:ascii="Times New Roman" w:hAnsi="Times New Roman" w:cs="Times New Roman"/>
          <w:sz w:val="24"/>
          <w:szCs w:val="24"/>
        </w:rPr>
        <w:t xml:space="preserve">he analysis of similar experiments.  The reason is that </w:t>
      </w:r>
      <w:r w:rsidR="000E7913">
        <w:rPr>
          <w:rFonts w:ascii="Times New Roman" w:hAnsi="Times New Roman" w:cs="Times New Roman"/>
          <w:sz w:val="24"/>
          <w:szCs w:val="24"/>
        </w:rPr>
        <w:t>the statistical analysis (rather than the design) carries a greater burden in assuring the validity of the conclusions of quasi-experiment than it does in assuring the validity of conclusions from randomized experiments.</w:t>
      </w:r>
    </w:p>
    <w:p w14:paraId="429CCCAD" w14:textId="77777777" w:rsidR="007A7716" w:rsidRDefault="000E7913" w:rsidP="00EA5CB6">
      <w:pPr>
        <w:spacing w:after="0"/>
        <w:ind w:firstLine="720"/>
        <w:rPr>
          <w:rFonts w:ascii="Times New Roman" w:hAnsi="Times New Roman" w:cs="Times New Roman"/>
          <w:sz w:val="24"/>
          <w:szCs w:val="24"/>
        </w:rPr>
      </w:pPr>
      <w:r>
        <w:rPr>
          <w:rFonts w:ascii="Times New Roman" w:hAnsi="Times New Roman" w:cs="Times New Roman"/>
          <w:sz w:val="24"/>
          <w:szCs w:val="24"/>
        </w:rPr>
        <w:t xml:space="preserve">In both randomized experiments and quasi-experiments, statistical inference provides a summary of the data (e.g., and estimate oof the treatment effect), a characterization of the uncertainty of that treatment effect, and a decision theoretic procedure for deciding if the treatment effect is nonzero.  In uncompromised randomized experiments, the </w:t>
      </w:r>
      <w:r w:rsidRPr="000D55A7">
        <w:rPr>
          <w:rFonts w:ascii="Times New Roman" w:hAnsi="Times New Roman" w:cs="Times New Roman"/>
          <w:i/>
          <w:iCs/>
          <w:sz w:val="24"/>
          <w:szCs w:val="24"/>
        </w:rPr>
        <w:t>design</w:t>
      </w:r>
      <w:r>
        <w:rPr>
          <w:rFonts w:ascii="Times New Roman" w:hAnsi="Times New Roman" w:cs="Times New Roman"/>
          <w:sz w:val="24"/>
          <w:szCs w:val="24"/>
        </w:rPr>
        <w:t xml:space="preserve"> assures that the difference between the treatment group mean and </w:t>
      </w:r>
      <w:r w:rsidR="000D55A7">
        <w:rPr>
          <w:rFonts w:ascii="Times New Roman" w:hAnsi="Times New Roman" w:cs="Times New Roman"/>
          <w:sz w:val="24"/>
          <w:szCs w:val="24"/>
        </w:rPr>
        <w:t>t</w:t>
      </w:r>
      <w:r>
        <w:rPr>
          <w:rFonts w:ascii="Times New Roman" w:hAnsi="Times New Roman" w:cs="Times New Roman"/>
          <w:sz w:val="24"/>
          <w:szCs w:val="24"/>
        </w:rPr>
        <w:t xml:space="preserve">he control group mean is an unbiased </w:t>
      </w:r>
      <w:r w:rsidR="000D55A7">
        <w:rPr>
          <w:rFonts w:ascii="Times New Roman" w:hAnsi="Times New Roman" w:cs="Times New Roman"/>
          <w:sz w:val="24"/>
          <w:szCs w:val="24"/>
        </w:rPr>
        <w:t>e</w:t>
      </w:r>
      <w:r>
        <w:rPr>
          <w:rFonts w:ascii="Times New Roman" w:hAnsi="Times New Roman" w:cs="Times New Roman"/>
          <w:sz w:val="24"/>
          <w:szCs w:val="24"/>
        </w:rPr>
        <w:t>stimate of the causal effect of the treatment</w:t>
      </w:r>
      <w:r w:rsidR="000D55A7">
        <w:rPr>
          <w:rFonts w:ascii="Times New Roman" w:hAnsi="Times New Roman" w:cs="Times New Roman"/>
          <w:sz w:val="24"/>
          <w:szCs w:val="24"/>
        </w:rPr>
        <w:t xml:space="preserve">.  Note that this statement makes no reference to any data analysis method (other than referring to the mean difference) or no other assumptions necessary.  More elaborate analyses may increase precision but are unnecessary to derive an estimate of the causal effect.  </w:t>
      </w:r>
    </w:p>
    <w:p w14:paraId="5CDC83A5" w14:textId="1464D49A" w:rsidR="000E7913" w:rsidRDefault="000D55A7" w:rsidP="00EA5CB6">
      <w:pPr>
        <w:spacing w:after="0"/>
        <w:ind w:firstLine="720"/>
        <w:rPr>
          <w:rFonts w:ascii="Times New Roman" w:hAnsi="Times New Roman" w:cs="Times New Roman"/>
          <w:sz w:val="24"/>
          <w:szCs w:val="24"/>
        </w:rPr>
      </w:pPr>
      <w:r>
        <w:rPr>
          <w:rFonts w:ascii="Times New Roman" w:hAnsi="Times New Roman" w:cs="Times New Roman"/>
          <w:sz w:val="24"/>
          <w:szCs w:val="24"/>
        </w:rPr>
        <w:t xml:space="preserve">But in quasi-experiments, additional assumptions are always necessary </w:t>
      </w:r>
      <w:proofErr w:type="gramStart"/>
      <w:r>
        <w:rPr>
          <w:rFonts w:ascii="Times New Roman" w:hAnsi="Times New Roman" w:cs="Times New Roman"/>
          <w:sz w:val="24"/>
          <w:szCs w:val="24"/>
        </w:rPr>
        <w:t>in order for</w:t>
      </w:r>
      <w:proofErr w:type="gramEnd"/>
      <w:r>
        <w:rPr>
          <w:rFonts w:ascii="Times New Roman" w:hAnsi="Times New Roman" w:cs="Times New Roman"/>
          <w:sz w:val="24"/>
          <w:szCs w:val="24"/>
        </w:rPr>
        <w:t xml:space="preserve"> the design to yield an estimate of the causal effect of the treatment.  For some quasi-experimental designs these are assumptions about the mechanism generating the data (such as the common </w:t>
      </w:r>
      <w:r>
        <w:rPr>
          <w:rFonts w:ascii="Times New Roman" w:hAnsi="Times New Roman" w:cs="Times New Roman"/>
          <w:sz w:val="24"/>
          <w:szCs w:val="24"/>
        </w:rPr>
        <w:lastRenderedPageBreak/>
        <w:t xml:space="preserve">shocks and parallel trends assumptions for difference in differences analyses).  In </w:t>
      </w:r>
      <w:r w:rsidR="007A7716">
        <w:rPr>
          <w:rFonts w:ascii="Times New Roman" w:hAnsi="Times New Roman" w:cs="Times New Roman"/>
          <w:sz w:val="24"/>
          <w:szCs w:val="24"/>
        </w:rPr>
        <w:t xml:space="preserve">other quasi-experimental designs these assumptions also include assumptions about the functional form of relations between covariates and outcomes (such as assumptions about adequacy of matching variables and </w:t>
      </w:r>
      <w:r w:rsidR="007A7716">
        <w:rPr>
          <w:rFonts w:ascii="Times New Roman" w:hAnsi="Times New Roman" w:cs="Times New Roman"/>
          <w:sz w:val="24"/>
          <w:szCs w:val="24"/>
        </w:rPr>
        <w:t xml:space="preserve">linear regressions when using covariate adjustments </w:t>
      </w:r>
      <w:r w:rsidR="007A7716">
        <w:rPr>
          <w:rFonts w:ascii="Times New Roman" w:hAnsi="Times New Roman" w:cs="Times New Roman"/>
          <w:sz w:val="24"/>
          <w:szCs w:val="24"/>
        </w:rPr>
        <w:t xml:space="preserve">in nonequivalent control group designs). </w:t>
      </w:r>
    </w:p>
    <w:p w14:paraId="1E851558" w14:textId="77C1A29C" w:rsidR="006C650D" w:rsidRDefault="007A7716" w:rsidP="006C650D">
      <w:pPr>
        <w:spacing w:after="0"/>
        <w:rPr>
          <w:rFonts w:ascii="Times New Roman" w:hAnsi="Times New Roman" w:cs="Times New Roman"/>
          <w:sz w:val="24"/>
          <w:szCs w:val="24"/>
        </w:rPr>
      </w:pPr>
      <w:r>
        <w:rPr>
          <w:rFonts w:ascii="Times New Roman" w:hAnsi="Times New Roman" w:cs="Times New Roman"/>
          <w:sz w:val="24"/>
          <w:szCs w:val="24"/>
        </w:rPr>
        <w:tab/>
        <w:t>Much of the evidence that supports the warrant for causal inference in quasi-experiments involve analyses to check the validity of the required assumptions.  Some assumptions are essentially uncheckable empirically, but their plausibility can be supported by analytic work.  For example, consider the assumption that the covariates used for matching are adequate to control for the validity threat of selection.   This assumption cannot be proved definitively by empirical means.  It can be made more</w:t>
      </w:r>
      <w:r w:rsidR="00884B48">
        <w:rPr>
          <w:rFonts w:ascii="Times New Roman" w:hAnsi="Times New Roman" w:cs="Times New Roman"/>
          <w:sz w:val="24"/>
          <w:szCs w:val="24"/>
        </w:rPr>
        <w:t xml:space="preserve"> </w:t>
      </w:r>
      <w:r>
        <w:rPr>
          <w:rFonts w:ascii="Times New Roman" w:hAnsi="Times New Roman" w:cs="Times New Roman"/>
          <w:sz w:val="24"/>
          <w:szCs w:val="24"/>
        </w:rPr>
        <w:t xml:space="preserve">plausible by a scientific argument about </w:t>
      </w:r>
      <w:r w:rsidR="00884B48">
        <w:rPr>
          <w:rFonts w:ascii="Times New Roman" w:hAnsi="Times New Roman" w:cs="Times New Roman"/>
          <w:sz w:val="24"/>
          <w:szCs w:val="24"/>
        </w:rPr>
        <w:t xml:space="preserve">which factors could have influenced selection into treatment groups and that are also likely to be correlated with the outcome.  </w:t>
      </w:r>
      <w:r>
        <w:rPr>
          <w:rFonts w:ascii="Times New Roman" w:hAnsi="Times New Roman" w:cs="Times New Roman"/>
          <w:sz w:val="24"/>
          <w:szCs w:val="24"/>
        </w:rPr>
        <w:t xml:space="preserve"> </w:t>
      </w:r>
      <w:r w:rsidR="00884B48">
        <w:rPr>
          <w:rFonts w:ascii="Times New Roman" w:hAnsi="Times New Roman" w:cs="Times New Roman"/>
          <w:sz w:val="24"/>
          <w:szCs w:val="24"/>
        </w:rPr>
        <w:t>If empirical evidence can be assembled that these factors do not differ between treatment and comparison group (at least after statistical adjustment for the covariates used in matching) or they are uncorrelated with the outcome, then the validity of the causal inference from the quasi-experiment is more plausible.</w:t>
      </w:r>
    </w:p>
    <w:p w14:paraId="5A883AB9" w14:textId="0F12D202" w:rsidR="00884B48" w:rsidRDefault="00884B48" w:rsidP="006C650D">
      <w:pPr>
        <w:spacing w:after="0"/>
        <w:rPr>
          <w:rFonts w:ascii="Times New Roman" w:hAnsi="Times New Roman" w:cs="Times New Roman"/>
          <w:sz w:val="24"/>
          <w:szCs w:val="24"/>
        </w:rPr>
      </w:pPr>
      <w:r>
        <w:rPr>
          <w:rFonts w:ascii="Times New Roman" w:hAnsi="Times New Roman" w:cs="Times New Roman"/>
          <w:sz w:val="24"/>
          <w:szCs w:val="24"/>
        </w:rPr>
        <w:tab/>
        <w:t>Note that assembling evidence to support the validity of quasi-experiments typically requires additional data collection and can be analytically complex.  Moreover, it is not entirely definitive, it merely increases the plausibility of internal validity, it does not prove it.  None of the additional work is necessary when using experimental designs (although some degree of checking that the experiment has not been compromised by attrition or outside influences is good practice, as it is in quasi-experiments too).</w:t>
      </w:r>
    </w:p>
    <w:p w14:paraId="2CCE5FBE" w14:textId="043BD079" w:rsidR="006C650D" w:rsidRDefault="006C650D" w:rsidP="006C650D">
      <w:pPr>
        <w:spacing w:after="0"/>
        <w:rPr>
          <w:rFonts w:ascii="Times New Roman" w:hAnsi="Times New Roman" w:cs="Times New Roman"/>
          <w:sz w:val="24"/>
          <w:szCs w:val="24"/>
        </w:rPr>
      </w:pPr>
    </w:p>
    <w:p w14:paraId="05B95A46" w14:textId="77777777" w:rsidR="006C650D" w:rsidRPr="006C650D" w:rsidRDefault="006C650D" w:rsidP="006C650D">
      <w:pPr>
        <w:spacing w:after="0"/>
        <w:rPr>
          <w:rFonts w:ascii="Times New Roman" w:hAnsi="Times New Roman" w:cs="Times New Roman"/>
          <w:sz w:val="24"/>
          <w:szCs w:val="24"/>
        </w:rPr>
      </w:pPr>
    </w:p>
    <w:sectPr w:rsidR="006C650D" w:rsidRPr="006C65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50D"/>
    <w:rsid w:val="000D55A7"/>
    <w:rsid w:val="000E7913"/>
    <w:rsid w:val="0022676D"/>
    <w:rsid w:val="002C4762"/>
    <w:rsid w:val="004328A6"/>
    <w:rsid w:val="005E76C5"/>
    <w:rsid w:val="00614776"/>
    <w:rsid w:val="006B312E"/>
    <w:rsid w:val="006C650D"/>
    <w:rsid w:val="007565A3"/>
    <w:rsid w:val="007A7716"/>
    <w:rsid w:val="007E1086"/>
    <w:rsid w:val="007F59B4"/>
    <w:rsid w:val="00884B48"/>
    <w:rsid w:val="00932892"/>
    <w:rsid w:val="00947767"/>
    <w:rsid w:val="00BE755C"/>
    <w:rsid w:val="00C41EDD"/>
    <w:rsid w:val="00C720C3"/>
    <w:rsid w:val="00D935B4"/>
    <w:rsid w:val="00DF5214"/>
    <w:rsid w:val="00EA5CB6"/>
    <w:rsid w:val="00F76D3F"/>
    <w:rsid w:val="00F82476"/>
    <w:rsid w:val="00FA1250"/>
    <w:rsid w:val="00FA33B1"/>
    <w:rsid w:val="00FD3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B5FE6"/>
  <w15:chartTrackingRefBased/>
  <w15:docId w15:val="{1ACE765C-D340-4E1E-A010-353544191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2</Pages>
  <Words>813</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Vernon Hedges</dc:creator>
  <cp:keywords/>
  <dc:description/>
  <cp:lastModifiedBy>Larry Vernon Hedges</cp:lastModifiedBy>
  <cp:revision>2</cp:revision>
  <dcterms:created xsi:type="dcterms:W3CDTF">2021-01-04T17:24:00Z</dcterms:created>
  <dcterms:modified xsi:type="dcterms:W3CDTF">2021-01-04T21:05:00Z</dcterms:modified>
</cp:coreProperties>
</file>