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40"/>
          <w:szCs w:val="40"/>
        </w:rPr>
        <w:t xml:space="preserve">Colonnes Metabase par Brique KPI IA</w:t>
      </w:r>
    </w:p>
    <w:p>
      <w:pPr>
        <w:spacing w:after="40" w:before="0"/>
        <w:jc w:val="center"/>
      </w:pPr>
      <w:r>
        <w:rPr>
          <w:rFonts w:ascii="Arial" w:cs="Arial" w:eastAsia="Arial" w:hAnsi="Arial"/>
          <w:i/>
          <w:iCs/>
          <w:color w:val="595959"/>
          <w:sz w:val="20"/>
          <w:szCs w:val="20"/>
        </w:rPr>
        <w:t xml:space="preserve">Référentiel des champs extraits via n8n — Avril 2026</w:t>
      </w:r>
    </w:p>
    <w:p>
      <w:pPr>
        <w:pBdr>
          <w:bottom w:val="single" w:color="2E75B6" w:sz="6" w:space="1"/>
        </w:pBdr>
        <w:spacing w:after="100" w:before="100"/>
      </w:pPr>
    </w:p>
    <w:p>
      <w:pPr>
        <w:spacing w:after="80" w:before="80"/>
      </w:pPr>
      <w:r>
        <w:t xml:space="preserve"/>
      </w:r>
    </w:p>
    <w:p>
      <w:pPr>
        <w:spacing w:after="200" w:before="0"/>
      </w:pPr>
      <w:r>
        <w:rPr>
          <w:rFonts w:ascii="Arial" w:cs="Arial" w:eastAsia="Arial" w:hAnsi="Arial"/>
          <w:sz w:val="19"/>
          <w:szCs w:val="19"/>
        </w:rPr>
        <w:t xml:space="preserve">Ce document recense l'ensemble des colonnes issues des tables Metabase (transmises via webhooks n8n) utilisées par chacune des quatre briques du tableau de bord KPIs IA. La détection des colonnes repose sur des patterns includes() insensibles à la casse, sauf mention contraire.</w:t>
      </w:r>
    </w:p>
    <w:p>
      <w:pPr>
        <w:pStyle w:val="Heading1"/>
        <w:spacing w:after="160" w:before="400"/>
      </w:pPr>
      <w:r>
        <w:rPr>
          <w:rFonts w:ascii="Arial" w:cs="Arial" w:eastAsia="Arial" w:hAnsi="Arial"/>
          <w:b/>
          <w:bCs/>
          <w:color w:val="1F3864"/>
          <w:sz w:val="28"/>
          <w:szCs w:val="28"/>
        </w:rPr>
        <w:t xml:space="preserve">1. Population Cible</w:t>
      </w:r>
    </w:p>
    <w:p>
      <w:pPr>
        <w:spacing w:after="120" w:before="0"/>
      </w:pPr>
      <w:r>
        <w:rPr>
          <w:rFonts w:ascii="Arial" w:cs="Arial" w:eastAsia="Arial" w:hAnsi="Arial"/>
          <w:i/>
          <w:iCs/>
          <w:color w:val="595959"/>
          <w:sz w:val="19"/>
          <w:szCs w:val="19"/>
        </w:rPr>
        <w:t xml:space="preserve">Source : fichier population_cible.csv hébergé sur Supabase. Ce fichier sert de table de référence pour tous les calculs de taux d'adoption.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Colonne</w:t>
            </w:r>
          </w:p>
        </w:tc>
        <w:tc>
          <w:tcPr>
            <w:tcW w:type="dxa" w:w="45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Remarque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DR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Direction Régionale (ex : DR Centre, DR Hauts de France)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Lookup table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Agence</w:t>
            </w:r>
          </w:p>
        </w:tc>
        <w:tc>
          <w:tcPr>
            <w:tcW w:type="dxa" w:w="45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Code agence (ex : CT95, LYCT, …) — clé de jointure avec les autres briques</w:t>
            </w:r>
          </w:p>
        </w:tc>
        <w:tc>
          <w:tcPr>
            <w:tcW w:type="dxa" w:w="2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Lookup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Effectif</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Nombre d'employés de l'agence — base du calcul du taux d'adoption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Lookup table</w:t>
            </w:r>
          </w:p>
        </w:tc>
      </w:tr>
    </w:tbl>
    <w:p>
      <w:pPr>
        <w:spacing w:after="80" w:before="80"/>
      </w:pPr>
      <w:r>
        <w:t xml:space="preserve"/>
      </w:r>
    </w:p>
    <w:p>
      <w:pPr>
        <w:pStyle w:val="Heading1"/>
        <w:spacing w:after="160" w:before="400"/>
      </w:pPr>
      <w:r>
        <w:rPr>
          <w:rFonts w:ascii="Arial" w:cs="Arial" w:eastAsia="Arial" w:hAnsi="Arial"/>
          <w:b/>
          <w:bCs/>
          <w:color w:val="1F3864"/>
          <w:sz w:val="28"/>
          <w:szCs w:val="28"/>
        </w:rPr>
        <w:t xml:space="preserve">2. Descriptif Sommaire Travaux</w:t>
      </w:r>
    </w:p>
    <w:p>
      <w:pPr>
        <w:spacing w:after="120" w:before="0"/>
      </w:pPr>
      <w:r>
        <w:rPr>
          <w:rFonts w:ascii="Arial" w:cs="Arial" w:eastAsia="Arial" w:hAnsi="Arial"/>
          <w:i/>
          <w:iCs/>
          <w:color w:val="595959"/>
          <w:sz w:val="19"/>
          <w:szCs w:val="19"/>
        </w:rPr>
        <w:t xml:space="preserve">Source : Metabase → webhook n8n (passwordROI) → CSV. Filtre principal : type = DESCRIPTIF_SOMMAIRE_DES_TRAVAUX.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760"/>
        <w:gridCol w:w="1440"/>
      </w:tblGrid>
      <w:tr>
        <w:tc>
          <w:tcPr>
            <w:tcW w:type="dxa" w:w="24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Colonne Metabase</w:t>
            </w:r>
          </w:p>
        </w:tc>
        <w:tc>
          <w:tcPr>
            <w:tcW w:type="dxa" w:w="276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Pattern de détection</w:t>
            </w:r>
          </w:p>
        </w:tc>
        <w:tc>
          <w:tcPr>
            <w:tcW w:type="dxa" w:w="276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Usage / Valeur</w:t>
            </w:r>
          </w:p>
        </w:tc>
        <w:tc>
          <w:tcPr>
            <w:tcW w:type="dxa" w:w="144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Filtre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aidelivrType (ou similaire)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includes('aideliver') &amp;&amp; includes('type')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Filtré : = DESCRIPTIF_SOMMAIRE_DES_TRAVAUX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Oui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contractNumber</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includes('contractnumber')</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Identifiant de l'affaire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report.DiffusedAt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includes('report') &amp;&amp; includes('diffusedat')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Date de diffusion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user.email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includes('user') &amp;&amp; includes('email')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Email utilisateur @btp-consultants.fr</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ProductionService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includes('productionservice')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Code agence (CT95, LYCT,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management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includes('management')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Direction / Management</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description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includes('description') &amp;&amp; !includes('complement')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Texte du descriptif</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longResult / result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includes('longresult') ou includes('result')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Résultat généré par l'IA</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bl>
    <w:p>
      <w:pPr>
        <w:spacing w:after="80" w:before="80"/>
      </w:pPr>
      <w:r>
        <w:t xml:space="preserve"/>
      </w:r>
    </w:p>
    <w:p>
      <w:pPr>
        <w:spacing w:after="100" w:before="100"/>
      </w:pPr>
      <w:r>
        <w:rPr>
          <w:rFonts w:ascii="Arial" w:cs="Arial" w:eastAsia="Arial" w:hAnsi="Arial"/>
          <w:i/>
          <w:iCs/>
          <w:color w:val="595959"/>
          <w:sz w:val="17"/>
          <w:szCs w:val="17"/>
        </w:rPr>
        <w:t xml:space="preserve">⚠ La colonne longResult peut aussi être nommée result — le code teste les deux patterns.</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3. Auto Contact</w:t>
      </w:r>
    </w:p>
    <w:p>
      <w:pPr>
        <w:spacing w:after="120" w:before="0"/>
      </w:pPr>
      <w:r>
        <w:rPr>
          <w:rFonts w:ascii="Arial" w:cs="Arial" w:eastAsia="Arial" w:hAnsi="Arial"/>
          <w:i/>
          <w:iCs/>
          <w:color w:val="595959"/>
          <w:sz w:val="19"/>
          <w:szCs w:val="19"/>
        </w:rPr>
        <w:t xml:space="preserve">Source primaire : Metabase → webhook n8n (passwordROI) → CSV. Source secondaire : Google Sheet (mapping typologie bâtiment).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2760"/>
        <w:gridCol w:w="1440"/>
      </w:tblGrid>
      <w:tr>
        <w:tc>
          <w:tcPr>
            <w:tcW w:type="dxa" w:w="26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Colonne Metabase</w:t>
            </w:r>
          </w:p>
        </w:tc>
        <w:tc>
          <w:tcPr>
            <w:tcW w:type="dxa" w:w="256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Pattern de détection</w:t>
            </w:r>
          </w:p>
        </w:tc>
        <w:tc>
          <w:tcPr>
            <w:tcW w:type="dxa" w:w="276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Usage / Valeur</w:t>
            </w:r>
          </w:p>
        </w:tc>
        <w:tc>
          <w:tcPr>
            <w:tcW w:type="dxa" w:w="144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Filtre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contractNumber / SubAffairDetailId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includes('contractnumber')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Identifiant affaire — exclu si contient 'YIELD'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Oui (YIELD)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fromAI</w:t>
            </w:r>
          </w:p>
        </w:tc>
        <w:tc>
          <w:tcPr>
            <w:tcW w:type="dxa" w:w="25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includes('fromai') ou includes('from_ai')</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Contact généré par IA — filtré à true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Oui (=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user.email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includes('user') &amp;&amp; includes('email')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Email — fallback : scan @btp-consultants.fr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createdAt</w:t>
            </w:r>
          </w:p>
        </w:tc>
        <w:tc>
          <w:tcPr>
            <w:tcW w:type="dxa" w:w="25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includes('createdat') ou includes('created_at')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Horodatage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ProductionService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includes('productionservice')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Code agence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management</w:t>
            </w:r>
          </w:p>
        </w:tc>
        <w:tc>
          <w:tcPr>
            <w:tcW w:type="dxa" w:w="25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includes('management')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Direction</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bl>
    <w:p>
      <w:pPr>
        <w:spacing w:after="80" w:before="80"/>
      </w:pPr>
      <w:r>
        <w:t xml:space="preserve"/>
      </w:r>
    </w:p>
    <w:p>
      <w:pPr>
        <w:pStyle w:val="Heading2"/>
        <w:spacing w:after="120" w:before="200"/>
      </w:pPr>
      <w:r>
        <w:rPr>
          <w:rFonts w:ascii="Arial" w:cs="Arial" w:eastAsia="Arial" w:hAnsi="Arial"/>
          <w:b/>
          <w:bCs/>
          <w:color w:val="2E75B6"/>
          <w:sz w:val="22"/>
          <w:szCs w:val="22"/>
        </w:rPr>
        <w:t xml:space="preserve">3.1 Données complémentaires — Google Sheet</w:t>
      </w:r>
    </w:p>
    <w:p>
      <w:pPr>
        <w:spacing w:after="120" w:before="0"/>
      </w:pPr>
      <w:r>
        <w:rPr>
          <w:rFonts w:ascii="Arial" w:cs="Arial" w:eastAsia="Arial" w:hAnsi="Arial"/>
          <w:sz w:val="19"/>
          <w:szCs w:val="19"/>
        </w:rPr>
        <w:t xml:space="preserve">Ces deux colonnes proviennent d'un Google Sheet distinct et enrichissent les enregistrements Autocontact avec la typologie de bâtiment.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Colonne Google Sheet</w:t>
            </w:r>
          </w:p>
        </w:tc>
        <w:tc>
          <w:tcPr>
            <w:tcW w:type="dxa" w:w="3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numeroAffaireOpportunite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Clé de jointure avec contractNumber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typologieBatiment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Enrichissement du type de bâtiment</w:t>
            </w:r>
          </w:p>
        </w:tc>
      </w:tr>
    </w:tbl>
    <w:p>
      <w:pPr>
        <w:spacing w:after="100" w:before="100"/>
      </w:pPr>
      <w:r>
        <w:rPr>
          <w:rFonts w:ascii="Arial" w:cs="Arial" w:eastAsia="Arial" w:hAnsi="Arial"/>
          <w:i/>
          <w:iCs/>
          <w:color w:val="595959"/>
          <w:sz w:val="17"/>
          <w:szCs w:val="17"/>
        </w:rPr>
        <w:t xml:space="preserve">⚠ Les préfixes P-/C- sont supprimés avant la jointure entre numeroAffaireOpportunite et contractNumber.</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4. Comparateur d'Indice</w:t>
      </w:r>
    </w:p>
    <w:p>
      <w:pPr>
        <w:spacing w:after="120" w:before="0"/>
      </w:pPr>
      <w:r>
        <w:rPr>
          <w:rFonts w:ascii="Arial" w:cs="Arial" w:eastAsia="Arial" w:hAnsi="Arial"/>
          <w:i/>
          <w:iCs/>
          <w:color w:val="595959"/>
          <w:sz w:val="19"/>
          <w:szCs w:val="19"/>
        </w:rPr>
        <w:t xml:space="preserve">Source : Metabase → webhook n8n (passwordROI) → CSV. La colonne longResult contient un JSON imbriqué permettant d'extraire le nombre de pages consultées.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2760"/>
        <w:gridCol w:w="1440"/>
      </w:tblGrid>
      <w:tr>
        <w:tc>
          <w:tcPr>
            <w:tcW w:type="dxa" w:w="26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Colonne Metabase</w:t>
            </w:r>
          </w:p>
        </w:tc>
        <w:tc>
          <w:tcPr>
            <w:tcW w:type="dxa" w:w="256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Pattern de détection</w:t>
            </w:r>
          </w:p>
        </w:tc>
        <w:tc>
          <w:tcPr>
            <w:tcW w:type="dxa" w:w="276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Usage / Valeur</w:t>
            </w:r>
          </w:p>
        </w:tc>
        <w:tc>
          <w:tcPr>
            <w:tcW w:type="dxa" w:w="144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Filtre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contractNumber / SubAffairDetailId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includes('contractnumber') ou includes('SubAffairDetailId')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Identifiant affaire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user.email</w:t>
            </w:r>
          </w:p>
        </w:tc>
        <w:tc>
          <w:tcPr>
            <w:tcW w:type="dxa" w:w="25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User &amp;&amp; Email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Email utilisateur</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longResult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 'longresult' (match exact)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JSON imbriqué contenant les pages consultées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ProductionService</w:t>
            </w:r>
          </w:p>
        </w:tc>
        <w:tc>
          <w:tcPr>
            <w:tcW w:type="dxa" w:w="25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includes('productionservice')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Code agence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F3864"/>
                <w:sz w:val="18"/>
                <w:szCs w:val="18"/>
              </w:rPr>
              <w:t xml:space="preserve">management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includes('management')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Direction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F3864"/>
                <w:sz w:val="18"/>
                <w:szCs w:val="18"/>
              </w:rPr>
              <w:t xml:space="preserve">createdAt</w:t>
            </w:r>
          </w:p>
        </w:tc>
        <w:tc>
          <w:tcPr>
            <w:tcW w:type="dxa" w:w="25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includes('createdat') ou includes('created_at')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Horodatage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Non</w:t>
            </w:r>
          </w:p>
        </w:tc>
      </w:tr>
    </w:tbl>
    <w:p>
      <w:pPr>
        <w:spacing w:after="80" w:before="80"/>
      </w:pPr>
      <w:r>
        <w:t xml:space="preserve"/>
      </w:r>
    </w:p>
    <w:p>
      <w:pPr>
        <w:pStyle w:val="Heading2"/>
        <w:spacing w:after="120" w:before="200"/>
      </w:pPr>
      <w:r>
        <w:rPr>
          <w:rFonts w:ascii="Arial" w:cs="Arial" w:eastAsia="Arial" w:hAnsi="Arial"/>
          <w:b/>
          <w:bCs/>
          <w:color w:val="2E75B6"/>
          <w:sz w:val="22"/>
          <w:szCs w:val="22"/>
        </w:rPr>
        <w:t xml:space="preserve">4.1 Structure JSON de longResult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Structure JSON de longResult (Comparateur)</w:t>
            </w:r>
          </w:p>
        </w:tc>
      </w:tr>
      <w:tr>
        <w:tc>
          <w:tcPr>
            <w:tcW w:type="dxa" w:w="600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"indexComparator":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"page": 3, ... },</w:t>
            </w:r>
          </w:p>
          <w:p>
            <w:r>
              <w:rPr>
                <w:rFonts w:ascii="Courier New" w:cs="Courier New" w:eastAsia="Courier New" w:hAnsi="Courier New"/>
                <w:sz w:val="18"/>
                <w:szCs w:val="18"/>
              </w:rPr>
              <w:t xml:space="preserve">      { "page": 7,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pPr>
              <w:spacing w:before="80"/>
            </w:pPr>
            <w:r>
              <w:rPr>
                <w:rFonts w:ascii="Arial" w:cs="Arial" w:eastAsia="Arial" w:hAnsi="Arial"/>
                <w:i/>
                <w:iCs/>
                <w:color w:val="595959"/>
                <w:sz w:val="17"/>
                <w:szCs w:val="17"/>
              </w:rPr>
              <w:t xml:space="preserve">→ max(page) extrait pour calculer le total de pages consultées.</w:t>
            </w:r>
          </w:p>
        </w:tc>
      </w:tr>
    </w:tbl>
    <w:p>
      <w:pPr>
        <w:spacing w:after="80" w:before="80"/>
      </w:pPr>
      <w:r>
        <w:t xml:space="preserve"/>
      </w:r>
    </w:p>
    <w:p>
      <w:pPr>
        <w:pBdr>
          <w:bottom w:val="single" w:color="2E75B6" w:sz="6" w:space="1"/>
        </w:pBdr>
        <w:spacing w:after="100" w:before="100"/>
      </w:pPr>
    </w:p>
    <w:p>
      <w:pPr>
        <w:spacing w:after="80" w:before="160"/>
      </w:pPr>
      <w:r>
        <w:rPr>
          <w:rFonts w:ascii="Arial" w:cs="Arial" w:eastAsia="Arial" w:hAnsi="Arial"/>
          <w:b/>
          <w:bCs/>
          <w:color w:val="1F3864"/>
          <w:sz w:val="20"/>
          <w:szCs w:val="20"/>
        </w:rPr>
        <w:t xml:space="preserve">Note technique</w:t>
      </w:r>
    </w:p>
    <w:p>
      <w:pPr>
        <w:spacing w:after="80" w:before="0"/>
      </w:pPr>
      <w:r>
        <w:rPr>
          <w:rFonts w:ascii="Arial" w:cs="Arial" w:eastAsia="Arial" w:hAnsi="Arial"/>
          <w:sz w:val="18"/>
          <w:szCs w:val="18"/>
        </w:rPr>
        <w:t xml:space="preserve">La détection des colonnes est flexible (includes()) : Metabase peut renommer les colonnes tant que les mots-clés principaux restent présents. Seule exception : longResult pour le Comparateur, dont la correspondance est exacte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color w:val="595959"/>
        <w:sz w:val="16"/>
        <w:szCs w:val="16"/>
      </w:rPr>
      <w:t xml:space="preserve">Colonnes Metabase — KPIs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2026-04-02T14:16:03.121Z</dcterms:created>
  <dcterms:modified xsi:type="dcterms:W3CDTF">2026-04-02T14:16:03.123Z</dcterms:modified>
</cp:coreProperties>
</file>

<file path=docProps/custom.xml><?xml version="1.0" encoding="utf-8"?>
<Properties xmlns="http://schemas.openxmlformats.org/officeDocument/2006/custom-properties" xmlns:vt="http://schemas.openxmlformats.org/officeDocument/2006/docPropsVTypes"/>
</file>