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966BB" w:rsidRDefault="005966BB" w14:paraId="3BFEFB25" w14:textId="77777777"/>
    <w:p w:rsidRPr="00C54808" w:rsidR="00C54808" w:rsidP="00C54808" w:rsidRDefault="00C54808" w14:paraId="3E9E901B" w14:textId="0884E7BD">
      <w:pPr>
        <w:jc w:val="center"/>
        <w:rPr>
          <w:rFonts w:ascii="Arial" w:hAnsi="Arial" w:cs="Arial"/>
          <w:sz w:val="48"/>
          <w:szCs w:val="48"/>
        </w:rPr>
      </w:pPr>
      <w:r w:rsidRPr="00C54808">
        <w:rPr>
          <w:rFonts w:ascii="Arial" w:hAnsi="Arial" w:cs="Arial"/>
          <w:b/>
          <w:bCs/>
          <w:sz w:val="48"/>
          <w:szCs w:val="48"/>
        </w:rPr>
        <w:t>Contrat d’Architecture avec les Fonctions Développement et Design</w:t>
      </w:r>
    </w:p>
    <w:p w:rsidR="00C54808" w:rsidRDefault="00C54808" w14:paraId="1E6EE376" w14:textId="77777777"/>
    <w:p w:rsidR="00C54808" w:rsidRDefault="00C54808" w14:paraId="17E6902D" w14:textId="77777777"/>
    <w:p w:rsidR="00C54808" w:rsidRDefault="00C54808" w14:paraId="195B7834" w14:textId="77777777"/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255"/>
      </w:tblGrid>
      <w:tr w:rsidRPr="00C54808" w:rsidR="00C54808" w:rsidTr="00C54808" w14:paraId="2480A523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03AECCBA" w14:textId="77777777">
            <w:r w:rsidRPr="00C54808">
              <w:rPr>
                <w:i/>
                <w:iCs/>
              </w:rPr>
              <w:t>Nom du projet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63F0B5F0" w14:textId="77777777">
            <w:pPr>
              <w:rPr>
                <w:lang w:val="en-GB"/>
              </w:rPr>
            </w:pPr>
            <w:proofErr w:type="spellStart"/>
            <w:r w:rsidRPr="00C54808">
              <w:rPr>
                <w:lang w:val="en-GB"/>
              </w:rPr>
              <w:t>Plateforme</w:t>
            </w:r>
            <w:proofErr w:type="spellEnd"/>
            <w:r w:rsidRPr="00C54808">
              <w:rPr>
                <w:lang w:val="en-GB"/>
              </w:rPr>
              <w:t xml:space="preserve"> Geo-Aware Food Sourcing</w:t>
            </w:r>
            <w:r w:rsidRPr="00C54808">
              <w:rPr>
                <w:rFonts w:ascii="Arial" w:hAnsi="Arial" w:cs="Arial"/>
                <w:lang w:val="en-GB"/>
              </w:rPr>
              <w:t> </w:t>
            </w:r>
            <w:r w:rsidRPr="00C54808">
              <w:rPr>
                <w:lang w:val="en-GB"/>
              </w:rPr>
              <w:t> </w:t>
            </w:r>
          </w:p>
        </w:tc>
      </w:tr>
      <w:tr w:rsidRPr="00C54808" w:rsidR="00C54808" w:rsidTr="00C54808" w14:paraId="778E7170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764BE73C" w14:textId="77777777">
            <w:r w:rsidRPr="00C54808">
              <w:rPr>
                <w:i/>
                <w:iCs/>
              </w:rPr>
              <w:t>Préparé par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58F2D97D" w14:textId="77777777">
            <w:r w:rsidRPr="00C54808">
              <w:t>HEDI DHIB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C54808" w:rsidTr="00C54808" w14:paraId="3E5B220F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2EA2DE82" w14:textId="77777777">
            <w:r w:rsidRPr="00C54808">
              <w:rPr>
                <w:i/>
                <w:iCs/>
              </w:rPr>
              <w:t>N° de version 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393EEEC7" w14:textId="77777777">
            <w:r w:rsidRPr="00C54808">
              <w:t>1.0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C54808" w:rsidTr="00C54808" w14:paraId="7759260F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49366427" w14:textId="77777777">
            <w:r w:rsidRPr="00C54808">
              <w:rPr>
                <w:i/>
                <w:iCs/>
              </w:rPr>
              <w:t>Date de version 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46AD09AE" w14:textId="77777777">
            <w:r w:rsidRPr="00C54808">
              <w:t>20/08/2025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C54808" w:rsidTr="00C54808" w14:paraId="270FFD28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32160316" w14:textId="77777777">
            <w:r w:rsidRPr="00C54808">
              <w:rPr>
                <w:i/>
                <w:iCs/>
              </w:rPr>
              <w:t>Titre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118143BA" w14:textId="232F0DB1">
            <w:r w:rsidRPr="00C54808">
              <w:t>Contrat d’Architecture avec les Fonctions Développement et Design </w:t>
            </w:r>
          </w:p>
        </w:tc>
      </w:tr>
      <w:tr w:rsidRPr="00C54808" w:rsidR="00C54808" w:rsidTr="00C54808" w14:paraId="493E118A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2B6F9F0E" w14:textId="77777777">
            <w:r w:rsidRPr="00C54808">
              <w:rPr>
                <w:i/>
                <w:iCs/>
              </w:rPr>
              <w:t>Revu par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7435A669" w14:textId="77777777">
            <w:r w:rsidRPr="00C54808">
              <w:t>Vincent</w:t>
            </w:r>
            <w:r w:rsidRPr="00C54808">
              <w:rPr>
                <w:rFonts w:ascii="Arial" w:hAnsi="Arial" w:cs="Arial"/>
              </w:rPr>
              <w:t>  </w:t>
            </w:r>
            <w:r w:rsidRPr="00C54808">
              <w:t> </w:t>
            </w:r>
          </w:p>
        </w:tc>
      </w:tr>
      <w:tr w:rsidRPr="00C54808" w:rsidR="00C54808" w:rsidTr="00C54808" w14:paraId="1AB874D9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6D33BDA9" w14:textId="77777777">
            <w:r w:rsidRPr="00C54808">
              <w:rPr>
                <w:i/>
                <w:iCs/>
              </w:rPr>
              <w:t>Date de révision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74FFF720" w14:textId="77777777">
            <w:r w:rsidRPr="00C54808">
              <w:t>21/08/2025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C54808" w:rsidTr="00C54808" w14:paraId="6C94B6F7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316763CD" w14:textId="77777777">
            <w:r w:rsidRPr="00C54808">
              <w:rPr>
                <w:i/>
                <w:iCs/>
              </w:rPr>
              <w:t>Liste de distribution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666C8770" w14:textId="77777777">
            <w:pPr>
              <w:rPr>
                <w:lang w:val="en-GB"/>
              </w:rPr>
            </w:pPr>
            <w:r w:rsidRPr="00C54808">
              <w:rPr>
                <w:lang w:val="en-GB"/>
              </w:rPr>
              <w:t>Architect, Dev team, CPO, CIO, CEO</w:t>
            </w:r>
            <w:r w:rsidRPr="00C54808">
              <w:rPr>
                <w:rFonts w:ascii="Arial" w:hAnsi="Arial" w:cs="Arial"/>
                <w:lang w:val="en-GB"/>
              </w:rPr>
              <w:t> </w:t>
            </w:r>
            <w:r w:rsidRPr="00C54808">
              <w:rPr>
                <w:lang w:val="en-GB"/>
              </w:rPr>
              <w:t> </w:t>
            </w:r>
          </w:p>
        </w:tc>
      </w:tr>
      <w:tr w:rsidRPr="00C54808" w:rsidR="00C54808" w:rsidTr="00C54808" w14:paraId="167A90CA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203C156C" w14:textId="77777777">
            <w:r w:rsidRPr="00C54808">
              <w:t>De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3C0E9518" w14:textId="77777777">
            <w:r w:rsidRPr="00C54808">
              <w:t>HEDI DHIB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C54808" w:rsidTr="00C54808" w14:paraId="62AF3DE4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77114B67" w14:textId="77777777">
            <w:r w:rsidRPr="00C54808">
              <w:t>Date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6D86AD32" w14:textId="77777777">
            <w:r w:rsidRPr="00C54808">
              <w:t>20/08/2025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C54808" w:rsidTr="00C54808" w14:paraId="37414589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77E62EDD" w14:textId="77777777">
            <w:proofErr w:type="gramStart"/>
            <w:r w:rsidRPr="00C54808">
              <w:t>Email</w:t>
            </w:r>
            <w:proofErr w:type="gramEnd"/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54A0C8B9" w14:textId="77777777">
            <w:r w:rsidRPr="00C54808">
              <w:t>Hedi.dhib@gmail.com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C54808" w:rsidTr="00C54808" w14:paraId="69349F38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5E157AED" w14:textId="77777777">
            <w:r w:rsidRPr="00C54808">
              <w:t>Pour Action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7919ADFC" w14:textId="77777777">
            <w:r w:rsidRPr="00C54808">
              <w:t>Révision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C54808" w:rsidTr="00C54808" w14:paraId="1DC0A20B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22CD1F28" w14:textId="77777777">
            <w:r w:rsidRPr="00C54808">
              <w:t>Date de rendu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32310604" w14:textId="77777777">
            <w:r w:rsidRPr="00C54808">
              <w:t>21/8/2025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C54808" w:rsidTr="00C54808" w14:paraId="7EBF1C17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02154AA1" w14:textId="77777777">
            <w:r w:rsidRPr="00C54808">
              <w:t>Types d’action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05DCB2AC" w14:textId="77777777">
            <w:r w:rsidRPr="00C54808">
              <w:t>Approbation, Révision, Information, Classement, Action requise, Participation à une réunion, Autre (à spécifier)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C54808" w:rsidTr="00C54808" w14:paraId="2623151A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04A5AA9E" w14:textId="77777777">
            <w:r w:rsidRPr="00C54808">
              <w:t>Historique de versions 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4808" w:rsidR="00C54808" w:rsidP="00C54808" w:rsidRDefault="00C54808" w14:paraId="628F14F0" w14:textId="77777777">
            <w:r w:rsidRPr="00C54808">
              <w:t xml:space="preserve">Voir </w:t>
            </w:r>
            <w:proofErr w:type="spellStart"/>
            <w:r w:rsidRPr="00C54808">
              <w:t>Github</w:t>
            </w:r>
            <w:proofErr w:type="spellEnd"/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</w:tbl>
    <w:p w:rsidR="00C54808" w:rsidRDefault="00C54808" w14:paraId="74A14635" w14:textId="77777777"/>
    <w:p w:rsidR="00C54808" w:rsidRDefault="00C54808" w14:paraId="43E5E475" w14:textId="77777777"/>
    <w:sdt>
      <w:sdtPr>
        <w:id w:val="367306938"/>
        <w:docPartObj>
          <w:docPartGallery w:val="Table of Contents"/>
          <w:docPartUnique/>
        </w:docPartObj>
      </w:sdtPr>
      <w:sdtContent>
        <w:p w:rsidR="5D70DE64" w:rsidP="5D70DE64" w:rsidRDefault="5D70DE64" w14:paraId="6FB302AB" w14:textId="7C472FD4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Lienhypertexte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205615528">
            <w:r w:rsidRPr="5D70DE64" w:rsidR="5D70DE64">
              <w:rPr>
                <w:rStyle w:val="Lienhypertexte"/>
              </w:rPr>
              <w:t>1.</w:t>
            </w:r>
            <w:r>
              <w:tab/>
            </w:r>
            <w:r w:rsidRPr="5D70DE64" w:rsidR="5D70DE64">
              <w:rPr>
                <w:rStyle w:val="Lienhypertexte"/>
              </w:rPr>
              <w:t>Objet de ce document</w:t>
            </w:r>
            <w:r>
              <w:tab/>
            </w:r>
            <w:r>
              <w:fldChar w:fldCharType="begin"/>
            </w:r>
            <w:r>
              <w:instrText xml:space="preserve">PAGEREF _Toc1205615528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5D70DE64" w:rsidP="5D70DE64" w:rsidRDefault="5D70DE64" w14:paraId="5EBB0751" w14:textId="7F2BE62A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Lienhypertexte"/>
            </w:rPr>
          </w:pPr>
          <w:hyperlink w:anchor="_Toc14479542">
            <w:r w:rsidRPr="5D70DE64" w:rsidR="5D70DE64">
              <w:rPr>
                <w:rStyle w:val="Lienhypertexte"/>
              </w:rPr>
              <w:t>2.</w:t>
            </w:r>
            <w:r>
              <w:tab/>
            </w:r>
            <w:r w:rsidRPr="5D70DE64" w:rsidR="5D70DE64">
              <w:rPr>
                <w:rStyle w:val="Lienhypertexte"/>
              </w:rPr>
              <w:t>Contexte et portée de l’accord</w:t>
            </w:r>
            <w:r>
              <w:tab/>
            </w:r>
            <w:r>
              <w:fldChar w:fldCharType="begin"/>
            </w:r>
            <w:r>
              <w:instrText xml:space="preserve">PAGEREF _Toc14479542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4</w:t>
            </w:r>
            <w:r>
              <w:fldChar w:fldCharType="end"/>
            </w:r>
          </w:hyperlink>
        </w:p>
        <w:p w:rsidR="5D70DE64" w:rsidP="5D70DE64" w:rsidRDefault="5D70DE64" w14:paraId="7A554B52" w14:textId="641D42E7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Lienhypertexte"/>
            </w:rPr>
          </w:pPr>
          <w:hyperlink w:anchor="_Toc1473208791">
            <w:r w:rsidRPr="5D70DE64" w:rsidR="5D70DE64">
              <w:rPr>
                <w:rStyle w:val="Lienhypertexte"/>
              </w:rPr>
              <w:t>3.</w:t>
            </w:r>
            <w:r>
              <w:tab/>
            </w:r>
            <w:r w:rsidRPr="5D70DE64" w:rsidR="5D70DE64">
              <w:rPr>
                <w:rStyle w:val="Lienhypertexte"/>
              </w:rPr>
              <w:t>Nature de l’engagement mutuel</w:t>
            </w:r>
            <w:r>
              <w:tab/>
            </w:r>
            <w:r>
              <w:fldChar w:fldCharType="begin"/>
            </w:r>
            <w:r>
              <w:instrText xml:space="preserve">PAGEREF _Toc1473208791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5</w:t>
            </w:r>
            <w:r>
              <w:fldChar w:fldCharType="end"/>
            </w:r>
          </w:hyperlink>
        </w:p>
        <w:p w:rsidR="5D70DE64" w:rsidP="5D70DE64" w:rsidRDefault="5D70DE64" w14:paraId="6869232D" w14:textId="5A0836A3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Lienhypertexte"/>
            </w:rPr>
          </w:pPr>
          <w:hyperlink w:anchor="_Toc1165452809">
            <w:r w:rsidRPr="5D70DE64" w:rsidR="5D70DE64">
              <w:rPr>
                <w:rStyle w:val="Lienhypertexte"/>
              </w:rPr>
              <w:t>4.</w:t>
            </w:r>
            <w:r>
              <w:tab/>
            </w:r>
            <w:r w:rsidRPr="5D70DE64" w:rsidR="5D70DE64">
              <w:rPr>
                <w:rStyle w:val="Lienhypertexte"/>
              </w:rPr>
              <w:t>Objectifs de l’architecture et parties prenantes</w:t>
            </w:r>
            <w:r>
              <w:tab/>
            </w:r>
            <w:r>
              <w:fldChar w:fldCharType="begin"/>
            </w:r>
            <w:r>
              <w:instrText xml:space="preserve">PAGEREF _Toc1165452809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7</w:t>
            </w:r>
            <w:r>
              <w:fldChar w:fldCharType="end"/>
            </w:r>
          </w:hyperlink>
        </w:p>
        <w:p w:rsidR="5D70DE64" w:rsidP="5D70DE64" w:rsidRDefault="5D70DE64" w14:paraId="50BDBD5D" w14:textId="347B3CE7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797223880">
            <w:r w:rsidRPr="5D70DE64" w:rsidR="5D70DE64">
              <w:rPr>
                <w:rStyle w:val="Lienhypertexte"/>
              </w:rPr>
              <w:t>a)</w:t>
            </w:r>
            <w:r>
              <w:tab/>
            </w:r>
            <w:r w:rsidRPr="5D70DE64" w:rsidR="5D70DE64">
              <w:rPr>
                <w:rStyle w:val="Lienhypertexte"/>
              </w:rPr>
              <w:t>Objectifs stratégiques</w:t>
            </w:r>
            <w:r>
              <w:tab/>
            </w:r>
            <w:r>
              <w:fldChar w:fldCharType="begin"/>
            </w:r>
            <w:r>
              <w:instrText xml:space="preserve">PAGEREF _Toc797223880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7</w:t>
            </w:r>
            <w:r>
              <w:fldChar w:fldCharType="end"/>
            </w:r>
          </w:hyperlink>
        </w:p>
        <w:p w:rsidR="5D70DE64" w:rsidP="5D70DE64" w:rsidRDefault="5D70DE64" w14:paraId="72AB908A" w14:textId="76F8E713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69126896">
            <w:r w:rsidRPr="5D70DE64" w:rsidR="5D70DE64">
              <w:rPr>
                <w:rStyle w:val="Lienhypertexte"/>
              </w:rPr>
              <w:t>b)</w:t>
            </w:r>
            <w:r>
              <w:tab/>
            </w:r>
            <w:r w:rsidRPr="5D70DE64" w:rsidR="5D70DE64">
              <w:rPr>
                <w:rStyle w:val="Lienhypertexte"/>
              </w:rPr>
              <w:t>Objectifs métier (regroupés)</w:t>
            </w:r>
            <w:r>
              <w:tab/>
            </w:r>
            <w:r>
              <w:fldChar w:fldCharType="begin"/>
            </w:r>
            <w:r>
              <w:instrText xml:space="preserve">PAGEREF _Toc69126896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8</w:t>
            </w:r>
            <w:r>
              <w:fldChar w:fldCharType="end"/>
            </w:r>
          </w:hyperlink>
        </w:p>
        <w:p w:rsidR="5D70DE64" w:rsidP="5D70DE64" w:rsidRDefault="5D70DE64" w14:paraId="0CDE5210" w14:textId="7A5B01E2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1288732294">
            <w:r w:rsidRPr="5D70DE64" w:rsidR="5D70DE64">
              <w:rPr>
                <w:rStyle w:val="Lienhypertexte"/>
              </w:rPr>
              <w:t>c)</w:t>
            </w:r>
            <w:r>
              <w:tab/>
            </w:r>
            <w:r w:rsidRPr="5D70DE64" w:rsidR="5D70DE64">
              <w:rPr>
                <w:rStyle w:val="Lienhypertexte"/>
              </w:rPr>
              <w:t>Parties prenantes, visions et responsabilités</w:t>
            </w:r>
            <w:r>
              <w:tab/>
            </w:r>
            <w:r>
              <w:fldChar w:fldCharType="begin"/>
            </w:r>
            <w:r>
              <w:instrText xml:space="preserve">PAGEREF _Toc1288732294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8</w:t>
            </w:r>
            <w:r>
              <w:fldChar w:fldCharType="end"/>
            </w:r>
          </w:hyperlink>
        </w:p>
        <w:p w:rsidR="5D70DE64" w:rsidP="5D70DE64" w:rsidRDefault="5D70DE64" w14:paraId="35F40593" w14:textId="370EB992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588401846">
            <w:r w:rsidRPr="5D70DE64" w:rsidR="5D70DE64">
              <w:rPr>
                <w:rStyle w:val="Lienhypertexte"/>
              </w:rPr>
              <w:t>d)</w:t>
            </w:r>
            <w:r>
              <w:tab/>
            </w:r>
            <w:r w:rsidRPr="5D70DE64" w:rsidR="5D70DE64">
              <w:rPr>
                <w:rStyle w:val="Lienhypertexte"/>
              </w:rPr>
              <w:t>Tableau récapitulatif des responsabilités par rôle</w:t>
            </w:r>
            <w:r>
              <w:tab/>
            </w:r>
            <w:r>
              <w:fldChar w:fldCharType="begin"/>
            </w:r>
            <w:r>
              <w:instrText xml:space="preserve">PAGEREF _Toc588401846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9</w:t>
            </w:r>
            <w:r>
              <w:fldChar w:fldCharType="end"/>
            </w:r>
          </w:hyperlink>
        </w:p>
        <w:p w:rsidR="5D70DE64" w:rsidP="5D70DE64" w:rsidRDefault="5D70DE64" w14:paraId="0ABF8406" w14:textId="097D80EB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Lienhypertexte"/>
            </w:rPr>
          </w:pPr>
          <w:hyperlink w:anchor="_Toc495282256">
            <w:r w:rsidRPr="5D70DE64" w:rsidR="5D70DE64">
              <w:rPr>
                <w:rStyle w:val="Lienhypertexte"/>
              </w:rPr>
              <w:t>5.</w:t>
            </w:r>
            <w:r>
              <w:tab/>
            </w:r>
            <w:r w:rsidRPr="5D70DE64" w:rsidR="5D70DE64">
              <w:rPr>
                <w:rStyle w:val="Lienhypertexte"/>
              </w:rPr>
              <w:t>Description de l’architecture, principes stratégiques et conditions requises</w:t>
            </w:r>
            <w:r>
              <w:tab/>
            </w:r>
            <w:r>
              <w:fldChar w:fldCharType="begin"/>
            </w:r>
            <w:r>
              <w:instrText xml:space="preserve">PAGEREF _Toc495282256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10</w:t>
            </w:r>
            <w:r>
              <w:fldChar w:fldCharType="end"/>
            </w:r>
          </w:hyperlink>
        </w:p>
        <w:p w:rsidR="5D70DE64" w:rsidP="5D70DE64" w:rsidRDefault="5D70DE64" w14:paraId="10A813D1" w14:textId="78A679FF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1417518565">
            <w:r w:rsidRPr="5D70DE64" w:rsidR="5D70DE64">
              <w:rPr>
                <w:rStyle w:val="Lienhypertexte"/>
              </w:rPr>
              <w:t>a)</w:t>
            </w:r>
            <w:r>
              <w:tab/>
            </w:r>
            <w:r w:rsidRPr="5D70DE64" w:rsidR="5D70DE64">
              <w:rPr>
                <w:rStyle w:val="Lienhypertexte"/>
              </w:rPr>
              <w:t>Description de l’architecture cible</w:t>
            </w:r>
            <w:r>
              <w:tab/>
            </w:r>
            <w:r>
              <w:fldChar w:fldCharType="begin"/>
            </w:r>
            <w:r>
              <w:instrText xml:space="preserve">PAGEREF _Toc1417518565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10</w:t>
            </w:r>
            <w:r>
              <w:fldChar w:fldCharType="end"/>
            </w:r>
          </w:hyperlink>
        </w:p>
        <w:p w:rsidR="5D70DE64" w:rsidP="5D70DE64" w:rsidRDefault="5D70DE64" w14:paraId="43AF68FC" w14:textId="716347C2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1282485058">
            <w:r w:rsidRPr="5D70DE64" w:rsidR="5D70DE64">
              <w:rPr>
                <w:rStyle w:val="Lienhypertexte"/>
              </w:rPr>
              <w:t>b)</w:t>
            </w:r>
            <w:r>
              <w:tab/>
            </w:r>
            <w:r w:rsidRPr="5D70DE64" w:rsidR="5D70DE64">
              <w:rPr>
                <w:rStyle w:val="Lienhypertexte"/>
              </w:rPr>
              <w:t>Principes stratégiques d’implémentation</w:t>
            </w:r>
            <w:r>
              <w:tab/>
            </w:r>
            <w:r>
              <w:fldChar w:fldCharType="begin"/>
            </w:r>
            <w:r>
              <w:instrText xml:space="preserve">PAGEREF _Toc1282485058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11</w:t>
            </w:r>
            <w:r>
              <w:fldChar w:fldCharType="end"/>
            </w:r>
          </w:hyperlink>
        </w:p>
        <w:p w:rsidR="5D70DE64" w:rsidP="5D70DE64" w:rsidRDefault="5D70DE64" w14:paraId="2AC5FB54" w14:textId="053FD59F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1806232395">
            <w:r w:rsidRPr="5D70DE64" w:rsidR="5D70DE64">
              <w:rPr>
                <w:rStyle w:val="Lienhypertexte"/>
              </w:rPr>
              <w:t>c)</w:t>
            </w:r>
            <w:r>
              <w:tab/>
            </w:r>
            <w:r w:rsidRPr="5D70DE64" w:rsidR="5D70DE64">
              <w:rPr>
                <w:rStyle w:val="Lienhypertexte"/>
              </w:rPr>
              <w:t>Conditions de conformité et contraintes réglementaires</w:t>
            </w:r>
            <w:r>
              <w:tab/>
            </w:r>
            <w:r>
              <w:fldChar w:fldCharType="begin"/>
            </w:r>
            <w:r>
              <w:instrText xml:space="preserve">PAGEREF _Toc1806232395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12</w:t>
            </w:r>
            <w:r>
              <w:fldChar w:fldCharType="end"/>
            </w:r>
          </w:hyperlink>
        </w:p>
        <w:p w:rsidR="5D70DE64" w:rsidP="5D70DE64" w:rsidRDefault="5D70DE64" w14:paraId="5C95E8DF" w14:textId="2AF49A06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Lienhypertexte"/>
            </w:rPr>
          </w:pPr>
          <w:hyperlink w:anchor="_Toc1597142615">
            <w:r w:rsidRPr="5D70DE64" w:rsidR="5D70DE64">
              <w:rPr>
                <w:rStyle w:val="Lienhypertexte"/>
              </w:rPr>
              <w:t>6.</w:t>
            </w:r>
            <w:r>
              <w:tab/>
            </w:r>
            <w:r w:rsidRPr="5D70DE64" w:rsidR="5D70DE64">
              <w:rPr>
                <w:rStyle w:val="Lienhypertexte"/>
              </w:rPr>
              <w:t>Livrables d’architecture et indicateurs associés</w:t>
            </w:r>
            <w:r>
              <w:tab/>
            </w:r>
            <w:r>
              <w:fldChar w:fldCharType="begin"/>
            </w:r>
            <w:r>
              <w:instrText xml:space="preserve">PAGEREF _Toc1597142615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13</w:t>
            </w:r>
            <w:r>
              <w:fldChar w:fldCharType="end"/>
            </w:r>
          </w:hyperlink>
        </w:p>
        <w:p w:rsidR="5D70DE64" w:rsidP="5D70DE64" w:rsidRDefault="5D70DE64" w14:paraId="26FBCA30" w14:textId="06081629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1809726960">
            <w:r w:rsidRPr="5D70DE64" w:rsidR="5D70DE64">
              <w:rPr>
                <w:rStyle w:val="Lienhypertexte"/>
              </w:rPr>
              <w:t>a)</w:t>
            </w:r>
            <w:r>
              <w:tab/>
            </w:r>
            <w:r w:rsidRPr="5D70DE64" w:rsidR="5D70DE64">
              <w:rPr>
                <w:rStyle w:val="Lienhypertexte"/>
              </w:rPr>
              <w:t>Liste des artefacts attendus (C4, ADR, APIs, doc, etc.)</w:t>
            </w:r>
            <w:r>
              <w:tab/>
            </w:r>
            <w:r>
              <w:fldChar w:fldCharType="begin"/>
            </w:r>
            <w:r>
              <w:instrText xml:space="preserve">PAGEREF _Toc1809726960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13</w:t>
            </w:r>
            <w:r>
              <w:fldChar w:fldCharType="end"/>
            </w:r>
          </w:hyperlink>
        </w:p>
        <w:p w:rsidR="5D70DE64" w:rsidP="5D70DE64" w:rsidRDefault="5D70DE64" w14:paraId="72E2D3CF" w14:textId="679929D5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1370309208">
            <w:r w:rsidRPr="5D70DE64" w:rsidR="5D70DE64">
              <w:rPr>
                <w:rStyle w:val="Lienhypertexte"/>
              </w:rPr>
              <w:t>b)</w:t>
            </w:r>
            <w:r>
              <w:tab/>
            </w:r>
            <w:r w:rsidRPr="5D70DE64" w:rsidR="5D70DE64">
              <w:rPr>
                <w:rStyle w:val="Lienhypertexte"/>
              </w:rPr>
              <w:t>Liens vers les exigences &amp; métriques (business + tech)</w:t>
            </w:r>
            <w:r>
              <w:tab/>
            </w:r>
            <w:r>
              <w:fldChar w:fldCharType="begin"/>
            </w:r>
            <w:r>
              <w:instrText xml:space="preserve">PAGEREF _Toc1370309208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13</w:t>
            </w:r>
            <w:r>
              <w:fldChar w:fldCharType="end"/>
            </w:r>
          </w:hyperlink>
        </w:p>
        <w:p w:rsidR="5D70DE64" w:rsidP="5D70DE64" w:rsidRDefault="5D70DE64" w14:paraId="5DA14163" w14:textId="0988DF23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2056449008">
            <w:r w:rsidRPr="5D70DE64" w:rsidR="5D70DE64">
              <w:rPr>
                <w:rStyle w:val="Lienhypertexte"/>
              </w:rPr>
              <w:t>c)</w:t>
            </w:r>
            <w:r>
              <w:tab/>
            </w:r>
            <w:r w:rsidRPr="5D70DE64" w:rsidR="5D70DE64">
              <w:rPr>
                <w:rStyle w:val="Lienhypertexte"/>
              </w:rPr>
              <w:t>Modalités de validation et d’acceptation des livrables</w:t>
            </w:r>
            <w:r>
              <w:tab/>
            </w:r>
            <w:r>
              <w:fldChar w:fldCharType="begin"/>
            </w:r>
            <w:r>
              <w:instrText xml:space="preserve">PAGEREF _Toc2056449008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14</w:t>
            </w:r>
            <w:r>
              <w:fldChar w:fldCharType="end"/>
            </w:r>
          </w:hyperlink>
        </w:p>
        <w:p w:rsidR="5D70DE64" w:rsidP="5D70DE64" w:rsidRDefault="5D70DE64" w14:paraId="4DA353CB" w14:textId="65658533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1020569768">
            <w:r w:rsidRPr="5D70DE64" w:rsidR="5D70DE64">
              <w:rPr>
                <w:rStyle w:val="Lienhypertexte"/>
              </w:rPr>
              <w:t>d)</w:t>
            </w:r>
            <w:r>
              <w:tab/>
            </w:r>
            <w:r w:rsidRPr="5D70DE64" w:rsidR="5D70DE64">
              <w:rPr>
                <w:rStyle w:val="Lienhypertexte"/>
              </w:rPr>
              <w:t>Cycle de vie des artefacts</w:t>
            </w:r>
            <w:r>
              <w:tab/>
            </w:r>
            <w:r>
              <w:fldChar w:fldCharType="begin"/>
            </w:r>
            <w:r>
              <w:instrText xml:space="preserve">PAGEREF _Toc1020569768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14</w:t>
            </w:r>
            <w:r>
              <w:fldChar w:fldCharType="end"/>
            </w:r>
          </w:hyperlink>
        </w:p>
        <w:p w:rsidR="5D70DE64" w:rsidP="5D70DE64" w:rsidRDefault="5D70DE64" w14:paraId="541C09EA" w14:textId="330690EE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Lienhypertexte"/>
            </w:rPr>
          </w:pPr>
          <w:hyperlink w:anchor="_Toc902491060">
            <w:r w:rsidRPr="5D70DE64" w:rsidR="5D70DE64">
              <w:rPr>
                <w:rStyle w:val="Lienhypertexte"/>
              </w:rPr>
              <w:t>7.</w:t>
            </w:r>
            <w:r>
              <w:tab/>
            </w:r>
            <w:r w:rsidRPr="5D70DE64" w:rsidR="5D70DE64">
              <w:rPr>
                <w:rStyle w:val="Lienhypertexte"/>
              </w:rPr>
              <w:t>Plan de travail commun priorisé</w:t>
            </w:r>
            <w:r>
              <w:tab/>
            </w:r>
            <w:r>
              <w:fldChar w:fldCharType="begin"/>
            </w:r>
            <w:r>
              <w:instrText xml:space="preserve">PAGEREF _Toc902491060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15</w:t>
            </w:r>
            <w:r>
              <w:fldChar w:fldCharType="end"/>
            </w:r>
          </w:hyperlink>
        </w:p>
        <w:p w:rsidR="5D70DE64" w:rsidP="5D70DE64" w:rsidRDefault="5D70DE64" w14:paraId="65F51F78" w14:textId="7F9A98B4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Lienhypertexte"/>
            </w:rPr>
          </w:pPr>
          <w:hyperlink w:anchor="_Toc1884602355">
            <w:r w:rsidRPr="5D70DE64" w:rsidR="5D70DE64">
              <w:rPr>
                <w:rStyle w:val="Lienhypertexte"/>
              </w:rPr>
              <w:t>8.</w:t>
            </w:r>
            <w:r>
              <w:tab/>
            </w:r>
            <w:r w:rsidRPr="5D70DE64" w:rsidR="5D70DE64">
              <w:rPr>
                <w:rStyle w:val="Lienhypertexte"/>
              </w:rPr>
              <w:t>Plan de communication et de synchronisation</w:t>
            </w:r>
            <w:r>
              <w:tab/>
            </w:r>
            <w:r>
              <w:fldChar w:fldCharType="begin"/>
            </w:r>
            <w:r>
              <w:instrText xml:space="preserve">PAGEREF _Toc1884602355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16</w:t>
            </w:r>
            <w:r>
              <w:fldChar w:fldCharType="end"/>
            </w:r>
          </w:hyperlink>
        </w:p>
        <w:p w:rsidR="5D70DE64" w:rsidP="5D70DE64" w:rsidRDefault="5D70DE64" w14:paraId="41BF0FF2" w14:textId="32B2FE3B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2038237127">
            <w:r w:rsidRPr="5D70DE64" w:rsidR="5D70DE64">
              <w:rPr>
                <w:rStyle w:val="Lienhypertexte"/>
              </w:rPr>
              <w:t>a)</w:t>
            </w:r>
            <w:r>
              <w:tab/>
            </w:r>
            <w:r w:rsidRPr="5D70DE64" w:rsidR="5D70DE64">
              <w:rPr>
                <w:rStyle w:val="Lienhypertexte"/>
              </w:rPr>
              <w:t>Évènements de coordination (points techniques, démos, revues)</w:t>
            </w:r>
            <w:r>
              <w:tab/>
            </w:r>
            <w:r>
              <w:fldChar w:fldCharType="begin"/>
            </w:r>
            <w:r>
              <w:instrText xml:space="preserve">PAGEREF _Toc2038237127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17</w:t>
            </w:r>
            <w:r>
              <w:fldChar w:fldCharType="end"/>
            </w:r>
          </w:hyperlink>
        </w:p>
        <w:p w:rsidR="5D70DE64" w:rsidP="5D70DE64" w:rsidRDefault="5D70DE64" w14:paraId="57743A2A" w14:textId="0AD6F466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259406103">
            <w:r w:rsidRPr="5D70DE64" w:rsidR="5D70DE64">
              <w:rPr>
                <w:rStyle w:val="Lienhypertexte"/>
              </w:rPr>
              <w:t>b)</w:t>
            </w:r>
            <w:r>
              <w:tab/>
            </w:r>
            <w:r w:rsidRPr="5D70DE64" w:rsidR="5D70DE64">
              <w:rPr>
                <w:rStyle w:val="Lienhypertexte"/>
              </w:rPr>
              <w:t>Canaux et formats (Slack, Git, Notion, Miro, etc.)</w:t>
            </w:r>
            <w:r>
              <w:tab/>
            </w:r>
            <w:r>
              <w:fldChar w:fldCharType="begin"/>
            </w:r>
            <w:r>
              <w:instrText xml:space="preserve">PAGEREF _Toc259406103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17</w:t>
            </w:r>
            <w:r>
              <w:fldChar w:fldCharType="end"/>
            </w:r>
          </w:hyperlink>
        </w:p>
        <w:p w:rsidR="5D70DE64" w:rsidP="5D70DE64" w:rsidRDefault="5D70DE64" w14:paraId="5A5921AF" w14:textId="0060C5E0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721166598">
            <w:r w:rsidRPr="5D70DE64" w:rsidR="5D70DE64">
              <w:rPr>
                <w:rStyle w:val="Lienhypertexte"/>
              </w:rPr>
              <w:t>c)</w:t>
            </w:r>
            <w:r>
              <w:tab/>
            </w:r>
            <w:r w:rsidRPr="5D70DE64" w:rsidR="5D70DE64">
              <w:rPr>
                <w:rStyle w:val="Lienhypertexte"/>
              </w:rPr>
              <w:t>Fréquence et rythme (hebdo, sprint, jalons…)</w:t>
            </w:r>
            <w:r>
              <w:tab/>
            </w:r>
            <w:r>
              <w:fldChar w:fldCharType="begin"/>
            </w:r>
            <w:r>
              <w:instrText xml:space="preserve">PAGEREF _Toc721166598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18</w:t>
            </w:r>
            <w:r>
              <w:fldChar w:fldCharType="end"/>
            </w:r>
          </w:hyperlink>
        </w:p>
        <w:p w:rsidR="5D70DE64" w:rsidP="5D70DE64" w:rsidRDefault="5D70DE64" w14:paraId="44B462BD" w14:textId="5FC16005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Lienhypertexte"/>
            </w:rPr>
          </w:pPr>
          <w:hyperlink w:anchor="_Toc1870951045">
            <w:r w:rsidRPr="5D70DE64" w:rsidR="5D70DE64">
              <w:rPr>
                <w:rStyle w:val="Lienhypertexte"/>
              </w:rPr>
              <w:t>9.</w:t>
            </w:r>
            <w:r>
              <w:tab/>
            </w:r>
            <w:r w:rsidRPr="5D70DE64" w:rsidR="5D70DE64">
              <w:rPr>
                <w:rStyle w:val="Lienhypertexte"/>
              </w:rPr>
              <w:t>Gouvernance, risques et arbitrage</w:t>
            </w:r>
            <w:r>
              <w:tab/>
            </w:r>
            <w:r>
              <w:fldChar w:fldCharType="begin"/>
            </w:r>
            <w:r>
              <w:instrText xml:space="preserve">PAGEREF _Toc1870951045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18</w:t>
            </w:r>
            <w:r>
              <w:fldChar w:fldCharType="end"/>
            </w:r>
          </w:hyperlink>
        </w:p>
        <w:p w:rsidR="5D70DE64" w:rsidP="5D70DE64" w:rsidRDefault="5D70DE64" w14:paraId="5D77DA8B" w14:textId="3A30A67A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1270642437">
            <w:r w:rsidRPr="5D70DE64" w:rsidR="5D70DE64">
              <w:rPr>
                <w:rStyle w:val="Lienhypertexte"/>
              </w:rPr>
              <w:t>a)</w:t>
            </w:r>
            <w:r>
              <w:tab/>
            </w:r>
            <w:r w:rsidRPr="5D70DE64" w:rsidR="5D70DE64">
              <w:rPr>
                <w:rStyle w:val="Lienhypertexte"/>
              </w:rPr>
              <w:t>Structure de gouvernance (comités, règles, outils)</w:t>
            </w:r>
            <w:r>
              <w:tab/>
            </w:r>
            <w:r>
              <w:fldChar w:fldCharType="begin"/>
            </w:r>
            <w:r>
              <w:instrText xml:space="preserve">PAGEREF _Toc1270642437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19</w:t>
            </w:r>
            <w:r>
              <w:fldChar w:fldCharType="end"/>
            </w:r>
          </w:hyperlink>
        </w:p>
        <w:p w:rsidR="5D70DE64" w:rsidP="5D70DE64" w:rsidRDefault="5D70DE64" w14:paraId="06E6481F" w14:textId="4E0D9EBE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125804923">
            <w:r w:rsidRPr="5D70DE64" w:rsidR="5D70DE64">
              <w:rPr>
                <w:rStyle w:val="Lienhypertexte"/>
              </w:rPr>
              <w:t>b)</w:t>
            </w:r>
            <w:r>
              <w:tab/>
            </w:r>
            <w:r w:rsidRPr="5D70DE64" w:rsidR="5D70DE64">
              <w:rPr>
                <w:rStyle w:val="Lienhypertexte"/>
              </w:rPr>
              <w:t>Analyse des risques techniques &amp; organisationnels</w:t>
            </w:r>
            <w:r>
              <w:tab/>
            </w:r>
            <w:r>
              <w:fldChar w:fldCharType="begin"/>
            </w:r>
            <w:r>
              <w:instrText xml:space="preserve">PAGEREF _Toc125804923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19</w:t>
            </w:r>
            <w:r>
              <w:fldChar w:fldCharType="end"/>
            </w:r>
          </w:hyperlink>
        </w:p>
        <w:p w:rsidR="5D70DE64" w:rsidP="5D70DE64" w:rsidRDefault="5D70DE64" w14:paraId="37DD2287" w14:textId="64812E0A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1373131474">
            <w:r w:rsidRPr="5D70DE64" w:rsidR="5D70DE64">
              <w:rPr>
                <w:rStyle w:val="Lienhypertexte"/>
              </w:rPr>
              <w:t>c)</w:t>
            </w:r>
            <w:r>
              <w:tab/>
            </w:r>
            <w:r w:rsidRPr="5D70DE64" w:rsidR="5D70DE64">
              <w:rPr>
                <w:rStyle w:val="Lienhypertexte"/>
              </w:rPr>
              <w:t>Procédures d’escalade</w:t>
            </w:r>
            <w:r>
              <w:tab/>
            </w:r>
            <w:r>
              <w:fldChar w:fldCharType="begin"/>
            </w:r>
            <w:r>
              <w:instrText xml:space="preserve">PAGEREF _Toc1373131474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20</w:t>
            </w:r>
            <w:r>
              <w:fldChar w:fldCharType="end"/>
            </w:r>
          </w:hyperlink>
        </w:p>
        <w:p w:rsidR="5D70DE64" w:rsidP="5D70DE64" w:rsidRDefault="5D70DE64" w14:paraId="7B4DA0A0" w14:textId="6704C204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Lienhypertexte"/>
            </w:rPr>
          </w:pPr>
          <w:hyperlink w:anchor="_Toc1542408547">
            <w:r w:rsidRPr="5D70DE64" w:rsidR="5D70DE64">
              <w:rPr>
                <w:rStyle w:val="Lienhypertexte"/>
              </w:rPr>
              <w:t>10.</w:t>
            </w:r>
            <w:r>
              <w:tab/>
            </w:r>
            <w:r w:rsidRPr="5D70DE64" w:rsidR="5D70DE64">
              <w:rPr>
                <w:rStyle w:val="Lienhypertexte"/>
              </w:rPr>
              <w:t>Hypothèses</w:t>
            </w:r>
            <w:r>
              <w:tab/>
            </w:r>
            <w:r>
              <w:fldChar w:fldCharType="begin"/>
            </w:r>
            <w:r>
              <w:instrText xml:space="preserve">PAGEREF _Toc1542408547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21</w:t>
            </w:r>
            <w:r>
              <w:fldChar w:fldCharType="end"/>
            </w:r>
          </w:hyperlink>
        </w:p>
        <w:p w:rsidR="5D70DE64" w:rsidP="5D70DE64" w:rsidRDefault="5D70DE64" w14:paraId="6AC72CB7" w14:textId="53C3B4E5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Lienhypertexte"/>
            </w:rPr>
          </w:pPr>
          <w:hyperlink w:anchor="_Toc1874395970">
            <w:r w:rsidRPr="5D70DE64" w:rsidR="5D70DE64">
              <w:rPr>
                <w:rStyle w:val="Lienhypertexte"/>
              </w:rPr>
              <w:t>11.</w:t>
            </w:r>
            <w:r>
              <w:tab/>
            </w:r>
            <w:r w:rsidRPr="5D70DE64" w:rsidR="5D70DE64">
              <w:rPr>
                <w:rStyle w:val="Lienhypertexte"/>
              </w:rPr>
              <w:t>Critères d’acceptation et validation</w:t>
            </w:r>
            <w:r>
              <w:tab/>
            </w:r>
            <w:r>
              <w:fldChar w:fldCharType="begin"/>
            </w:r>
            <w:r>
              <w:instrText xml:space="preserve">PAGEREF _Toc1874395970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23</w:t>
            </w:r>
            <w:r>
              <w:fldChar w:fldCharType="end"/>
            </w:r>
          </w:hyperlink>
        </w:p>
        <w:p w:rsidR="5D70DE64" w:rsidP="5D70DE64" w:rsidRDefault="5D70DE64" w14:paraId="5B5BA708" w14:textId="426A3C6E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1745695178">
            <w:r w:rsidRPr="5D70DE64" w:rsidR="5D70DE64">
              <w:rPr>
                <w:rStyle w:val="Lienhypertexte"/>
              </w:rPr>
              <w:t>a)</w:t>
            </w:r>
            <w:r>
              <w:tab/>
            </w:r>
            <w:r w:rsidRPr="5D70DE64" w:rsidR="5D70DE64">
              <w:rPr>
                <w:rStyle w:val="Lienhypertexte"/>
              </w:rPr>
              <w:t>KPIs de l’architecture cible</w:t>
            </w:r>
            <w:r>
              <w:tab/>
            </w:r>
            <w:r>
              <w:fldChar w:fldCharType="begin"/>
            </w:r>
            <w:r>
              <w:instrText xml:space="preserve">PAGEREF _Toc1745695178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23</w:t>
            </w:r>
            <w:r>
              <w:fldChar w:fldCharType="end"/>
            </w:r>
          </w:hyperlink>
        </w:p>
        <w:p w:rsidR="5D70DE64" w:rsidP="5D70DE64" w:rsidRDefault="5D70DE64" w14:paraId="49C61D89" w14:textId="78CAE440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717610395">
            <w:r w:rsidRPr="5D70DE64" w:rsidR="5D70DE64">
              <w:rPr>
                <w:rStyle w:val="Lienhypertexte"/>
              </w:rPr>
              <w:t>b)</w:t>
            </w:r>
            <w:r>
              <w:tab/>
            </w:r>
            <w:r w:rsidRPr="5D70DE64" w:rsidR="5D70DE64">
              <w:rPr>
                <w:rStyle w:val="Lienhypertexte"/>
              </w:rPr>
              <w:t>KPIs de livraison / valeur métier</w:t>
            </w:r>
            <w:r>
              <w:tab/>
            </w:r>
            <w:r>
              <w:fldChar w:fldCharType="begin"/>
            </w:r>
            <w:r>
              <w:instrText xml:space="preserve">PAGEREF _Toc717610395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23</w:t>
            </w:r>
            <w:r>
              <w:fldChar w:fldCharType="end"/>
            </w:r>
          </w:hyperlink>
        </w:p>
        <w:p w:rsidR="5D70DE64" w:rsidP="5D70DE64" w:rsidRDefault="5D70DE64" w14:paraId="73FFD103" w14:textId="55D91C02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290628239">
            <w:r w:rsidRPr="5D70DE64" w:rsidR="5D70DE64">
              <w:rPr>
                <w:rStyle w:val="Lienhypertexte"/>
              </w:rPr>
              <w:t>c)</w:t>
            </w:r>
            <w:r>
              <w:tab/>
            </w:r>
            <w:r w:rsidRPr="5D70DE64" w:rsidR="5D70DE64">
              <w:rPr>
                <w:rStyle w:val="Lienhypertexte"/>
              </w:rPr>
              <w:t>Processus de validation mutuelle</w:t>
            </w:r>
            <w:r>
              <w:tab/>
            </w:r>
            <w:r>
              <w:fldChar w:fldCharType="begin"/>
            </w:r>
            <w:r>
              <w:instrText xml:space="preserve">PAGEREF _Toc290628239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24</w:t>
            </w:r>
            <w:r>
              <w:fldChar w:fldCharType="end"/>
            </w:r>
          </w:hyperlink>
        </w:p>
        <w:p w:rsidR="5D70DE64" w:rsidP="5D70DE64" w:rsidRDefault="5D70DE64" w14:paraId="5E4B3C7C" w14:textId="3A66F0BB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Lienhypertexte"/>
            </w:rPr>
          </w:pPr>
          <w:hyperlink w:anchor="_Toc10819475">
            <w:r w:rsidRPr="5D70DE64" w:rsidR="5D70DE64">
              <w:rPr>
                <w:rStyle w:val="Lienhypertexte"/>
              </w:rPr>
              <w:t>12.</w:t>
            </w:r>
            <w:r>
              <w:tab/>
            </w:r>
            <w:r w:rsidRPr="5D70DE64" w:rsidR="5D70DE64">
              <w:rPr>
                <w:rStyle w:val="Lienhypertexte"/>
              </w:rPr>
              <w:t>Phasage, jalons et calendrier</w:t>
            </w:r>
            <w:r>
              <w:tab/>
            </w:r>
            <w:r>
              <w:fldChar w:fldCharType="begin"/>
            </w:r>
            <w:r>
              <w:instrText xml:space="preserve">PAGEREF _Toc10819475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24</w:t>
            </w:r>
            <w:r>
              <w:fldChar w:fldCharType="end"/>
            </w:r>
          </w:hyperlink>
        </w:p>
        <w:p w:rsidR="5D70DE64" w:rsidP="5D70DE64" w:rsidRDefault="5D70DE64" w14:paraId="33850CB0" w14:textId="1D633264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1006292735">
            <w:r w:rsidRPr="5D70DE64" w:rsidR="5D70DE64">
              <w:rPr>
                <w:rStyle w:val="Lienhypertexte"/>
              </w:rPr>
              <w:t>a)</w:t>
            </w:r>
            <w:r>
              <w:tab/>
            </w:r>
            <w:r w:rsidRPr="5D70DE64" w:rsidR="5D70DE64">
              <w:rPr>
                <w:rStyle w:val="Lienhypertexte"/>
              </w:rPr>
              <w:t>Conditions requises pour la conformité</w:t>
            </w:r>
            <w:r>
              <w:tab/>
            </w:r>
            <w:r>
              <w:fldChar w:fldCharType="begin"/>
            </w:r>
            <w:r>
              <w:instrText xml:space="preserve">PAGEREF _Toc1006292735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24</w:t>
            </w:r>
            <w:r>
              <w:fldChar w:fldCharType="end"/>
            </w:r>
          </w:hyperlink>
        </w:p>
        <w:p w:rsidR="5D70DE64" w:rsidP="5D70DE64" w:rsidRDefault="5D70DE64" w14:paraId="3998EFC9" w14:textId="3CF1E3EB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2002097083">
            <w:r w:rsidRPr="5D70DE64" w:rsidR="5D70DE64">
              <w:rPr>
                <w:rStyle w:val="Lienhypertexte"/>
              </w:rPr>
              <w:t>b)</w:t>
            </w:r>
            <w:r>
              <w:tab/>
            </w:r>
            <w:r w:rsidRPr="5D70DE64" w:rsidR="5D70DE64">
              <w:rPr>
                <w:rStyle w:val="Lienhypertexte"/>
              </w:rPr>
              <w:t>Développement et propriété de l’architecture</w:t>
            </w:r>
            <w:r>
              <w:tab/>
            </w:r>
            <w:r>
              <w:fldChar w:fldCharType="begin"/>
            </w:r>
            <w:r>
              <w:instrText xml:space="preserve">PAGEREF _Toc2002097083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25</w:t>
            </w:r>
            <w:r>
              <w:fldChar w:fldCharType="end"/>
            </w:r>
          </w:hyperlink>
        </w:p>
        <w:p w:rsidR="5D70DE64" w:rsidP="5D70DE64" w:rsidRDefault="5D70DE64" w14:paraId="79FE474B" w14:textId="32C971AA">
          <w:pPr>
            <w:pStyle w:val="TOC3"/>
            <w:tabs>
              <w:tab w:val="left" w:leader="none" w:pos="960"/>
              <w:tab w:val="right" w:leader="dot" w:pos="9015"/>
            </w:tabs>
            <w:bidi w:val="0"/>
            <w:rPr>
              <w:rStyle w:val="Lienhypertexte"/>
            </w:rPr>
          </w:pPr>
          <w:hyperlink w:anchor="_Toc1780860296">
            <w:r w:rsidRPr="5D70DE64" w:rsidR="5D70DE64">
              <w:rPr>
                <w:rStyle w:val="Lienhypertexte"/>
              </w:rPr>
              <w:t>c)</w:t>
            </w:r>
            <w:r>
              <w:tab/>
            </w:r>
            <w:r w:rsidRPr="5D70DE64" w:rsidR="5D70DE64">
              <w:rPr>
                <w:rStyle w:val="Lienhypertexte"/>
              </w:rPr>
              <w:t>Jalonisation prévisionnelle</w:t>
            </w:r>
            <w:r>
              <w:tab/>
            </w:r>
            <w:r>
              <w:fldChar w:fldCharType="begin"/>
            </w:r>
            <w:r>
              <w:instrText xml:space="preserve">PAGEREF _Toc1780860296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25</w:t>
            </w:r>
            <w:r>
              <w:fldChar w:fldCharType="end"/>
            </w:r>
          </w:hyperlink>
        </w:p>
        <w:p w:rsidR="5D70DE64" w:rsidP="5D70DE64" w:rsidRDefault="5D70DE64" w14:paraId="43917E0A" w14:textId="64A69862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Lienhypertexte"/>
            </w:rPr>
          </w:pPr>
          <w:hyperlink w:anchor="_Toc184813967">
            <w:r w:rsidRPr="5D70DE64" w:rsidR="5D70DE64">
              <w:rPr>
                <w:rStyle w:val="Lienhypertexte"/>
              </w:rPr>
              <w:t>13.</w:t>
            </w:r>
            <w:r>
              <w:tab/>
            </w:r>
            <w:r w:rsidRPr="5D70DE64" w:rsidR="5D70DE64">
              <w:rPr>
                <w:rStyle w:val="Lienhypertexte"/>
              </w:rPr>
              <w:t>Signataires et approbation</w:t>
            </w:r>
            <w:r>
              <w:tab/>
            </w:r>
            <w:r>
              <w:fldChar w:fldCharType="begin"/>
            </w:r>
            <w:r>
              <w:instrText xml:space="preserve">PAGEREF _Toc184813967 \h</w:instrText>
            </w:r>
            <w:r>
              <w:fldChar w:fldCharType="separate"/>
            </w:r>
            <w:r w:rsidRPr="5D70DE64" w:rsidR="5D70DE64">
              <w:rPr>
                <w:rStyle w:val="Lienhypertexte"/>
              </w:rPr>
              <w:t>26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C54808" w:rsidRDefault="00C54808" w14:paraId="1CC2F3CD" w14:textId="77777777"/>
    <w:p w:rsidR="00C54808" w:rsidRDefault="00C54808" w14:paraId="3D8CEC37" w14:textId="77777777"/>
    <w:p w:rsidR="00C54808" w:rsidRDefault="00C54808" w14:paraId="02E7CA92" w14:textId="77777777"/>
    <w:p w:rsidR="00C54808" w:rsidRDefault="00C54808" w14:paraId="3843668F" w14:textId="77777777"/>
    <w:p w:rsidR="00C54808" w:rsidRDefault="00C54808" w14:paraId="12FAFF3E" w14:textId="77777777"/>
    <w:p w:rsidR="00C54808" w:rsidRDefault="00C54808" w14:paraId="2F29CB1C" w14:textId="77777777"/>
    <w:p w:rsidR="00C54808" w:rsidRDefault="00C54808" w14:paraId="4C88885C" w14:textId="77777777"/>
    <w:p w:rsidR="00C54808" w:rsidRDefault="00C54808" w14:paraId="45CFC125" w14:textId="77777777"/>
    <w:p w:rsidR="00C54808" w:rsidRDefault="00C54808" w14:paraId="5F457476" w14:textId="77777777"/>
    <w:p w:rsidR="00C54808" w:rsidRDefault="00C54808" w14:paraId="1F2DDB53" w14:textId="77777777"/>
    <w:p w:rsidR="00C54808" w:rsidRDefault="00C54808" w14:paraId="68DDDF85" w14:textId="77777777"/>
    <w:p w:rsidR="00C54808" w:rsidRDefault="00C54808" w14:paraId="5D005B79" w14:textId="77777777"/>
    <w:p w:rsidR="00C54808" w:rsidRDefault="00C54808" w14:paraId="3C41C47D" w14:textId="77777777"/>
    <w:p w:rsidR="00C54808" w:rsidRDefault="00C54808" w14:paraId="3E85F39D" w14:textId="77777777"/>
    <w:p w:rsidR="00C54808" w:rsidRDefault="00C54808" w14:paraId="2288FF1F" w14:textId="77777777"/>
    <w:p w:rsidR="00C54808" w:rsidRDefault="00C54808" w14:paraId="07536816" w14:textId="77777777"/>
    <w:p w:rsidR="00C54808" w:rsidRDefault="00C54808" w14:paraId="3A01EFCE" w14:textId="77777777"/>
    <w:p w:rsidR="00C54808" w:rsidRDefault="00C54808" w14:paraId="249460EE" w14:textId="77777777"/>
    <w:p w:rsidR="00C54808" w:rsidP="00C54808" w:rsidRDefault="00C54808" w14:paraId="5FDB1B8E" w14:textId="77777777" w14:noSpellErr="1">
      <w:pPr>
        <w:pStyle w:val="Titre2"/>
        <w:numPr>
          <w:ilvl w:val="0"/>
          <w:numId w:val="14"/>
        </w:numPr>
        <w:rPr/>
      </w:pPr>
      <w:bookmarkStart w:name="_Toc1205615528" w:id="1694023068"/>
      <w:r w:rsidR="00C54808">
        <w:rPr/>
        <w:t>Objet de ce document</w:t>
      </w:r>
      <w:bookmarkEnd w:id="1694023068"/>
      <w:r w:rsidR="00C54808">
        <w:rPr/>
        <w:t> </w:t>
      </w:r>
    </w:p>
    <w:p w:rsidRPr="00AD4EBC" w:rsidR="00AD4EBC" w:rsidP="00AD4EBC" w:rsidRDefault="00AD4EBC" w14:paraId="15116454" w14:textId="77777777">
      <w:r w:rsidRPr="00AD4EBC">
        <w:t xml:space="preserve">Le présent document constitue le </w:t>
      </w:r>
      <w:r w:rsidRPr="00AD4EBC">
        <w:rPr>
          <w:b/>
          <w:bCs/>
        </w:rPr>
        <w:t xml:space="preserve">Contrat d’Architecture entre l’équipe d’architecture de </w:t>
      </w:r>
      <w:proofErr w:type="spellStart"/>
      <w:r w:rsidRPr="00AD4EBC">
        <w:rPr>
          <w:b/>
          <w:bCs/>
        </w:rPr>
        <w:t>Foosus</w:t>
      </w:r>
      <w:proofErr w:type="spellEnd"/>
      <w:r w:rsidRPr="00AD4EBC">
        <w:rPr>
          <w:b/>
          <w:bCs/>
        </w:rPr>
        <w:t xml:space="preserve"> et les fonctions techniques</w:t>
      </w:r>
      <w:r w:rsidRPr="00AD4EBC">
        <w:t xml:space="preserve"> impliquées dans la conception, le développement, la qualité et l’opérationnalisation de l’architecture cible.</w:t>
      </w:r>
    </w:p>
    <w:p w:rsidRPr="00AD4EBC" w:rsidR="00AD4EBC" w:rsidP="00AD4EBC" w:rsidRDefault="00AD4EBC" w14:paraId="5742A3AF" w14:textId="77777777">
      <w:r w:rsidRPr="00AD4EBC">
        <w:t xml:space="preserve">Il s’agit d’un </w:t>
      </w:r>
      <w:r w:rsidRPr="00AD4EBC">
        <w:rPr>
          <w:b/>
          <w:bCs/>
        </w:rPr>
        <w:t>accord formel et mutuel</w:t>
      </w:r>
      <w:r w:rsidRPr="00AD4EBC">
        <w:t xml:space="preserve"> entre les </w:t>
      </w:r>
      <w:r w:rsidRPr="00AD4EBC">
        <w:rPr>
          <w:b/>
          <w:bCs/>
        </w:rPr>
        <w:t>équipes de développement, de design, de DevOps</w:t>
      </w:r>
      <w:r w:rsidRPr="00AD4EBC">
        <w:t xml:space="preserve"> et les </w:t>
      </w:r>
      <w:r w:rsidRPr="00AD4EBC">
        <w:rPr>
          <w:b/>
          <w:bCs/>
        </w:rPr>
        <w:t>sponsors de l’architecture</w:t>
      </w:r>
      <w:r w:rsidRPr="00AD4EBC">
        <w:t>, portant sur :</w:t>
      </w:r>
    </w:p>
    <w:p w:rsidRPr="00AD4EBC" w:rsidR="00AD4EBC" w:rsidP="00AD4EBC" w:rsidRDefault="00AD4EBC" w14:paraId="328E611E" w14:textId="77777777">
      <w:pPr>
        <w:numPr>
          <w:ilvl w:val="0"/>
          <w:numId w:val="31"/>
        </w:numPr>
      </w:pPr>
      <w:proofErr w:type="gramStart"/>
      <w:r w:rsidRPr="00AD4EBC">
        <w:t>les</w:t>
      </w:r>
      <w:proofErr w:type="gramEnd"/>
      <w:r w:rsidRPr="00AD4EBC">
        <w:t xml:space="preserve"> </w:t>
      </w:r>
      <w:r w:rsidRPr="00AD4EBC">
        <w:rPr>
          <w:b/>
          <w:bCs/>
        </w:rPr>
        <w:t>livrables architecturaux</w:t>
      </w:r>
      <w:r w:rsidRPr="00AD4EBC">
        <w:t xml:space="preserve"> attendus,</w:t>
      </w:r>
    </w:p>
    <w:p w:rsidRPr="00AD4EBC" w:rsidR="00AD4EBC" w:rsidP="00AD4EBC" w:rsidRDefault="00AD4EBC" w14:paraId="1B308EFF" w14:textId="77777777">
      <w:pPr>
        <w:numPr>
          <w:ilvl w:val="0"/>
          <w:numId w:val="31"/>
        </w:numPr>
      </w:pPr>
      <w:proofErr w:type="gramStart"/>
      <w:r w:rsidRPr="00AD4EBC">
        <w:t>la</w:t>
      </w:r>
      <w:proofErr w:type="gramEnd"/>
      <w:r w:rsidRPr="00AD4EBC">
        <w:t xml:space="preserve"> </w:t>
      </w:r>
      <w:r w:rsidRPr="00AD4EBC">
        <w:rPr>
          <w:b/>
          <w:bCs/>
        </w:rPr>
        <w:t>qualité des implémentations</w:t>
      </w:r>
      <w:r w:rsidRPr="00AD4EBC">
        <w:t>,</w:t>
      </w:r>
    </w:p>
    <w:p w:rsidRPr="00AD4EBC" w:rsidR="00AD4EBC" w:rsidP="00AD4EBC" w:rsidRDefault="00AD4EBC" w14:paraId="30EA90F9" w14:textId="77777777">
      <w:pPr>
        <w:numPr>
          <w:ilvl w:val="0"/>
          <w:numId w:val="31"/>
        </w:numPr>
      </w:pPr>
      <w:proofErr w:type="gramStart"/>
      <w:r w:rsidRPr="00AD4EBC">
        <w:t>et</w:t>
      </w:r>
      <w:proofErr w:type="gramEnd"/>
      <w:r w:rsidRPr="00AD4EBC">
        <w:t xml:space="preserve"> la </w:t>
      </w:r>
      <w:r w:rsidRPr="00AD4EBC">
        <w:rPr>
          <w:b/>
          <w:bCs/>
        </w:rPr>
        <w:t>conformité aux objectifs stratégiques et techniques</w:t>
      </w:r>
      <w:r w:rsidRPr="00AD4EBC">
        <w:t xml:space="preserve"> de l’architecture cible.</w:t>
      </w:r>
    </w:p>
    <w:p w:rsidRPr="00AD4EBC" w:rsidR="00AD4EBC" w:rsidP="00AD4EBC" w:rsidRDefault="00AD4EBC" w14:paraId="31C86D1C" w14:textId="77777777">
      <w:r w:rsidRPr="00AD4EBC">
        <w:t>Ce contrat vise à garantir, à travers une gouvernance rigoureuse :</w:t>
      </w:r>
    </w:p>
    <w:p w:rsidRPr="00AD4EBC" w:rsidR="00AD4EBC" w:rsidP="00AD4EBC" w:rsidRDefault="00AD4EBC" w14:paraId="710E9E0A" w14:textId="77777777">
      <w:pPr>
        <w:numPr>
          <w:ilvl w:val="0"/>
          <w:numId w:val="32"/>
        </w:numPr>
      </w:pPr>
      <w:r w:rsidRPr="00AD4EBC">
        <w:t xml:space="preserve">Un </w:t>
      </w:r>
      <w:r w:rsidRPr="00AD4EBC">
        <w:rPr>
          <w:b/>
          <w:bCs/>
        </w:rPr>
        <w:t>système de contrôle continu</w:t>
      </w:r>
      <w:r w:rsidRPr="00AD4EBC">
        <w:t xml:space="preserve"> assurant l’intégrité, la traçabilité, l’évaluation des changements, et l’audit des décisions architecturales (cf. TOGAF Partie VII – Gouvernance) ;</w:t>
      </w:r>
    </w:p>
    <w:p w:rsidRPr="00AD4EBC" w:rsidR="00AD4EBC" w:rsidP="00AD4EBC" w:rsidRDefault="00AD4EBC" w14:paraId="58D1E1CA" w14:textId="77777777">
      <w:pPr>
        <w:numPr>
          <w:ilvl w:val="0"/>
          <w:numId w:val="32"/>
        </w:numPr>
      </w:pPr>
      <w:r w:rsidRPr="00AD4EBC">
        <w:t>L’</w:t>
      </w:r>
      <w:r w:rsidRPr="00AD4EBC">
        <w:rPr>
          <w:b/>
          <w:bCs/>
        </w:rPr>
        <w:t>adhésion explicite aux principes d’architecture</w:t>
      </w:r>
      <w:r w:rsidRPr="00AD4EBC">
        <w:t>, aux standards définis (</w:t>
      </w:r>
      <w:proofErr w:type="spellStart"/>
      <w:r w:rsidRPr="00AD4EBC">
        <w:t>OpenAPI</w:t>
      </w:r>
      <w:proofErr w:type="spellEnd"/>
      <w:r w:rsidRPr="00AD4EBC">
        <w:t>, ADR, CI/CD…) et aux conditions requises (scalabilité, sécurité, conformité) ;</w:t>
      </w:r>
    </w:p>
    <w:p w:rsidRPr="00AD4EBC" w:rsidR="00AD4EBC" w:rsidP="00AD4EBC" w:rsidRDefault="00AD4EBC" w14:paraId="06CFDB7A" w14:textId="77777777">
      <w:pPr>
        <w:numPr>
          <w:ilvl w:val="0"/>
          <w:numId w:val="32"/>
        </w:numPr>
      </w:pPr>
      <w:r w:rsidRPr="00AD4EBC">
        <w:t>L’</w:t>
      </w:r>
      <w:r w:rsidRPr="00AD4EBC">
        <w:rPr>
          <w:b/>
          <w:bCs/>
        </w:rPr>
        <w:t>identification et la maîtrise des risques</w:t>
      </w:r>
      <w:r w:rsidRPr="00AD4EBC">
        <w:t xml:space="preserve"> techniques, organisationnels et opérationnels tout au long du cycle de développement ;</w:t>
      </w:r>
    </w:p>
    <w:p w:rsidRPr="00AD4EBC" w:rsidR="00AD4EBC" w:rsidP="00AD4EBC" w:rsidRDefault="00AD4EBC" w14:paraId="6F2389AB" w14:textId="77777777">
      <w:pPr>
        <w:numPr>
          <w:ilvl w:val="0"/>
          <w:numId w:val="32"/>
        </w:numPr>
      </w:pPr>
      <w:r w:rsidRPr="00AD4EBC">
        <w:t xml:space="preserve">La mise en œuvre de </w:t>
      </w:r>
      <w:r w:rsidRPr="00AD4EBC">
        <w:rPr>
          <w:b/>
          <w:bCs/>
        </w:rPr>
        <w:t>pratiques de collaboration transparentes, responsables et disciplinées</w:t>
      </w:r>
      <w:r w:rsidRPr="00AD4EBC">
        <w:t>, notamment à travers le partage d’artefacts, de processus et d’outils ;</w:t>
      </w:r>
    </w:p>
    <w:p w:rsidRPr="00AD4EBC" w:rsidR="00AD4EBC" w:rsidP="00AD4EBC" w:rsidRDefault="00AD4EBC" w14:paraId="416567B9" w14:textId="77777777">
      <w:pPr>
        <w:numPr>
          <w:ilvl w:val="0"/>
          <w:numId w:val="32"/>
        </w:numPr>
      </w:pPr>
      <w:r w:rsidRPr="00AD4EBC">
        <w:t xml:space="preserve">Un </w:t>
      </w:r>
      <w:r w:rsidRPr="00AD4EBC">
        <w:rPr>
          <w:b/>
          <w:bCs/>
        </w:rPr>
        <w:t>accord sur l’organe de gouvernance responsable</w:t>
      </w:r>
      <w:r w:rsidRPr="00AD4EBC">
        <w:t xml:space="preserve"> de ce contrat, son niveau d’autorité et le périmètre couvert.</w:t>
      </w:r>
    </w:p>
    <w:p w:rsidRPr="00AD4EBC" w:rsidR="00AD4EBC" w:rsidP="00AD4EBC" w:rsidRDefault="00AD4EBC" w14:paraId="6A48EEC2" w14:textId="77777777">
      <w:r w:rsidRPr="00AD4EBC">
        <w:t xml:space="preserve">Ce document constitue une </w:t>
      </w:r>
      <w:r w:rsidRPr="00AD4EBC">
        <w:rPr>
          <w:b/>
          <w:bCs/>
        </w:rPr>
        <w:t>déclaration d’intention opérationnelle</w:t>
      </w:r>
      <w:r w:rsidRPr="00AD4EBC">
        <w:t>, signée par les parties prenantes internes ou externes (intégrateurs, partenaires techniques, fournisseurs) impliquées dans la livraison de l’architecture cible — ou d’un de ses domaines (applicatif, technologique, données…).</w:t>
      </w:r>
    </w:p>
    <w:p w:rsidR="00AD4EBC" w:rsidP="00AD4EBC" w:rsidRDefault="00AD4EBC" w14:paraId="0AFC7E6B" w14:textId="77777777">
      <w:r w:rsidRPr="00AD4EBC">
        <w:t xml:space="preserve">Il garantit que </w:t>
      </w:r>
      <w:r w:rsidRPr="00AD4EBC">
        <w:rPr>
          <w:b/>
          <w:bCs/>
        </w:rPr>
        <w:t>chaque partenaire contribue activement, durablement et en cohérence</w:t>
      </w:r>
      <w:r w:rsidRPr="00AD4EBC">
        <w:t xml:space="preserve"> avec la vision globale de l’architecture d’entreprise de </w:t>
      </w:r>
      <w:proofErr w:type="spellStart"/>
      <w:r w:rsidRPr="00AD4EBC">
        <w:t>Foosus</w:t>
      </w:r>
      <w:proofErr w:type="spellEnd"/>
      <w:r w:rsidRPr="00AD4EBC">
        <w:t>.</w:t>
      </w:r>
    </w:p>
    <w:p w:rsidRPr="00AD4EBC" w:rsidR="009A4121" w:rsidP="00AD4EBC" w:rsidRDefault="009A4121" w14:paraId="5AC4FCC0" w14:textId="5E21064F">
      <w:r w:rsidRPr="009A4121">
        <w:t xml:space="preserve">Ce document s’appuie sur les normes TOGAF (Architecture </w:t>
      </w:r>
      <w:proofErr w:type="spellStart"/>
      <w:r w:rsidRPr="009A4121">
        <w:t>Governance</w:t>
      </w:r>
      <w:proofErr w:type="spellEnd"/>
      <w:r w:rsidRPr="009A4121">
        <w:t xml:space="preserve">, Content Framework) et les bonnes pratiques du Software </w:t>
      </w:r>
      <w:proofErr w:type="spellStart"/>
      <w:r w:rsidRPr="009A4121">
        <w:t>Craftsmanship</w:t>
      </w:r>
      <w:proofErr w:type="spellEnd"/>
      <w:r w:rsidRPr="009A4121">
        <w:t>. Un glossaire des acronymes est disponible en annexe.</w:t>
      </w:r>
    </w:p>
    <w:p w:rsidR="00C54808" w:rsidP="00C54808" w:rsidRDefault="00782DEA" w14:paraId="73BCEE8D" w14:textId="7DFADDF1" w14:noSpellErr="1">
      <w:pPr>
        <w:pStyle w:val="Titre2"/>
        <w:numPr>
          <w:ilvl w:val="0"/>
          <w:numId w:val="14"/>
        </w:numPr>
        <w:rPr/>
      </w:pPr>
      <w:bookmarkStart w:name="_Toc14479542" w:id="1288828649"/>
      <w:r w:rsidR="00782DEA">
        <w:rPr/>
        <w:t>Contexte et portée de l’accord</w:t>
      </w:r>
      <w:bookmarkEnd w:id="1288828649"/>
      <w:r w:rsidR="00C54808">
        <w:rPr/>
        <w:t> </w:t>
      </w:r>
    </w:p>
    <w:p w:rsidRPr="00AD4EBC" w:rsidR="00AD4EBC" w:rsidP="00AD4EBC" w:rsidRDefault="00AD4EBC" w14:paraId="7C28FE4D" w14:textId="701367D7">
      <w:pPr>
        <w:rPr>
          <w:b/>
          <w:bCs/>
        </w:rPr>
      </w:pPr>
      <w:r w:rsidRPr="00AD4EBC">
        <w:rPr>
          <w:b/>
          <w:bCs/>
        </w:rPr>
        <w:t>Contexte</w:t>
      </w:r>
      <w:r>
        <w:rPr>
          <w:b/>
          <w:bCs/>
        </w:rPr>
        <w:t> :</w:t>
      </w:r>
    </w:p>
    <w:p w:rsidRPr="00AD4EBC" w:rsidR="00AD4EBC" w:rsidP="00AD4EBC" w:rsidRDefault="00AD4EBC" w14:paraId="4BB0CFE0" w14:textId="77777777">
      <w:proofErr w:type="spellStart"/>
      <w:r w:rsidRPr="00AD4EBC">
        <w:t>Foosus</w:t>
      </w:r>
      <w:proofErr w:type="spellEnd"/>
      <w:r w:rsidRPr="00AD4EBC">
        <w:t xml:space="preserve"> est en cours de transformation technique et produit, visant à moderniser sa plateforme pour mieux répondre :</w:t>
      </w:r>
    </w:p>
    <w:p w:rsidRPr="00AD4EBC" w:rsidR="00AD4EBC" w:rsidP="00AD4EBC" w:rsidRDefault="00AD4EBC" w14:paraId="5923A09C" w14:textId="77777777">
      <w:pPr>
        <w:numPr>
          <w:ilvl w:val="0"/>
          <w:numId w:val="33"/>
        </w:numPr>
      </w:pPr>
      <w:proofErr w:type="gramStart"/>
      <w:r w:rsidRPr="00AD4EBC">
        <w:t>aux</w:t>
      </w:r>
      <w:proofErr w:type="gramEnd"/>
      <w:r w:rsidRPr="00AD4EBC">
        <w:t xml:space="preserve"> </w:t>
      </w:r>
      <w:r w:rsidRPr="00AD4EBC">
        <w:rPr>
          <w:b/>
          <w:bCs/>
        </w:rPr>
        <w:t>exigences métier d’accessibilité, de performance et de croissance</w:t>
      </w:r>
      <w:r w:rsidRPr="00AD4EBC">
        <w:t>,</w:t>
      </w:r>
    </w:p>
    <w:p w:rsidRPr="00AD4EBC" w:rsidR="00AD4EBC" w:rsidP="00AD4EBC" w:rsidRDefault="00AD4EBC" w14:paraId="46D57184" w14:textId="77777777">
      <w:pPr>
        <w:numPr>
          <w:ilvl w:val="0"/>
          <w:numId w:val="33"/>
        </w:numPr>
      </w:pPr>
      <w:proofErr w:type="gramStart"/>
      <w:r w:rsidRPr="00AD4EBC">
        <w:t>aux</w:t>
      </w:r>
      <w:proofErr w:type="gramEnd"/>
      <w:r w:rsidRPr="00AD4EBC">
        <w:t xml:space="preserve"> </w:t>
      </w:r>
      <w:r w:rsidRPr="00AD4EBC">
        <w:rPr>
          <w:b/>
          <w:bCs/>
        </w:rPr>
        <w:t>objectifs stratégiques d’innovation, de scalabilité et de modularité</w:t>
      </w:r>
      <w:r w:rsidRPr="00AD4EBC">
        <w:t>,</w:t>
      </w:r>
    </w:p>
    <w:p w:rsidRPr="00AD4EBC" w:rsidR="00AD4EBC" w:rsidP="00AD4EBC" w:rsidRDefault="00AD4EBC" w14:paraId="05709D90" w14:textId="77777777">
      <w:pPr>
        <w:numPr>
          <w:ilvl w:val="0"/>
          <w:numId w:val="33"/>
        </w:numPr>
      </w:pPr>
      <w:proofErr w:type="gramStart"/>
      <w:r w:rsidRPr="00AD4EBC">
        <w:t>ainsi</w:t>
      </w:r>
      <w:proofErr w:type="gramEnd"/>
      <w:r w:rsidRPr="00AD4EBC">
        <w:t xml:space="preserve"> qu’à ses </w:t>
      </w:r>
      <w:r w:rsidRPr="00AD4EBC">
        <w:rPr>
          <w:b/>
          <w:bCs/>
        </w:rPr>
        <w:t>engagements réglementaires</w:t>
      </w:r>
      <w:r w:rsidRPr="00AD4EBC">
        <w:t xml:space="preserve"> en matière de sécurité et de données (ex. RGPD).</w:t>
      </w:r>
    </w:p>
    <w:p w:rsidRPr="00AD4EBC" w:rsidR="00AD4EBC" w:rsidP="00AD4EBC" w:rsidRDefault="00AD4EBC" w14:paraId="4C59512A" w14:textId="77777777">
      <w:r w:rsidRPr="00AD4EBC">
        <w:t xml:space="preserve">Dans ce cadre, une </w:t>
      </w:r>
      <w:r w:rsidRPr="00AD4EBC">
        <w:rPr>
          <w:b/>
          <w:bCs/>
        </w:rPr>
        <w:t>architecture cible</w:t>
      </w:r>
      <w:r w:rsidRPr="00AD4EBC">
        <w:t xml:space="preserve"> a été définie (phases B → D du cycle TOGAF ADM), incluant des principes directeurs, des exigences structurantes, et une trajectoire de mise en œuvre.</w:t>
      </w:r>
    </w:p>
    <w:p w:rsidR="00AD4EBC" w:rsidP="00AD4EBC" w:rsidRDefault="00AD4EBC" w14:paraId="198B8669" w14:textId="77777777">
      <w:r w:rsidRPr="00AD4EBC">
        <w:t xml:space="preserve">Le présent contrat d’architecture se situe dans la phase de </w:t>
      </w:r>
      <w:r w:rsidRPr="00AD4EBC">
        <w:rPr>
          <w:b/>
          <w:bCs/>
        </w:rPr>
        <w:t>réalisation (Phase E/F)</w:t>
      </w:r>
      <w:r w:rsidRPr="00AD4EBC">
        <w:t xml:space="preserve">, avec pour but de </w:t>
      </w:r>
      <w:r w:rsidRPr="00AD4EBC">
        <w:rPr>
          <w:b/>
          <w:bCs/>
        </w:rPr>
        <w:t>formaliser l’alignement entre l’architecture définie et sa déclinaison technique concrète</w:t>
      </w:r>
      <w:r w:rsidRPr="00AD4EBC">
        <w:t xml:space="preserve">, en coopération étroite avec les fonctions </w:t>
      </w:r>
      <w:r w:rsidRPr="00AD4EBC">
        <w:rPr>
          <w:b/>
          <w:bCs/>
        </w:rPr>
        <w:t>développement, design, DevOps, qualité, et intégration</w:t>
      </w:r>
      <w:r w:rsidRPr="00AD4EBC">
        <w:t>.</w:t>
      </w:r>
    </w:p>
    <w:p w:rsidRPr="00AD4EBC" w:rsidR="00AD4EBC" w:rsidP="00AD4EBC" w:rsidRDefault="00AD4EBC" w14:paraId="060F3AD9" w14:textId="77777777"/>
    <w:p w:rsidRPr="00AD4EBC" w:rsidR="00AD4EBC" w:rsidP="00AD4EBC" w:rsidRDefault="00AD4EBC" w14:paraId="13B08232" w14:textId="46A19470">
      <w:pPr>
        <w:rPr>
          <w:b/>
          <w:bCs/>
        </w:rPr>
      </w:pPr>
      <w:r>
        <w:rPr>
          <w:b/>
          <w:bCs/>
        </w:rPr>
        <w:t>P</w:t>
      </w:r>
      <w:r w:rsidRPr="00AD4EBC">
        <w:rPr>
          <w:b/>
          <w:bCs/>
        </w:rPr>
        <w:t>ortée de l’accord</w:t>
      </w:r>
      <w:r>
        <w:rPr>
          <w:b/>
          <w:bCs/>
        </w:rPr>
        <w:t> :</w:t>
      </w:r>
    </w:p>
    <w:p w:rsidRPr="00AD4EBC" w:rsidR="00AD4EBC" w:rsidP="00AD4EBC" w:rsidRDefault="00AD4EBC" w14:paraId="757F7CB8" w14:textId="77777777">
      <w:r w:rsidRPr="00AD4EBC">
        <w:t xml:space="preserve">Ce contrat couvre l’ensemble des </w:t>
      </w:r>
      <w:r w:rsidRPr="00AD4EBC">
        <w:rPr>
          <w:b/>
          <w:bCs/>
        </w:rPr>
        <w:t>activités techniques contribuant à la réalisation et à l’implémentation des composants architecturaux</w:t>
      </w:r>
      <w:r w:rsidRPr="00AD4EBC">
        <w:t>, notamment :</w:t>
      </w:r>
    </w:p>
    <w:p w:rsidRPr="00AD4EBC" w:rsidR="00AD4EBC" w:rsidP="00AD4EBC" w:rsidRDefault="00AD4EBC" w14:paraId="36E0A6C4" w14:textId="77777777">
      <w:pPr>
        <w:numPr>
          <w:ilvl w:val="0"/>
          <w:numId w:val="34"/>
        </w:numPr>
      </w:pPr>
      <w:r w:rsidRPr="00AD4EBC">
        <w:t xml:space="preserve">Le </w:t>
      </w:r>
      <w:r w:rsidRPr="00AD4EBC">
        <w:rPr>
          <w:b/>
          <w:bCs/>
        </w:rPr>
        <w:t>développement des composants logiciels</w:t>
      </w:r>
      <w:r w:rsidRPr="00AD4EBC">
        <w:t xml:space="preserve"> alignés sur l’architecture de référence (</w:t>
      </w:r>
      <w:proofErr w:type="spellStart"/>
      <w:r w:rsidRPr="00AD4EBC">
        <w:t>microservices</w:t>
      </w:r>
      <w:proofErr w:type="spellEnd"/>
      <w:r w:rsidRPr="00AD4EBC">
        <w:t>, APIs, découplage, etc.) ;</w:t>
      </w:r>
    </w:p>
    <w:p w:rsidRPr="00AD4EBC" w:rsidR="00AD4EBC" w:rsidP="00AD4EBC" w:rsidRDefault="00AD4EBC" w14:paraId="636A73DC" w14:textId="77777777">
      <w:pPr>
        <w:numPr>
          <w:ilvl w:val="0"/>
          <w:numId w:val="34"/>
        </w:numPr>
      </w:pPr>
      <w:r w:rsidRPr="00AD4EBC">
        <w:t xml:space="preserve">La </w:t>
      </w:r>
      <w:r w:rsidRPr="00AD4EBC">
        <w:rPr>
          <w:b/>
          <w:bCs/>
        </w:rPr>
        <w:t>mise en œuvre des décisions d’architecture</w:t>
      </w:r>
      <w:r w:rsidRPr="00AD4EBC">
        <w:t xml:space="preserve"> (</w:t>
      </w:r>
      <w:proofErr w:type="spellStart"/>
      <w:r w:rsidRPr="00AD4EBC">
        <w:t>ADRs</w:t>
      </w:r>
      <w:proofErr w:type="spellEnd"/>
      <w:r w:rsidRPr="00AD4EBC">
        <w:t>), leur traçabilité et leur respect dans les projets ;</w:t>
      </w:r>
    </w:p>
    <w:p w:rsidRPr="00AD4EBC" w:rsidR="00AD4EBC" w:rsidP="00AD4EBC" w:rsidRDefault="00AD4EBC" w14:paraId="05EBA3C7" w14:textId="77777777">
      <w:pPr>
        <w:numPr>
          <w:ilvl w:val="0"/>
          <w:numId w:val="34"/>
        </w:numPr>
      </w:pPr>
      <w:r w:rsidRPr="00AD4EBC">
        <w:t>L’</w:t>
      </w:r>
      <w:r w:rsidRPr="00AD4EBC">
        <w:rPr>
          <w:b/>
          <w:bCs/>
        </w:rPr>
        <w:t>adoption des principes d’architecture</w:t>
      </w:r>
      <w:r w:rsidRPr="00AD4EBC">
        <w:t xml:space="preserve"> dans les choix de conception technique, d’UI/UX, de sécurité et d’exploitabilité ;</w:t>
      </w:r>
    </w:p>
    <w:p w:rsidRPr="00AD4EBC" w:rsidR="00AD4EBC" w:rsidP="00AD4EBC" w:rsidRDefault="00AD4EBC" w14:paraId="3BF6CF80" w14:textId="77777777">
      <w:pPr>
        <w:numPr>
          <w:ilvl w:val="0"/>
          <w:numId w:val="34"/>
        </w:numPr>
      </w:pPr>
      <w:r w:rsidRPr="00AD4EBC">
        <w:t>L’</w:t>
      </w:r>
      <w:r w:rsidRPr="00AD4EBC">
        <w:rPr>
          <w:b/>
          <w:bCs/>
        </w:rPr>
        <w:t>intégration dans les chaînes CI/CD</w:t>
      </w:r>
      <w:r w:rsidRPr="00AD4EBC">
        <w:t>, la documentation technique et la stratégie de déploiement ;</w:t>
      </w:r>
    </w:p>
    <w:p w:rsidRPr="00AD4EBC" w:rsidR="00AD4EBC" w:rsidP="00AD4EBC" w:rsidRDefault="00AD4EBC" w14:paraId="068342E9" w14:textId="77777777">
      <w:pPr>
        <w:numPr>
          <w:ilvl w:val="0"/>
          <w:numId w:val="34"/>
        </w:numPr>
      </w:pPr>
      <w:r w:rsidRPr="00AD4EBC">
        <w:t xml:space="preserve">La </w:t>
      </w:r>
      <w:r w:rsidRPr="00AD4EBC">
        <w:rPr>
          <w:b/>
          <w:bCs/>
        </w:rPr>
        <w:t>conformité avec les conditions requises</w:t>
      </w:r>
      <w:r w:rsidRPr="00AD4EBC">
        <w:t xml:space="preserve"> définies dans la Spécification d’Architecture (performance, testabilité, sécurité, observabilité).</w:t>
      </w:r>
    </w:p>
    <w:p w:rsidR="00AD4EBC" w:rsidP="00AD4EBC" w:rsidRDefault="00AD4EBC" w14:paraId="74AA9D36" w14:textId="77777777">
      <w:r w:rsidRPr="00AD4EBC">
        <w:t xml:space="preserve">Ce contrat s’applique aux </w:t>
      </w:r>
      <w:r w:rsidRPr="00AD4EBC">
        <w:rPr>
          <w:b/>
          <w:bCs/>
        </w:rPr>
        <w:t>domaines suivants de l’Architecture d’Entreprise</w:t>
      </w:r>
      <w:r w:rsidRPr="00AD4EBC">
        <w:t>, selon le cadre TOGAF :</w:t>
      </w:r>
    </w:p>
    <w:tbl>
      <w:tblPr>
        <w:tblW w:w="11058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  <w:gridCol w:w="7102"/>
      </w:tblGrid>
      <w:tr w:rsidRPr="00AD4EBC" w:rsidR="00AD4EBC" w:rsidTr="00AD4EBC" w14:paraId="4F95E011" w14:textId="77777777">
        <w:trPr>
          <w:tblHeader/>
          <w:tblCellSpacing w:w="15" w:type="dxa"/>
        </w:trPr>
        <w:tc>
          <w:tcPr>
            <w:tcW w:w="3911" w:type="dxa"/>
            <w:vAlign w:val="center"/>
            <w:hideMark/>
          </w:tcPr>
          <w:p w:rsidRPr="00AD4EBC" w:rsidR="00AD4EBC" w:rsidP="00AD4EBC" w:rsidRDefault="00AD4EBC" w14:paraId="5DA70806" w14:textId="77777777">
            <w:pPr>
              <w:jc w:val="center"/>
              <w:rPr>
                <w:b/>
                <w:bCs/>
              </w:rPr>
            </w:pPr>
            <w:r w:rsidRPr="00AD4EBC">
              <w:rPr>
                <w:b/>
                <w:bCs/>
              </w:rPr>
              <w:t>Domaine d’architecture</w:t>
            </w:r>
          </w:p>
        </w:tc>
        <w:tc>
          <w:tcPr>
            <w:tcW w:w="7057" w:type="dxa"/>
            <w:vAlign w:val="center"/>
            <w:hideMark/>
          </w:tcPr>
          <w:p w:rsidRPr="00AD4EBC" w:rsidR="00AD4EBC" w:rsidP="00AD4EBC" w:rsidRDefault="00AD4EBC" w14:paraId="6BEBC949" w14:textId="77777777">
            <w:pPr>
              <w:jc w:val="center"/>
              <w:rPr>
                <w:b/>
                <w:bCs/>
              </w:rPr>
            </w:pPr>
            <w:r w:rsidRPr="00AD4EBC">
              <w:rPr>
                <w:b/>
                <w:bCs/>
              </w:rPr>
              <w:t>Inclus dans ce contrat</w:t>
            </w:r>
          </w:p>
        </w:tc>
      </w:tr>
      <w:tr w:rsidRPr="00AD4EBC" w:rsidR="00AD4EBC" w:rsidTr="00AD4EBC" w14:paraId="62F4D965" w14:textId="77777777">
        <w:trPr>
          <w:tblCellSpacing w:w="15" w:type="dxa"/>
        </w:trPr>
        <w:tc>
          <w:tcPr>
            <w:tcW w:w="3911" w:type="dxa"/>
            <w:vAlign w:val="center"/>
            <w:hideMark/>
          </w:tcPr>
          <w:p w:rsidRPr="00AD4EBC" w:rsidR="00AD4EBC" w:rsidP="00AD4EBC" w:rsidRDefault="00AD4EBC" w14:paraId="43C1D167" w14:textId="77777777">
            <w:r w:rsidRPr="00AD4EBC">
              <w:t>Architecture Métier</w:t>
            </w:r>
          </w:p>
        </w:tc>
        <w:tc>
          <w:tcPr>
            <w:tcW w:w="7057" w:type="dxa"/>
            <w:vAlign w:val="center"/>
            <w:hideMark/>
          </w:tcPr>
          <w:p w:rsidRPr="00AD4EBC" w:rsidR="00AD4EBC" w:rsidP="00AD4EBC" w:rsidRDefault="00AD4EBC" w14:paraId="7D8B4577" w14:textId="3A8AF663">
            <w:r w:rsidRPr="00AD4EBC">
              <w:t>Non concernée</w:t>
            </w:r>
          </w:p>
        </w:tc>
      </w:tr>
      <w:tr w:rsidRPr="00AD4EBC" w:rsidR="00AD4EBC" w:rsidTr="00AD4EBC" w14:paraId="6AE15A60" w14:textId="77777777">
        <w:trPr>
          <w:tblCellSpacing w:w="15" w:type="dxa"/>
        </w:trPr>
        <w:tc>
          <w:tcPr>
            <w:tcW w:w="3911" w:type="dxa"/>
            <w:vAlign w:val="center"/>
            <w:hideMark/>
          </w:tcPr>
          <w:p w:rsidRPr="00AD4EBC" w:rsidR="00AD4EBC" w:rsidP="00AD4EBC" w:rsidRDefault="00AD4EBC" w14:paraId="6644D892" w14:textId="77777777">
            <w:r w:rsidRPr="00AD4EBC">
              <w:t>Architecture Applicative</w:t>
            </w:r>
          </w:p>
        </w:tc>
        <w:tc>
          <w:tcPr>
            <w:tcW w:w="7057" w:type="dxa"/>
            <w:vAlign w:val="center"/>
            <w:hideMark/>
          </w:tcPr>
          <w:p w:rsidRPr="00AD4EBC" w:rsidR="00AD4EBC" w:rsidP="00AD4EBC" w:rsidRDefault="00AD4EBC" w14:paraId="7A3553EB" w14:textId="001E627D">
            <w:r w:rsidRPr="00AD4EBC">
              <w:t>Oui</w:t>
            </w:r>
          </w:p>
        </w:tc>
      </w:tr>
      <w:tr w:rsidRPr="00AD4EBC" w:rsidR="00AD4EBC" w:rsidTr="00AD4EBC" w14:paraId="0B37AAE2" w14:textId="77777777">
        <w:trPr>
          <w:tblCellSpacing w:w="15" w:type="dxa"/>
        </w:trPr>
        <w:tc>
          <w:tcPr>
            <w:tcW w:w="3911" w:type="dxa"/>
            <w:vAlign w:val="center"/>
            <w:hideMark/>
          </w:tcPr>
          <w:p w:rsidRPr="00AD4EBC" w:rsidR="00AD4EBC" w:rsidP="00AD4EBC" w:rsidRDefault="00AD4EBC" w14:paraId="62550664" w14:textId="77777777">
            <w:r w:rsidRPr="00AD4EBC">
              <w:t>Architecture des Données</w:t>
            </w:r>
          </w:p>
        </w:tc>
        <w:tc>
          <w:tcPr>
            <w:tcW w:w="7057" w:type="dxa"/>
            <w:vAlign w:val="center"/>
            <w:hideMark/>
          </w:tcPr>
          <w:p w:rsidRPr="00AD4EBC" w:rsidR="00AD4EBC" w:rsidP="00AD4EBC" w:rsidRDefault="00AD4EBC" w14:paraId="72E30B5C" w14:textId="4156FE57">
            <w:r w:rsidRPr="00AD4EBC">
              <w:t>Partiellement (modèles d’échange, contrats d’API)</w:t>
            </w:r>
          </w:p>
        </w:tc>
      </w:tr>
      <w:tr w:rsidRPr="00AD4EBC" w:rsidR="00AD4EBC" w:rsidTr="00AD4EBC" w14:paraId="3E159A29" w14:textId="77777777">
        <w:trPr>
          <w:tblCellSpacing w:w="15" w:type="dxa"/>
        </w:trPr>
        <w:tc>
          <w:tcPr>
            <w:tcW w:w="3911" w:type="dxa"/>
            <w:vAlign w:val="center"/>
            <w:hideMark/>
          </w:tcPr>
          <w:p w:rsidRPr="00AD4EBC" w:rsidR="00AD4EBC" w:rsidP="00AD4EBC" w:rsidRDefault="00AD4EBC" w14:paraId="71A34749" w14:textId="77777777">
            <w:r w:rsidRPr="00AD4EBC">
              <w:t>Architecture Technologique</w:t>
            </w:r>
          </w:p>
        </w:tc>
        <w:tc>
          <w:tcPr>
            <w:tcW w:w="7057" w:type="dxa"/>
            <w:vAlign w:val="center"/>
            <w:hideMark/>
          </w:tcPr>
          <w:p w:rsidRPr="00AD4EBC" w:rsidR="00AD4EBC" w:rsidP="00AD4EBC" w:rsidRDefault="00AD4EBC" w14:paraId="1FF2BBA6" w14:textId="54AEA4B7">
            <w:r w:rsidRPr="00AD4EBC">
              <w:t>Oui (infra cible, CI/CD, observabilité)</w:t>
            </w:r>
          </w:p>
        </w:tc>
      </w:tr>
    </w:tbl>
    <w:p w:rsidRPr="00AD4EBC" w:rsidR="00AD4EBC" w:rsidP="00AD4EBC" w:rsidRDefault="00AD4EBC" w14:paraId="77296408" w14:textId="77777777"/>
    <w:p w:rsidRPr="00AD4EBC" w:rsidR="00AD4EBC" w:rsidP="00AD4EBC" w:rsidRDefault="00AD4EBC" w14:paraId="39B8B1C1" w14:textId="748C5520">
      <w:pPr>
        <w:rPr>
          <w:b/>
          <w:bCs/>
        </w:rPr>
      </w:pPr>
      <w:r w:rsidRPr="00AD4EBC">
        <w:rPr>
          <w:b/>
          <w:bCs/>
        </w:rPr>
        <w:t>Limites de la portée</w:t>
      </w:r>
      <w:r>
        <w:rPr>
          <w:b/>
          <w:bCs/>
        </w:rPr>
        <w:t> :</w:t>
      </w:r>
    </w:p>
    <w:p w:rsidRPr="00AD4EBC" w:rsidR="00AD4EBC" w:rsidP="00AD4EBC" w:rsidRDefault="00AD4EBC" w14:paraId="7D8816B2" w14:textId="77777777">
      <w:r w:rsidRPr="00AD4EBC">
        <w:t xml:space="preserve">Ce contrat </w:t>
      </w:r>
      <w:r w:rsidRPr="00AD4EBC">
        <w:rPr>
          <w:b/>
          <w:bCs/>
        </w:rPr>
        <w:t>n’inclut pas</w:t>
      </w:r>
      <w:r w:rsidRPr="00AD4EBC">
        <w:t xml:space="preserve"> :</w:t>
      </w:r>
    </w:p>
    <w:p w:rsidRPr="00AD4EBC" w:rsidR="00AD4EBC" w:rsidP="00AD4EBC" w:rsidRDefault="00AD4EBC" w14:paraId="68DBA5D8" w14:textId="77777777">
      <w:pPr>
        <w:numPr>
          <w:ilvl w:val="0"/>
          <w:numId w:val="35"/>
        </w:numPr>
      </w:pPr>
      <w:proofErr w:type="gramStart"/>
      <w:r w:rsidRPr="00AD4EBC">
        <w:t>la</w:t>
      </w:r>
      <w:proofErr w:type="gramEnd"/>
      <w:r w:rsidRPr="00AD4EBC">
        <w:t xml:space="preserve"> gouvernance budgétaire ou contractuelle avec les partenaires externes (hors périmètre),</w:t>
      </w:r>
    </w:p>
    <w:p w:rsidRPr="00AD4EBC" w:rsidR="00AD4EBC" w:rsidP="00AD4EBC" w:rsidRDefault="00AD4EBC" w14:paraId="4D7640FC" w14:textId="77777777">
      <w:pPr>
        <w:numPr>
          <w:ilvl w:val="0"/>
          <w:numId w:val="35"/>
        </w:numPr>
      </w:pPr>
      <w:proofErr w:type="gramStart"/>
      <w:r w:rsidRPr="00AD4EBC">
        <w:t>la</w:t>
      </w:r>
      <w:proofErr w:type="gramEnd"/>
      <w:r w:rsidRPr="00AD4EBC">
        <w:t xml:space="preserve"> transformation des processus métier (gouvernée ailleurs),</w:t>
      </w:r>
    </w:p>
    <w:p w:rsidRPr="00AD4EBC" w:rsidR="00AD4EBC" w:rsidP="5D70DE64" w:rsidRDefault="00AD4EBC" w14:paraId="0BF6DA70" w14:textId="40AA2407">
      <w:pPr>
        <w:numPr>
          <w:ilvl w:val="0"/>
          <w:numId w:val="35"/>
        </w:numPr>
        <w:rPr/>
      </w:pPr>
      <w:r w:rsidR="00AD4EBC">
        <w:rPr/>
        <w:t>les</w:t>
      </w:r>
      <w:r w:rsidR="00AD4EBC">
        <w:rPr/>
        <w:t xml:space="preserve"> domaines réglementaires ne relevant pas directement du technique (ex. audit DPO, juridique).</w:t>
      </w:r>
    </w:p>
    <w:p w:rsidR="5D70DE64" w:rsidP="5D70DE64" w:rsidRDefault="5D70DE64" w14:paraId="0A19F555" w14:textId="60756797">
      <w:pPr>
        <w:ind w:left="720"/>
      </w:pPr>
    </w:p>
    <w:p w:rsidR="00C54808" w:rsidP="00C54808" w:rsidRDefault="00782DEA" w14:paraId="32187A81" w14:textId="709E9F95" w14:noSpellErr="1">
      <w:pPr>
        <w:pStyle w:val="Titre2"/>
        <w:numPr>
          <w:ilvl w:val="0"/>
          <w:numId w:val="14"/>
        </w:numPr>
        <w:rPr/>
      </w:pPr>
      <w:bookmarkStart w:name="_Toc1473208791" w:id="392641818"/>
      <w:r w:rsidR="00782DEA">
        <w:rPr/>
        <w:t>Nature de l’engagement mutuel</w:t>
      </w:r>
      <w:bookmarkEnd w:id="392641818"/>
      <w:r w:rsidR="00C54808">
        <w:rPr/>
        <w:t> </w:t>
      </w:r>
    </w:p>
    <w:p w:rsidRPr="00AD4EBC" w:rsidR="00AD4EBC" w:rsidP="00AD4EBC" w:rsidRDefault="00AD4EBC" w14:paraId="2ED3DAD0" w14:textId="77777777">
      <w:r w:rsidRPr="00AD4EBC">
        <w:t xml:space="preserve">Ce contrat d’architecture formalise un </w:t>
      </w:r>
      <w:r w:rsidRPr="00AD4EBC">
        <w:rPr>
          <w:b/>
          <w:bCs/>
        </w:rPr>
        <w:t>engagement réciproque</w:t>
      </w:r>
      <w:r w:rsidRPr="00AD4EBC">
        <w:t xml:space="preserve"> entre :</w:t>
      </w:r>
    </w:p>
    <w:p w:rsidRPr="00AD4EBC" w:rsidR="00AD4EBC" w:rsidP="00AD4EBC" w:rsidRDefault="00AD4EBC" w14:paraId="107E372E" w14:textId="77777777">
      <w:pPr>
        <w:numPr>
          <w:ilvl w:val="0"/>
          <w:numId w:val="36"/>
        </w:numPr>
      </w:pPr>
      <w:proofErr w:type="gramStart"/>
      <w:r w:rsidRPr="00AD4EBC">
        <w:t>les</w:t>
      </w:r>
      <w:proofErr w:type="gramEnd"/>
      <w:r w:rsidRPr="00AD4EBC">
        <w:t xml:space="preserve"> équipes </w:t>
      </w:r>
      <w:r w:rsidRPr="00AD4EBC">
        <w:rPr>
          <w:b/>
          <w:bCs/>
        </w:rPr>
        <w:t>d’architecture d’entreprise</w:t>
      </w:r>
      <w:r w:rsidRPr="00AD4EBC">
        <w:t xml:space="preserve"> de </w:t>
      </w:r>
      <w:proofErr w:type="spellStart"/>
      <w:r w:rsidRPr="00AD4EBC">
        <w:t>Foosus</w:t>
      </w:r>
      <w:proofErr w:type="spellEnd"/>
      <w:r w:rsidRPr="00AD4EBC">
        <w:t xml:space="preserve"> (pilotage stratégique, gouvernance, conformité),</w:t>
      </w:r>
    </w:p>
    <w:p w:rsidRPr="00AD4EBC" w:rsidR="00AD4EBC" w:rsidP="00AD4EBC" w:rsidRDefault="00AD4EBC" w14:paraId="55179C7A" w14:textId="77777777">
      <w:pPr>
        <w:numPr>
          <w:ilvl w:val="0"/>
          <w:numId w:val="36"/>
        </w:numPr>
      </w:pPr>
      <w:proofErr w:type="gramStart"/>
      <w:r w:rsidRPr="00AD4EBC">
        <w:t>et</w:t>
      </w:r>
      <w:proofErr w:type="gramEnd"/>
      <w:r w:rsidRPr="00AD4EBC">
        <w:t xml:space="preserve"> les fonctions </w:t>
      </w:r>
      <w:r w:rsidRPr="00AD4EBC">
        <w:rPr>
          <w:b/>
          <w:bCs/>
        </w:rPr>
        <w:t>développement, design, DevOps et QA</w:t>
      </w:r>
      <w:r w:rsidRPr="00AD4EBC">
        <w:t>, en charge de l’implémentation opérationnelle de l’architecture cible.</w:t>
      </w:r>
    </w:p>
    <w:p w:rsidRPr="00AD4EBC" w:rsidR="00AD4EBC" w:rsidP="00AD4EBC" w:rsidRDefault="00AD4EBC" w14:paraId="05DADA14" w14:textId="77777777">
      <w:r w:rsidRPr="00AD4EBC">
        <w:t>Cet engagement porte à la fois sur :</w:t>
      </w:r>
    </w:p>
    <w:p w:rsidRPr="00AD4EBC" w:rsidR="00AD4EBC" w:rsidP="00AD4EBC" w:rsidRDefault="00AD4EBC" w14:paraId="37ECD801" w14:textId="77777777">
      <w:pPr>
        <w:numPr>
          <w:ilvl w:val="0"/>
          <w:numId w:val="37"/>
        </w:numPr>
      </w:pPr>
      <w:proofErr w:type="gramStart"/>
      <w:r w:rsidRPr="00AD4EBC">
        <w:t>la</w:t>
      </w:r>
      <w:proofErr w:type="gramEnd"/>
      <w:r w:rsidRPr="00AD4EBC">
        <w:t xml:space="preserve"> </w:t>
      </w:r>
      <w:r w:rsidRPr="00AD4EBC">
        <w:rPr>
          <w:b/>
          <w:bCs/>
        </w:rPr>
        <w:t>réalisation technique conforme</w:t>
      </w:r>
      <w:r w:rsidRPr="00AD4EBC">
        <w:t xml:space="preserve"> à l’architecture définie,</w:t>
      </w:r>
    </w:p>
    <w:p w:rsidRPr="00AD4EBC" w:rsidR="00AD4EBC" w:rsidP="00AD4EBC" w:rsidRDefault="00AD4EBC" w14:paraId="142774AF" w14:textId="77777777">
      <w:pPr>
        <w:numPr>
          <w:ilvl w:val="0"/>
          <w:numId w:val="37"/>
        </w:numPr>
      </w:pPr>
      <w:proofErr w:type="gramStart"/>
      <w:r w:rsidRPr="00AD4EBC">
        <w:t>le</w:t>
      </w:r>
      <w:proofErr w:type="gramEnd"/>
      <w:r w:rsidRPr="00AD4EBC">
        <w:t xml:space="preserve"> </w:t>
      </w:r>
      <w:r w:rsidRPr="00AD4EBC">
        <w:rPr>
          <w:b/>
          <w:bCs/>
        </w:rPr>
        <w:t>respect des principes directeurs, des décisions documentées</w:t>
      </w:r>
      <w:r w:rsidRPr="00AD4EBC">
        <w:t>, et des exigences validées,</w:t>
      </w:r>
    </w:p>
    <w:p w:rsidRPr="00AD4EBC" w:rsidR="00AD4EBC" w:rsidP="00AD4EBC" w:rsidRDefault="00AD4EBC" w14:paraId="48B41AA4" w14:textId="77777777">
      <w:pPr>
        <w:numPr>
          <w:ilvl w:val="0"/>
          <w:numId w:val="37"/>
        </w:numPr>
      </w:pPr>
      <w:proofErr w:type="gramStart"/>
      <w:r w:rsidRPr="00AD4EBC">
        <w:t>une</w:t>
      </w:r>
      <w:proofErr w:type="gramEnd"/>
      <w:r w:rsidRPr="00AD4EBC">
        <w:t xml:space="preserve"> </w:t>
      </w:r>
      <w:r w:rsidRPr="00AD4EBC">
        <w:rPr>
          <w:b/>
          <w:bCs/>
        </w:rPr>
        <w:t>coopération continue</w:t>
      </w:r>
      <w:r w:rsidRPr="00AD4EBC">
        <w:t xml:space="preserve"> tout au long du cycle de </w:t>
      </w:r>
      <w:proofErr w:type="spellStart"/>
      <w:r w:rsidRPr="00AD4EBC">
        <w:t>delivery</w:t>
      </w:r>
      <w:proofErr w:type="spellEnd"/>
      <w:r w:rsidRPr="00AD4EBC">
        <w:t xml:space="preserve"> (</w:t>
      </w:r>
      <w:proofErr w:type="spellStart"/>
      <w:r w:rsidRPr="00AD4EBC">
        <w:t>Build</w:t>
      </w:r>
      <w:proofErr w:type="spellEnd"/>
      <w:r w:rsidRPr="00AD4EBC">
        <w:t xml:space="preserve"> / Run),</w:t>
      </w:r>
    </w:p>
    <w:p w:rsidRPr="00AD4EBC" w:rsidR="00AD4EBC" w:rsidP="00AD4EBC" w:rsidRDefault="00AD4EBC" w14:paraId="406EE0D7" w14:textId="77777777">
      <w:pPr>
        <w:numPr>
          <w:ilvl w:val="0"/>
          <w:numId w:val="37"/>
        </w:numPr>
      </w:pPr>
      <w:proofErr w:type="gramStart"/>
      <w:r w:rsidRPr="00AD4EBC">
        <w:t>l’</w:t>
      </w:r>
      <w:r w:rsidRPr="00AD4EBC">
        <w:rPr>
          <w:b/>
          <w:bCs/>
        </w:rPr>
        <w:t>intégration</w:t>
      </w:r>
      <w:proofErr w:type="gramEnd"/>
      <w:r w:rsidRPr="00AD4EBC">
        <w:rPr>
          <w:b/>
          <w:bCs/>
        </w:rPr>
        <w:t xml:space="preserve"> des artefacts d’architecture dans les produits livrés</w:t>
      </w:r>
      <w:r w:rsidRPr="00AD4EBC">
        <w:t>,</w:t>
      </w:r>
    </w:p>
    <w:p w:rsidR="00AD4EBC" w:rsidP="00AD4EBC" w:rsidRDefault="00AD4EBC" w14:paraId="78B47B15" w14:textId="77777777">
      <w:pPr>
        <w:numPr>
          <w:ilvl w:val="0"/>
          <w:numId w:val="37"/>
        </w:numPr>
      </w:pPr>
      <w:proofErr w:type="gramStart"/>
      <w:r w:rsidRPr="00AD4EBC">
        <w:t>et</w:t>
      </w:r>
      <w:proofErr w:type="gramEnd"/>
      <w:r w:rsidRPr="00AD4EBC">
        <w:t xml:space="preserve"> la </w:t>
      </w:r>
      <w:r w:rsidRPr="00AD4EBC">
        <w:rPr>
          <w:b/>
          <w:bCs/>
        </w:rPr>
        <w:t xml:space="preserve">traçabilité et </w:t>
      </w:r>
      <w:proofErr w:type="spellStart"/>
      <w:r w:rsidRPr="00AD4EBC">
        <w:rPr>
          <w:b/>
          <w:bCs/>
        </w:rPr>
        <w:t>auditabilité</w:t>
      </w:r>
      <w:proofErr w:type="spellEnd"/>
      <w:r w:rsidRPr="00AD4EBC">
        <w:t xml:space="preserve"> des décisions et écarts justifiés.</w:t>
      </w:r>
    </w:p>
    <w:p w:rsidRPr="00AD4EBC" w:rsidR="00AD4EBC" w:rsidP="00AD4EBC" w:rsidRDefault="00AD4EBC" w14:paraId="7B938257" w14:textId="77777777">
      <w:pPr>
        <w:ind w:left="720"/>
      </w:pPr>
    </w:p>
    <w:p w:rsidRPr="00AD4EBC" w:rsidR="00AD4EBC" w:rsidP="00AD4EBC" w:rsidRDefault="00AD4EBC" w14:paraId="719B19F6" w14:textId="16DF38D7">
      <w:pPr>
        <w:rPr>
          <w:b/>
          <w:bCs/>
        </w:rPr>
      </w:pPr>
      <w:r w:rsidRPr="00AD4EBC">
        <w:rPr>
          <w:b/>
          <w:bCs/>
        </w:rPr>
        <w:t>Engagements de l’équipe d’architecture</w:t>
      </w:r>
      <w:r>
        <w:rPr>
          <w:b/>
          <w:bCs/>
        </w:rPr>
        <w:t> :</w:t>
      </w:r>
    </w:p>
    <w:p w:rsidRPr="00AD4EBC" w:rsidR="00AD4EBC" w:rsidP="00AD4EBC" w:rsidRDefault="00AD4EBC" w14:paraId="663FE288" w14:textId="77777777">
      <w:pPr>
        <w:numPr>
          <w:ilvl w:val="0"/>
          <w:numId w:val="38"/>
        </w:numPr>
      </w:pPr>
      <w:r w:rsidRPr="00AD4EBC">
        <w:t xml:space="preserve">Fournir une </w:t>
      </w:r>
      <w:r w:rsidRPr="00AD4EBC">
        <w:rPr>
          <w:b/>
          <w:bCs/>
        </w:rPr>
        <w:t>vision claire et documentée</w:t>
      </w:r>
      <w:r w:rsidRPr="00AD4EBC">
        <w:t xml:space="preserve"> de l’architecture cible (diagrammes, standards, </w:t>
      </w:r>
      <w:proofErr w:type="spellStart"/>
      <w:r w:rsidRPr="00AD4EBC">
        <w:t>ADRs</w:t>
      </w:r>
      <w:proofErr w:type="spellEnd"/>
      <w:r w:rsidRPr="00AD4EBC">
        <w:t>) ;</w:t>
      </w:r>
    </w:p>
    <w:p w:rsidRPr="00AD4EBC" w:rsidR="00AD4EBC" w:rsidP="00AD4EBC" w:rsidRDefault="00AD4EBC" w14:paraId="3BE27876" w14:textId="77777777">
      <w:pPr>
        <w:numPr>
          <w:ilvl w:val="0"/>
          <w:numId w:val="38"/>
        </w:numPr>
      </w:pPr>
      <w:r w:rsidRPr="00AD4EBC">
        <w:t xml:space="preserve">Participer aux </w:t>
      </w:r>
      <w:r w:rsidRPr="00AD4EBC">
        <w:rPr>
          <w:b/>
          <w:bCs/>
        </w:rPr>
        <w:t>revues techniques et validations</w:t>
      </w:r>
      <w:r w:rsidRPr="00AD4EBC">
        <w:t xml:space="preserve"> en continu (ex : Sprint </w:t>
      </w:r>
      <w:proofErr w:type="spellStart"/>
      <w:r w:rsidRPr="00AD4EBC">
        <w:t>Reviews</w:t>
      </w:r>
      <w:proofErr w:type="spellEnd"/>
      <w:r w:rsidRPr="00AD4EBC">
        <w:t xml:space="preserve">, PR, merge </w:t>
      </w:r>
      <w:proofErr w:type="spellStart"/>
      <w:r w:rsidRPr="00AD4EBC">
        <w:t>requests</w:t>
      </w:r>
      <w:proofErr w:type="spellEnd"/>
      <w:r w:rsidRPr="00AD4EBC">
        <w:t>) ;</w:t>
      </w:r>
    </w:p>
    <w:p w:rsidRPr="00AD4EBC" w:rsidR="00AD4EBC" w:rsidP="00AD4EBC" w:rsidRDefault="00AD4EBC" w14:paraId="7A3426C6" w14:textId="77777777">
      <w:pPr>
        <w:numPr>
          <w:ilvl w:val="0"/>
          <w:numId w:val="38"/>
        </w:numPr>
      </w:pPr>
      <w:r w:rsidRPr="00AD4EBC">
        <w:t xml:space="preserve">Assurer un </w:t>
      </w:r>
      <w:r w:rsidRPr="00AD4EBC">
        <w:rPr>
          <w:b/>
          <w:bCs/>
        </w:rPr>
        <w:t>soutien continu</w:t>
      </w:r>
      <w:r w:rsidRPr="00AD4EBC">
        <w:t xml:space="preserve"> aux fonctions techniques pour interpréter, adapter ou ajuster les principes d’architecture ;</w:t>
      </w:r>
    </w:p>
    <w:p w:rsidRPr="00AD4EBC" w:rsidR="00AD4EBC" w:rsidP="00AD4EBC" w:rsidRDefault="00AD4EBC" w14:paraId="3DC066F3" w14:textId="77777777">
      <w:pPr>
        <w:numPr>
          <w:ilvl w:val="0"/>
          <w:numId w:val="38"/>
        </w:numPr>
      </w:pPr>
      <w:r w:rsidRPr="00AD4EBC">
        <w:t xml:space="preserve">Garantir la </w:t>
      </w:r>
      <w:r w:rsidRPr="00AD4EBC">
        <w:rPr>
          <w:b/>
          <w:bCs/>
        </w:rPr>
        <w:t>mise à jour des artefacts</w:t>
      </w:r>
      <w:r w:rsidRPr="00AD4EBC">
        <w:t xml:space="preserve"> (référentiel de modèles, décisions, schémas, API, documentation) ;</w:t>
      </w:r>
    </w:p>
    <w:p w:rsidRPr="00AD4EBC" w:rsidR="00AD4EBC" w:rsidP="00AD4EBC" w:rsidRDefault="00AD4EBC" w14:paraId="193A5D35" w14:textId="77777777">
      <w:pPr>
        <w:numPr>
          <w:ilvl w:val="0"/>
          <w:numId w:val="38"/>
        </w:numPr>
      </w:pPr>
      <w:r w:rsidRPr="00AD4EBC">
        <w:rPr>
          <w:b/>
          <w:bCs/>
        </w:rPr>
        <w:t>Valider formellement</w:t>
      </w:r>
      <w:r w:rsidRPr="00AD4EBC">
        <w:t xml:space="preserve"> la conformité des livrables aux attentes d’architecture.</w:t>
      </w:r>
    </w:p>
    <w:p w:rsidR="00AD4EBC" w:rsidP="00AD4EBC" w:rsidRDefault="00AD4EBC" w14:paraId="193FBA99" w14:textId="77777777"/>
    <w:p w:rsidRPr="00AD4EBC" w:rsidR="00AD4EBC" w:rsidP="00AD4EBC" w:rsidRDefault="00AD4EBC" w14:paraId="1034891A" w14:textId="182BFCA4">
      <w:pPr>
        <w:rPr>
          <w:b/>
          <w:bCs/>
        </w:rPr>
      </w:pPr>
      <w:r w:rsidRPr="00AD4EBC">
        <w:rPr>
          <w:b/>
          <w:bCs/>
        </w:rPr>
        <w:t>Engagements des fonctions Développement &amp; Design</w:t>
      </w:r>
      <w:r>
        <w:rPr>
          <w:b/>
          <w:bCs/>
        </w:rPr>
        <w:t> :</w:t>
      </w:r>
    </w:p>
    <w:p w:rsidRPr="00AD4EBC" w:rsidR="00AD4EBC" w:rsidP="00AD4EBC" w:rsidRDefault="00AD4EBC" w14:paraId="4A7C55FA" w14:textId="77777777">
      <w:pPr>
        <w:numPr>
          <w:ilvl w:val="0"/>
          <w:numId w:val="39"/>
        </w:numPr>
      </w:pPr>
      <w:r w:rsidRPr="00AD4EBC">
        <w:t xml:space="preserve">Implémenter les </w:t>
      </w:r>
      <w:r w:rsidRPr="00AD4EBC">
        <w:rPr>
          <w:b/>
          <w:bCs/>
        </w:rPr>
        <w:t>composants techniques, interfaces, services et architectures logicielles</w:t>
      </w:r>
      <w:r w:rsidRPr="00AD4EBC">
        <w:t xml:space="preserve"> dans le respect des principes et contraintes définis ;</w:t>
      </w:r>
    </w:p>
    <w:p w:rsidRPr="00AD4EBC" w:rsidR="00AD4EBC" w:rsidP="00AD4EBC" w:rsidRDefault="00AD4EBC" w14:paraId="1EFB461E" w14:textId="77777777">
      <w:pPr>
        <w:numPr>
          <w:ilvl w:val="0"/>
          <w:numId w:val="39"/>
        </w:numPr>
      </w:pPr>
      <w:r w:rsidRPr="00AD4EBC">
        <w:t xml:space="preserve">Participer activement aux </w:t>
      </w:r>
      <w:r w:rsidRPr="00AD4EBC">
        <w:rPr>
          <w:b/>
          <w:bCs/>
        </w:rPr>
        <w:t>revues d’architecture, relectures d’</w:t>
      </w:r>
      <w:proofErr w:type="spellStart"/>
      <w:r w:rsidRPr="00AD4EBC">
        <w:rPr>
          <w:b/>
          <w:bCs/>
        </w:rPr>
        <w:t>ADRs</w:t>
      </w:r>
      <w:proofErr w:type="spellEnd"/>
      <w:r w:rsidRPr="00AD4EBC">
        <w:rPr>
          <w:b/>
          <w:bCs/>
        </w:rPr>
        <w:t>, et comités de gouvernance</w:t>
      </w:r>
      <w:r w:rsidRPr="00AD4EBC">
        <w:t xml:space="preserve"> ;</w:t>
      </w:r>
    </w:p>
    <w:p w:rsidRPr="00AD4EBC" w:rsidR="00AD4EBC" w:rsidP="00AD4EBC" w:rsidRDefault="00AD4EBC" w14:paraId="28BDAEC3" w14:textId="77777777">
      <w:pPr>
        <w:numPr>
          <w:ilvl w:val="0"/>
          <w:numId w:val="39"/>
        </w:numPr>
      </w:pPr>
      <w:r w:rsidRPr="00AD4EBC">
        <w:t xml:space="preserve">Documenter les </w:t>
      </w:r>
      <w:r w:rsidRPr="00AD4EBC">
        <w:rPr>
          <w:b/>
          <w:bCs/>
        </w:rPr>
        <w:t>décisions locales ou adaptations nécessaires</w:t>
      </w:r>
      <w:r w:rsidRPr="00AD4EBC">
        <w:t xml:space="preserve"> (justification, compatibilité, impact) ;</w:t>
      </w:r>
    </w:p>
    <w:p w:rsidRPr="00AD4EBC" w:rsidR="00AD4EBC" w:rsidP="00AD4EBC" w:rsidRDefault="00AD4EBC" w14:paraId="0FE63BB8" w14:textId="77777777">
      <w:pPr>
        <w:numPr>
          <w:ilvl w:val="0"/>
          <w:numId w:val="39"/>
        </w:numPr>
      </w:pPr>
      <w:r w:rsidRPr="00AD4EBC">
        <w:t xml:space="preserve">Intégrer les </w:t>
      </w:r>
      <w:r w:rsidRPr="00AD4EBC">
        <w:rPr>
          <w:b/>
          <w:bCs/>
        </w:rPr>
        <w:t>métriques d’évaluation</w:t>
      </w:r>
      <w:r w:rsidRPr="00AD4EBC">
        <w:t xml:space="preserve"> (performance, testabilité, sécurité, observabilité) dès la conception ;</w:t>
      </w:r>
    </w:p>
    <w:p w:rsidR="00AD4EBC" w:rsidP="00AD4EBC" w:rsidRDefault="00AD4EBC" w14:paraId="0E8DC342" w14:textId="77777777">
      <w:pPr>
        <w:numPr>
          <w:ilvl w:val="0"/>
          <w:numId w:val="39"/>
        </w:numPr>
      </w:pPr>
      <w:r w:rsidRPr="00AD4EBC">
        <w:rPr>
          <w:b/>
          <w:bCs/>
        </w:rPr>
        <w:t>Collaborer proactivement</w:t>
      </w:r>
      <w:r w:rsidRPr="00AD4EBC">
        <w:t xml:space="preserve"> en cas de blocage, ambiguïté ou besoin d’arbitrage.</w:t>
      </w:r>
    </w:p>
    <w:p w:rsidR="00AD4EBC" w:rsidP="00AD4EBC" w:rsidRDefault="00AD4EBC" w14:paraId="7A6A72B7" w14:textId="77777777">
      <w:pPr>
        <w:ind w:left="720"/>
        <w:rPr>
          <w:b/>
          <w:bCs/>
        </w:rPr>
      </w:pPr>
    </w:p>
    <w:p w:rsidRPr="00AD4EBC" w:rsidR="00AD4EBC" w:rsidP="00AD4EBC" w:rsidRDefault="00AD4EBC" w14:paraId="3E5335AB" w14:textId="32F09247">
      <w:pPr>
        <w:ind w:left="720"/>
        <w:rPr>
          <w:b/>
          <w:bCs/>
        </w:rPr>
      </w:pPr>
      <w:r w:rsidRPr="00AD4EBC">
        <w:rPr>
          <w:b/>
          <w:bCs/>
        </w:rPr>
        <w:t>Cadre de gouvernance appliqué</w:t>
      </w:r>
      <w:r>
        <w:rPr>
          <w:b/>
          <w:bCs/>
        </w:rPr>
        <w:t> :</w:t>
      </w:r>
    </w:p>
    <w:p w:rsidRPr="00AD4EBC" w:rsidR="00AD4EBC" w:rsidP="00AD4EBC" w:rsidRDefault="00AD4EBC" w14:paraId="193EC42E" w14:textId="77777777">
      <w:pPr>
        <w:ind w:left="720"/>
      </w:pPr>
      <w:r w:rsidRPr="00AD4EBC">
        <w:t xml:space="preserve">Ce contrat est exécuté sous la supervision d’un </w:t>
      </w:r>
      <w:r w:rsidRPr="00AD4EBC">
        <w:rPr>
          <w:b/>
          <w:bCs/>
        </w:rPr>
        <w:t>organe de gouvernance dédié à l’architecture d’exécution</w:t>
      </w:r>
      <w:r w:rsidRPr="00AD4EBC">
        <w:t>, chargé de :</w:t>
      </w:r>
    </w:p>
    <w:p w:rsidRPr="00AD4EBC" w:rsidR="00AD4EBC" w:rsidP="00AD4EBC" w:rsidRDefault="00AD4EBC" w14:paraId="17F8D122" w14:textId="77777777">
      <w:pPr>
        <w:numPr>
          <w:ilvl w:val="0"/>
          <w:numId w:val="40"/>
        </w:numPr>
      </w:pPr>
      <w:proofErr w:type="gramStart"/>
      <w:r w:rsidRPr="00AD4EBC">
        <w:t>suivre</w:t>
      </w:r>
      <w:proofErr w:type="gramEnd"/>
      <w:r w:rsidRPr="00AD4EBC">
        <w:t xml:space="preserve"> l’</w:t>
      </w:r>
      <w:r w:rsidRPr="00AD4EBC">
        <w:rPr>
          <w:b/>
          <w:bCs/>
        </w:rPr>
        <w:t>avancement des livrables</w:t>
      </w:r>
      <w:r w:rsidRPr="00AD4EBC">
        <w:t>,</w:t>
      </w:r>
    </w:p>
    <w:p w:rsidRPr="00AD4EBC" w:rsidR="00AD4EBC" w:rsidP="00AD4EBC" w:rsidRDefault="00AD4EBC" w14:paraId="3F7BD693" w14:textId="77777777">
      <w:pPr>
        <w:numPr>
          <w:ilvl w:val="0"/>
          <w:numId w:val="40"/>
        </w:numPr>
      </w:pPr>
      <w:proofErr w:type="gramStart"/>
      <w:r w:rsidRPr="00AD4EBC">
        <w:t>valider</w:t>
      </w:r>
      <w:proofErr w:type="gramEnd"/>
      <w:r w:rsidRPr="00AD4EBC">
        <w:t xml:space="preserve"> les </w:t>
      </w:r>
      <w:r w:rsidRPr="00AD4EBC">
        <w:rPr>
          <w:b/>
          <w:bCs/>
        </w:rPr>
        <w:t>écarts justifiés ou évolutions</w:t>
      </w:r>
      <w:r w:rsidRPr="00AD4EBC">
        <w:t>,</w:t>
      </w:r>
    </w:p>
    <w:p w:rsidRPr="00AD4EBC" w:rsidR="00AD4EBC" w:rsidP="00AD4EBC" w:rsidRDefault="00AD4EBC" w14:paraId="0CE39B59" w14:textId="77777777">
      <w:pPr>
        <w:numPr>
          <w:ilvl w:val="0"/>
          <w:numId w:val="40"/>
        </w:numPr>
      </w:pPr>
      <w:proofErr w:type="gramStart"/>
      <w:r w:rsidRPr="00AD4EBC">
        <w:t>arbitrer</w:t>
      </w:r>
      <w:proofErr w:type="gramEnd"/>
      <w:r w:rsidRPr="00AD4EBC">
        <w:t xml:space="preserve"> les </w:t>
      </w:r>
      <w:r w:rsidRPr="00AD4EBC">
        <w:rPr>
          <w:b/>
          <w:bCs/>
        </w:rPr>
        <w:t>conflits d’interprétation ou d’implémentation</w:t>
      </w:r>
      <w:r w:rsidRPr="00AD4EBC">
        <w:t>,</w:t>
      </w:r>
    </w:p>
    <w:p w:rsidRPr="00AD4EBC" w:rsidR="00AD4EBC" w:rsidP="00AD4EBC" w:rsidRDefault="00AD4EBC" w14:paraId="12CB65EC" w14:textId="77777777">
      <w:pPr>
        <w:numPr>
          <w:ilvl w:val="0"/>
          <w:numId w:val="40"/>
        </w:numPr>
      </w:pPr>
      <w:proofErr w:type="gramStart"/>
      <w:r w:rsidRPr="00AD4EBC">
        <w:t>et</w:t>
      </w:r>
      <w:proofErr w:type="gramEnd"/>
      <w:r w:rsidRPr="00AD4EBC">
        <w:t xml:space="preserve"> </w:t>
      </w:r>
      <w:r w:rsidRPr="00AD4EBC">
        <w:rPr>
          <w:b/>
          <w:bCs/>
        </w:rPr>
        <w:t>actualiser les documents contractuels</w:t>
      </w:r>
      <w:r w:rsidRPr="00AD4EBC">
        <w:t xml:space="preserve"> en cas d’évolution du contexte ou des priorités.</w:t>
      </w:r>
    </w:p>
    <w:p w:rsidRPr="00AD4EBC" w:rsidR="00AD4EBC" w:rsidP="00AD4EBC" w:rsidRDefault="00AD4EBC" w14:paraId="2FAC5465" w14:textId="21A7E8CE">
      <w:r w:rsidRPr="00AD4EBC">
        <w:rPr>
          <w:rFonts w:ascii="Wingdings" w:hAnsi="Wingdings" w:eastAsia="Wingdings" w:cs="Wingdings"/>
        </w:rPr>
        <w:t>è</w:t>
      </w:r>
      <w:r w:rsidRPr="00AD4EBC">
        <w:t xml:space="preserve"> Le respect de ce contrat conditionne la </w:t>
      </w:r>
      <w:r w:rsidRPr="00AD4EBC">
        <w:rPr>
          <w:b/>
          <w:bCs/>
        </w:rPr>
        <w:t>validation des versions majeures</w:t>
      </w:r>
      <w:r w:rsidRPr="00AD4EBC">
        <w:t xml:space="preserve"> des livrables produits et leur passage en production.</w:t>
      </w:r>
    </w:p>
    <w:p w:rsidR="00C54808" w:rsidP="00C54808" w:rsidRDefault="00782DEA" w14:paraId="70207443" w14:textId="1B7F3150" w14:noSpellErr="1">
      <w:pPr>
        <w:pStyle w:val="Titre2"/>
        <w:numPr>
          <w:ilvl w:val="0"/>
          <w:numId w:val="14"/>
        </w:numPr>
        <w:rPr/>
      </w:pPr>
      <w:bookmarkStart w:name="_Toc1165452809" w:id="22244559"/>
      <w:r w:rsidR="00782DEA">
        <w:rPr/>
        <w:t>Objectifs de l’architecture et parties prenantes</w:t>
      </w:r>
      <w:bookmarkEnd w:id="22244559"/>
      <w:r w:rsidR="00C54808">
        <w:rPr/>
        <w:t> </w:t>
      </w:r>
    </w:p>
    <w:p w:rsidRPr="00814FE2" w:rsidR="00814FE2" w:rsidP="00814FE2" w:rsidRDefault="00814FE2" w14:paraId="588433D8" w14:textId="729CDE25">
      <w:r w:rsidRPr="00814FE2">
        <w:t xml:space="preserve">Cette section précise les </w:t>
      </w:r>
      <w:r w:rsidRPr="00814FE2">
        <w:rPr>
          <w:b/>
          <w:bCs/>
        </w:rPr>
        <w:t>objectifs principaux</w:t>
      </w:r>
      <w:r w:rsidRPr="00814FE2">
        <w:t xml:space="preserve"> que l’architecture doit atteindre, ainsi que les </w:t>
      </w:r>
      <w:r w:rsidRPr="00814FE2">
        <w:rPr>
          <w:b/>
          <w:bCs/>
        </w:rPr>
        <w:t>acteurs clés</w:t>
      </w:r>
      <w:r w:rsidRPr="00814FE2">
        <w:t xml:space="preserve"> qui contribuent à leur réalisation, directement ou indirectement. L’objectif est de garantir un </w:t>
      </w:r>
      <w:r w:rsidRPr="00814FE2">
        <w:rPr>
          <w:b/>
          <w:bCs/>
        </w:rPr>
        <w:t>alignement stratégique, technique et opérationnel</w:t>
      </w:r>
      <w:r w:rsidRPr="00814FE2">
        <w:t xml:space="preserve">, à tous les niveaux de </w:t>
      </w:r>
      <w:proofErr w:type="spellStart"/>
      <w:r w:rsidRPr="00814FE2">
        <w:t>delivery</w:t>
      </w:r>
      <w:proofErr w:type="spellEnd"/>
      <w:r w:rsidRPr="00814FE2">
        <w:t>.</w:t>
      </w:r>
    </w:p>
    <w:p w:rsidR="00782DEA" w:rsidP="00E443F8" w:rsidRDefault="00782DEA" w14:paraId="41DF28EB" w14:textId="77777777" w14:noSpellErr="1">
      <w:pPr>
        <w:pStyle w:val="Titre3"/>
        <w:numPr>
          <w:ilvl w:val="0"/>
          <w:numId w:val="23"/>
        </w:numPr>
        <w:rPr/>
      </w:pPr>
      <w:bookmarkStart w:name="_Toc797223880" w:id="1192966324"/>
      <w:r w:rsidR="00782DEA">
        <w:rPr/>
        <w:t>Objectifs stratégiques</w:t>
      </w:r>
      <w:bookmarkEnd w:id="1192966324"/>
    </w:p>
    <w:p w:rsidR="00814FE2" w:rsidP="00814FE2" w:rsidRDefault="00814FE2" w14:paraId="5A3D095B" w14:textId="1254728A">
      <w:r w:rsidRPr="00814FE2">
        <w:t xml:space="preserve">L’architecture cible vise à soutenir la vision produit de </w:t>
      </w:r>
      <w:proofErr w:type="spellStart"/>
      <w:r w:rsidRPr="00814FE2">
        <w:t>Foosus</w:t>
      </w:r>
      <w:proofErr w:type="spellEnd"/>
      <w:r w:rsidRPr="00814FE2">
        <w:t xml:space="preserve"> à travers les objectifs suivants :</w:t>
      </w:r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7842"/>
      </w:tblGrid>
      <w:tr w:rsidRPr="00814FE2" w:rsidR="00814FE2" w:rsidTr="00814FE2" w14:paraId="52C95F6E" w14:textId="77777777">
        <w:trPr>
          <w:tblHeader/>
          <w:tblCellSpacing w:w="15" w:type="dxa"/>
        </w:trPr>
        <w:tc>
          <w:tcPr>
            <w:tcW w:w="3029" w:type="dxa"/>
            <w:vAlign w:val="center"/>
            <w:hideMark/>
          </w:tcPr>
          <w:p w:rsidRPr="00814FE2" w:rsidR="00814FE2" w:rsidP="00814FE2" w:rsidRDefault="00814FE2" w14:paraId="25853CC4" w14:textId="77777777">
            <w:pPr>
              <w:jc w:val="center"/>
              <w:rPr>
                <w:b/>
                <w:bCs/>
              </w:rPr>
            </w:pPr>
            <w:r w:rsidRPr="00814FE2">
              <w:rPr>
                <w:b/>
                <w:bCs/>
              </w:rPr>
              <w:t>Objectif</w:t>
            </w:r>
          </w:p>
        </w:tc>
        <w:tc>
          <w:tcPr>
            <w:tcW w:w="7797" w:type="dxa"/>
            <w:vAlign w:val="center"/>
            <w:hideMark/>
          </w:tcPr>
          <w:p w:rsidRPr="00814FE2" w:rsidR="00814FE2" w:rsidP="00814FE2" w:rsidRDefault="00814FE2" w14:paraId="0378F7DC" w14:textId="77777777">
            <w:pPr>
              <w:jc w:val="center"/>
              <w:rPr>
                <w:b/>
                <w:bCs/>
              </w:rPr>
            </w:pPr>
            <w:r w:rsidRPr="00814FE2">
              <w:rPr>
                <w:b/>
                <w:bCs/>
              </w:rPr>
              <w:t>Description</w:t>
            </w:r>
          </w:p>
        </w:tc>
      </w:tr>
      <w:tr w:rsidRPr="00814FE2" w:rsidR="00814FE2" w:rsidTr="00814FE2" w14:paraId="4774C8BC" w14:textId="77777777">
        <w:trPr>
          <w:tblCellSpacing w:w="15" w:type="dxa"/>
        </w:trPr>
        <w:tc>
          <w:tcPr>
            <w:tcW w:w="3029" w:type="dxa"/>
            <w:vAlign w:val="center"/>
            <w:hideMark/>
          </w:tcPr>
          <w:p w:rsidRPr="00814FE2" w:rsidR="00814FE2" w:rsidP="00814FE2" w:rsidRDefault="00814FE2" w14:paraId="125ED4C2" w14:textId="77777777">
            <w:r w:rsidRPr="00814FE2">
              <w:rPr>
                <w:b/>
                <w:bCs/>
              </w:rPr>
              <w:t>Modularité</w:t>
            </w:r>
          </w:p>
        </w:tc>
        <w:tc>
          <w:tcPr>
            <w:tcW w:w="7797" w:type="dxa"/>
            <w:vAlign w:val="center"/>
            <w:hideMark/>
          </w:tcPr>
          <w:p w:rsidRPr="00814FE2" w:rsidR="00814FE2" w:rsidP="00814FE2" w:rsidRDefault="00814FE2" w14:paraId="5B14C920" w14:textId="77777777">
            <w:r w:rsidRPr="00814FE2">
              <w:t xml:space="preserve">Permettre le découplage des domaines métier pour un développement et </w:t>
            </w:r>
            <w:proofErr w:type="gramStart"/>
            <w:r w:rsidRPr="00814FE2">
              <w:t>un déploiement indépendants</w:t>
            </w:r>
            <w:proofErr w:type="gramEnd"/>
            <w:r w:rsidRPr="00814FE2">
              <w:t>.</w:t>
            </w:r>
          </w:p>
        </w:tc>
      </w:tr>
      <w:tr w:rsidRPr="00814FE2" w:rsidR="00814FE2" w:rsidTr="00814FE2" w14:paraId="292519D8" w14:textId="77777777">
        <w:trPr>
          <w:tblCellSpacing w:w="15" w:type="dxa"/>
        </w:trPr>
        <w:tc>
          <w:tcPr>
            <w:tcW w:w="3029" w:type="dxa"/>
            <w:vAlign w:val="center"/>
            <w:hideMark/>
          </w:tcPr>
          <w:p w:rsidRPr="00814FE2" w:rsidR="00814FE2" w:rsidP="00814FE2" w:rsidRDefault="00814FE2" w14:paraId="6645B4A7" w14:textId="77777777">
            <w:r w:rsidRPr="00814FE2">
              <w:rPr>
                <w:b/>
                <w:bCs/>
              </w:rPr>
              <w:t>Scalabilité</w:t>
            </w:r>
          </w:p>
        </w:tc>
        <w:tc>
          <w:tcPr>
            <w:tcW w:w="7797" w:type="dxa"/>
            <w:vAlign w:val="center"/>
            <w:hideMark/>
          </w:tcPr>
          <w:p w:rsidRPr="00814FE2" w:rsidR="00814FE2" w:rsidP="00814FE2" w:rsidRDefault="00814FE2" w14:paraId="1B305B23" w14:textId="77777777">
            <w:r w:rsidRPr="00814FE2">
              <w:t>Permettre la montée en charge et la gestion des pics d’activité via des composants autonomes.</w:t>
            </w:r>
          </w:p>
        </w:tc>
      </w:tr>
      <w:tr w:rsidRPr="00814FE2" w:rsidR="00814FE2" w:rsidTr="00814FE2" w14:paraId="114A9C45" w14:textId="77777777">
        <w:trPr>
          <w:tblCellSpacing w:w="15" w:type="dxa"/>
        </w:trPr>
        <w:tc>
          <w:tcPr>
            <w:tcW w:w="3029" w:type="dxa"/>
            <w:vAlign w:val="center"/>
            <w:hideMark/>
          </w:tcPr>
          <w:p w:rsidRPr="00814FE2" w:rsidR="00814FE2" w:rsidP="00814FE2" w:rsidRDefault="00814FE2" w14:paraId="0F5D3BED" w14:textId="77777777">
            <w:r w:rsidRPr="00814FE2">
              <w:rPr>
                <w:b/>
                <w:bCs/>
              </w:rPr>
              <w:t>Observabilité</w:t>
            </w:r>
          </w:p>
        </w:tc>
        <w:tc>
          <w:tcPr>
            <w:tcW w:w="7797" w:type="dxa"/>
            <w:vAlign w:val="center"/>
            <w:hideMark/>
          </w:tcPr>
          <w:p w:rsidRPr="00814FE2" w:rsidR="00814FE2" w:rsidP="00814FE2" w:rsidRDefault="00814FE2" w14:paraId="06D0BF61" w14:textId="77777777">
            <w:r w:rsidRPr="00814FE2">
              <w:t>Offrir une visibilité sur l’état de la plateforme pour faciliter l’exploitation, le support, et la résolution d’incidents.</w:t>
            </w:r>
          </w:p>
        </w:tc>
      </w:tr>
      <w:tr w:rsidRPr="00814FE2" w:rsidR="00814FE2" w:rsidTr="00814FE2" w14:paraId="1987E8ED" w14:textId="77777777">
        <w:trPr>
          <w:tblCellSpacing w:w="15" w:type="dxa"/>
        </w:trPr>
        <w:tc>
          <w:tcPr>
            <w:tcW w:w="3029" w:type="dxa"/>
            <w:vAlign w:val="center"/>
            <w:hideMark/>
          </w:tcPr>
          <w:p w:rsidRPr="00814FE2" w:rsidR="00814FE2" w:rsidP="00814FE2" w:rsidRDefault="00814FE2" w14:paraId="7659C719" w14:textId="77777777">
            <w:r w:rsidRPr="00814FE2">
              <w:rPr>
                <w:b/>
                <w:bCs/>
              </w:rPr>
              <w:t>Conformité &amp; Sécurité</w:t>
            </w:r>
          </w:p>
        </w:tc>
        <w:tc>
          <w:tcPr>
            <w:tcW w:w="7797" w:type="dxa"/>
            <w:vAlign w:val="center"/>
            <w:hideMark/>
          </w:tcPr>
          <w:p w:rsidRPr="00814FE2" w:rsidR="00814FE2" w:rsidP="00814FE2" w:rsidRDefault="00814FE2" w14:paraId="6D380796" w14:textId="77777777">
            <w:r w:rsidRPr="00814FE2">
              <w:t>Intégrer les exigences RGPD, OWASP et les principes de “</w:t>
            </w:r>
            <w:proofErr w:type="spellStart"/>
            <w:r w:rsidRPr="00814FE2">
              <w:t>privacy</w:t>
            </w:r>
            <w:proofErr w:type="spellEnd"/>
            <w:r w:rsidRPr="00814FE2">
              <w:t xml:space="preserve"> by design” et “</w:t>
            </w:r>
            <w:proofErr w:type="spellStart"/>
            <w:r w:rsidRPr="00814FE2">
              <w:t>security</w:t>
            </w:r>
            <w:proofErr w:type="spellEnd"/>
            <w:r w:rsidRPr="00814FE2">
              <w:t xml:space="preserve"> by default”.</w:t>
            </w:r>
          </w:p>
        </w:tc>
      </w:tr>
      <w:tr w:rsidRPr="00814FE2" w:rsidR="00814FE2" w:rsidTr="00814FE2" w14:paraId="1FCC841B" w14:textId="77777777">
        <w:trPr>
          <w:tblCellSpacing w:w="15" w:type="dxa"/>
        </w:trPr>
        <w:tc>
          <w:tcPr>
            <w:tcW w:w="3029" w:type="dxa"/>
            <w:vAlign w:val="center"/>
            <w:hideMark/>
          </w:tcPr>
          <w:p w:rsidRPr="00814FE2" w:rsidR="00814FE2" w:rsidP="00814FE2" w:rsidRDefault="00814FE2" w14:paraId="0DFF8113" w14:textId="77777777">
            <w:r w:rsidRPr="00814FE2">
              <w:rPr>
                <w:b/>
                <w:bCs/>
              </w:rPr>
              <w:t>Time-to-</w:t>
            </w:r>
            <w:proofErr w:type="spellStart"/>
            <w:r w:rsidRPr="00814FE2">
              <w:rPr>
                <w:b/>
                <w:bCs/>
              </w:rPr>
              <w:t>market</w:t>
            </w:r>
            <w:proofErr w:type="spellEnd"/>
          </w:p>
        </w:tc>
        <w:tc>
          <w:tcPr>
            <w:tcW w:w="7797" w:type="dxa"/>
            <w:vAlign w:val="center"/>
            <w:hideMark/>
          </w:tcPr>
          <w:p w:rsidRPr="00814FE2" w:rsidR="00814FE2" w:rsidP="00814FE2" w:rsidRDefault="00814FE2" w14:paraId="1E07797D" w14:textId="77777777">
            <w:r w:rsidRPr="00814FE2">
              <w:t xml:space="preserve">Réduire les cycles de livraison par une architecture pensée pour le </w:t>
            </w:r>
            <w:proofErr w:type="spellStart"/>
            <w:r w:rsidRPr="00814FE2">
              <w:t>delivery</w:t>
            </w:r>
            <w:proofErr w:type="spellEnd"/>
            <w:r w:rsidRPr="00814FE2">
              <w:t xml:space="preserve"> continu (CI/CD).</w:t>
            </w:r>
          </w:p>
        </w:tc>
      </w:tr>
    </w:tbl>
    <w:p w:rsidRPr="00814FE2" w:rsidR="00814FE2" w:rsidP="00814FE2" w:rsidRDefault="00814FE2" w14:paraId="231CFA3C" w14:textId="77777777"/>
    <w:p w:rsidR="00C07785" w:rsidP="00E443F8" w:rsidRDefault="00782DEA" w14:paraId="6E0C9EE0" w14:textId="1E2C1C47" w14:noSpellErr="1">
      <w:pPr>
        <w:pStyle w:val="Titre3"/>
        <w:numPr>
          <w:ilvl w:val="0"/>
          <w:numId w:val="23"/>
        </w:numPr>
        <w:rPr/>
      </w:pPr>
      <w:bookmarkStart w:name="_Toc69126896" w:id="1507839187"/>
      <w:r w:rsidR="00782DEA">
        <w:rPr/>
        <w:t>Objectifs métier (regroupés)</w:t>
      </w:r>
      <w:bookmarkEnd w:id="1507839187"/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7131"/>
      </w:tblGrid>
      <w:tr w:rsidRPr="00814FE2" w:rsidR="00814FE2" w:rsidTr="00814FE2" w14:paraId="4EC80573" w14:textId="77777777">
        <w:trPr>
          <w:tblHeader/>
          <w:tblCellSpacing w:w="15" w:type="dxa"/>
        </w:trPr>
        <w:tc>
          <w:tcPr>
            <w:tcW w:w="3740" w:type="dxa"/>
            <w:vAlign w:val="center"/>
            <w:hideMark/>
          </w:tcPr>
          <w:p w:rsidRPr="00814FE2" w:rsidR="00814FE2" w:rsidP="00814FE2" w:rsidRDefault="00814FE2" w14:paraId="5A53AEAF" w14:textId="77777777">
            <w:pPr>
              <w:jc w:val="center"/>
              <w:rPr>
                <w:b/>
                <w:bCs/>
              </w:rPr>
            </w:pPr>
            <w:r w:rsidRPr="00814FE2">
              <w:rPr>
                <w:b/>
                <w:bCs/>
              </w:rPr>
              <w:t>Objectif métier</w:t>
            </w:r>
          </w:p>
        </w:tc>
        <w:tc>
          <w:tcPr>
            <w:tcW w:w="7086" w:type="dxa"/>
            <w:vAlign w:val="center"/>
            <w:hideMark/>
          </w:tcPr>
          <w:p w:rsidRPr="00814FE2" w:rsidR="00814FE2" w:rsidP="00814FE2" w:rsidRDefault="00814FE2" w14:paraId="57616762" w14:textId="77777777">
            <w:pPr>
              <w:jc w:val="center"/>
              <w:rPr>
                <w:b/>
                <w:bCs/>
              </w:rPr>
            </w:pPr>
            <w:r w:rsidRPr="00814FE2">
              <w:rPr>
                <w:b/>
                <w:bCs/>
              </w:rPr>
              <w:t>Traduction architecturale</w:t>
            </w:r>
          </w:p>
        </w:tc>
      </w:tr>
      <w:tr w:rsidRPr="00814FE2" w:rsidR="00814FE2" w:rsidTr="00814FE2" w14:paraId="48DB67D6" w14:textId="77777777">
        <w:trPr>
          <w:tblCellSpacing w:w="15" w:type="dxa"/>
        </w:trPr>
        <w:tc>
          <w:tcPr>
            <w:tcW w:w="3740" w:type="dxa"/>
            <w:vAlign w:val="center"/>
            <w:hideMark/>
          </w:tcPr>
          <w:p w:rsidRPr="00814FE2" w:rsidR="00814FE2" w:rsidP="00814FE2" w:rsidRDefault="00814FE2" w14:paraId="6A85E75D" w14:textId="77777777">
            <w:r w:rsidRPr="00814FE2">
              <w:t>Mise en relation locale</w:t>
            </w:r>
          </w:p>
        </w:tc>
        <w:tc>
          <w:tcPr>
            <w:tcW w:w="7086" w:type="dxa"/>
            <w:vAlign w:val="center"/>
            <w:hideMark/>
          </w:tcPr>
          <w:p w:rsidRPr="00814FE2" w:rsidR="00814FE2" w:rsidP="00814FE2" w:rsidRDefault="00814FE2" w14:paraId="2E09CBC7" w14:textId="77777777">
            <w:r w:rsidRPr="00814FE2">
              <w:t xml:space="preserve">APIs </w:t>
            </w:r>
            <w:proofErr w:type="spellStart"/>
            <w:r w:rsidRPr="00814FE2">
              <w:t>géociblées</w:t>
            </w:r>
            <w:proofErr w:type="spellEnd"/>
            <w:r w:rsidRPr="00814FE2">
              <w:t>, recherche par proximité</w:t>
            </w:r>
          </w:p>
        </w:tc>
      </w:tr>
      <w:tr w:rsidRPr="00814FE2" w:rsidR="00814FE2" w:rsidTr="00814FE2" w14:paraId="02111A59" w14:textId="77777777">
        <w:trPr>
          <w:tblCellSpacing w:w="15" w:type="dxa"/>
        </w:trPr>
        <w:tc>
          <w:tcPr>
            <w:tcW w:w="3740" w:type="dxa"/>
            <w:vAlign w:val="center"/>
            <w:hideMark/>
          </w:tcPr>
          <w:p w:rsidRPr="00814FE2" w:rsidR="00814FE2" w:rsidP="00814FE2" w:rsidRDefault="00814FE2" w14:paraId="242B4EB7" w14:textId="77777777">
            <w:r w:rsidRPr="00814FE2">
              <w:t>Expérimentation produit</w:t>
            </w:r>
          </w:p>
        </w:tc>
        <w:tc>
          <w:tcPr>
            <w:tcW w:w="7086" w:type="dxa"/>
            <w:vAlign w:val="center"/>
            <w:hideMark/>
          </w:tcPr>
          <w:p w:rsidRPr="00814FE2" w:rsidR="00814FE2" w:rsidP="00814FE2" w:rsidRDefault="00814FE2" w14:paraId="2C779162" w14:textId="77777777">
            <w:proofErr w:type="spellStart"/>
            <w:r w:rsidRPr="00814FE2">
              <w:t>Feature</w:t>
            </w:r>
            <w:proofErr w:type="spellEnd"/>
            <w:r w:rsidRPr="00814FE2">
              <w:t xml:space="preserve"> </w:t>
            </w:r>
            <w:proofErr w:type="spellStart"/>
            <w:r w:rsidRPr="00814FE2">
              <w:t>toggles</w:t>
            </w:r>
            <w:proofErr w:type="spellEnd"/>
            <w:r w:rsidRPr="00814FE2">
              <w:t xml:space="preserve">, </w:t>
            </w:r>
            <w:proofErr w:type="spellStart"/>
            <w:r w:rsidRPr="00814FE2">
              <w:t>dark</w:t>
            </w:r>
            <w:proofErr w:type="spellEnd"/>
            <w:r w:rsidRPr="00814FE2">
              <w:t xml:space="preserve"> releases, architecture découplée</w:t>
            </w:r>
          </w:p>
        </w:tc>
      </w:tr>
      <w:tr w:rsidRPr="00814FE2" w:rsidR="00814FE2" w:rsidTr="00814FE2" w14:paraId="29652EC6" w14:textId="77777777">
        <w:trPr>
          <w:tblCellSpacing w:w="15" w:type="dxa"/>
        </w:trPr>
        <w:tc>
          <w:tcPr>
            <w:tcW w:w="3740" w:type="dxa"/>
            <w:vAlign w:val="center"/>
            <w:hideMark/>
          </w:tcPr>
          <w:p w:rsidRPr="00814FE2" w:rsidR="00814FE2" w:rsidP="00814FE2" w:rsidRDefault="00814FE2" w14:paraId="652C6F38" w14:textId="77777777">
            <w:r w:rsidRPr="00814FE2">
              <w:t>Personnalisation de l’offre</w:t>
            </w:r>
          </w:p>
        </w:tc>
        <w:tc>
          <w:tcPr>
            <w:tcW w:w="7086" w:type="dxa"/>
            <w:vAlign w:val="center"/>
            <w:hideMark/>
          </w:tcPr>
          <w:p w:rsidRPr="00814FE2" w:rsidR="00814FE2" w:rsidP="00814FE2" w:rsidRDefault="00814FE2" w14:paraId="74B39B99" w14:textId="77777777">
            <w:r w:rsidRPr="00814FE2">
              <w:t>APIs frontales adaptables, logique métier configurable</w:t>
            </w:r>
          </w:p>
        </w:tc>
      </w:tr>
      <w:tr w:rsidRPr="00814FE2" w:rsidR="00814FE2" w:rsidTr="00814FE2" w14:paraId="5990DD9B" w14:textId="77777777">
        <w:trPr>
          <w:tblCellSpacing w:w="15" w:type="dxa"/>
        </w:trPr>
        <w:tc>
          <w:tcPr>
            <w:tcW w:w="3740" w:type="dxa"/>
            <w:vAlign w:val="center"/>
            <w:hideMark/>
          </w:tcPr>
          <w:p w:rsidRPr="00814FE2" w:rsidR="00814FE2" w:rsidP="00814FE2" w:rsidRDefault="00814FE2" w14:paraId="29C034E1" w14:textId="77777777">
            <w:r w:rsidRPr="00814FE2">
              <w:t>Résilience de la plateforme</w:t>
            </w:r>
          </w:p>
        </w:tc>
        <w:tc>
          <w:tcPr>
            <w:tcW w:w="7086" w:type="dxa"/>
            <w:vAlign w:val="center"/>
            <w:hideMark/>
          </w:tcPr>
          <w:p w:rsidRPr="00814FE2" w:rsidR="00814FE2" w:rsidP="00814FE2" w:rsidRDefault="00814FE2" w14:paraId="4DB95223" w14:textId="77777777">
            <w:r w:rsidRPr="00814FE2">
              <w:t xml:space="preserve">Tolérance aux pannes, découplage synchro / </w:t>
            </w:r>
            <w:proofErr w:type="spellStart"/>
            <w:r w:rsidRPr="00814FE2">
              <w:t>asynchro</w:t>
            </w:r>
            <w:proofErr w:type="spellEnd"/>
            <w:r w:rsidRPr="00814FE2">
              <w:t xml:space="preserve">, </w:t>
            </w:r>
            <w:proofErr w:type="spellStart"/>
            <w:r w:rsidRPr="00814FE2">
              <w:t>retry</w:t>
            </w:r>
            <w:proofErr w:type="spellEnd"/>
            <w:r w:rsidRPr="00814FE2">
              <w:t xml:space="preserve"> </w:t>
            </w:r>
            <w:proofErr w:type="spellStart"/>
            <w:r w:rsidRPr="00814FE2">
              <w:t>logic</w:t>
            </w:r>
            <w:proofErr w:type="spellEnd"/>
          </w:p>
        </w:tc>
      </w:tr>
      <w:tr w:rsidRPr="00814FE2" w:rsidR="00814FE2" w:rsidTr="00814FE2" w14:paraId="505DEAFE" w14:textId="77777777">
        <w:trPr>
          <w:tblCellSpacing w:w="15" w:type="dxa"/>
        </w:trPr>
        <w:tc>
          <w:tcPr>
            <w:tcW w:w="3740" w:type="dxa"/>
            <w:vAlign w:val="center"/>
            <w:hideMark/>
          </w:tcPr>
          <w:p w:rsidRPr="00814FE2" w:rsidR="00814FE2" w:rsidP="00814FE2" w:rsidRDefault="00814FE2" w14:paraId="25927BCC" w14:textId="77777777">
            <w:r w:rsidRPr="00814FE2">
              <w:t>Exploitabilité et pilotage</w:t>
            </w:r>
          </w:p>
        </w:tc>
        <w:tc>
          <w:tcPr>
            <w:tcW w:w="7086" w:type="dxa"/>
            <w:vAlign w:val="center"/>
            <w:hideMark/>
          </w:tcPr>
          <w:p w:rsidRPr="00814FE2" w:rsidR="00814FE2" w:rsidP="00814FE2" w:rsidRDefault="00814FE2" w14:paraId="7FA3F794" w14:textId="77777777">
            <w:r w:rsidRPr="00814FE2">
              <w:t xml:space="preserve">Centralisation des logs, métriques, alertes, </w:t>
            </w:r>
            <w:proofErr w:type="spellStart"/>
            <w:r w:rsidRPr="00814FE2">
              <w:t>dashboards</w:t>
            </w:r>
            <w:proofErr w:type="spellEnd"/>
          </w:p>
        </w:tc>
      </w:tr>
    </w:tbl>
    <w:p w:rsidRPr="00814FE2" w:rsidR="00814FE2" w:rsidP="00814FE2" w:rsidRDefault="00814FE2" w14:paraId="1B45027B" w14:textId="77777777"/>
    <w:p w:rsidR="00C07785" w:rsidP="00E443F8" w:rsidRDefault="00782DEA" w14:paraId="1105B641" w14:textId="64752BA2" w14:noSpellErr="1">
      <w:pPr>
        <w:pStyle w:val="Titre3"/>
        <w:numPr>
          <w:ilvl w:val="0"/>
          <w:numId w:val="23"/>
        </w:numPr>
        <w:rPr/>
      </w:pPr>
      <w:bookmarkStart w:name="_Toc1288732294" w:id="770447303"/>
      <w:r w:rsidR="00782DEA">
        <w:rPr/>
        <w:t>Parties prenantes, visions et responsabilités</w:t>
      </w:r>
      <w:bookmarkEnd w:id="770447303"/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2912"/>
        <w:gridCol w:w="5151"/>
      </w:tblGrid>
      <w:tr w:rsidRPr="00814FE2" w:rsidR="00814FE2" w:rsidTr="00814FE2" w14:paraId="459FE89B" w14:textId="77777777">
        <w:trPr>
          <w:tblHeader/>
          <w:tblCellSpacing w:w="15" w:type="dxa"/>
        </w:trPr>
        <w:tc>
          <w:tcPr>
            <w:tcW w:w="2808" w:type="dxa"/>
            <w:vAlign w:val="center"/>
            <w:hideMark/>
          </w:tcPr>
          <w:p w:rsidRPr="00814FE2" w:rsidR="00814FE2" w:rsidP="00814FE2" w:rsidRDefault="00814FE2" w14:paraId="5A858A15" w14:textId="77777777">
            <w:pPr>
              <w:jc w:val="center"/>
              <w:rPr>
                <w:b/>
                <w:bCs/>
              </w:rPr>
            </w:pPr>
            <w:r w:rsidRPr="00814FE2">
              <w:rPr>
                <w:b/>
                <w:bCs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:rsidRPr="00814FE2" w:rsidR="00814FE2" w:rsidP="00814FE2" w:rsidRDefault="00814FE2" w14:paraId="500F1FBE" w14:textId="77777777">
            <w:pPr>
              <w:jc w:val="center"/>
              <w:rPr>
                <w:b/>
                <w:bCs/>
              </w:rPr>
            </w:pPr>
            <w:r w:rsidRPr="00814FE2">
              <w:rPr>
                <w:b/>
                <w:bCs/>
              </w:rPr>
              <w:t>Vision / Préoccupation</w:t>
            </w:r>
          </w:p>
        </w:tc>
        <w:tc>
          <w:tcPr>
            <w:tcW w:w="5106" w:type="dxa"/>
            <w:vAlign w:val="center"/>
            <w:hideMark/>
          </w:tcPr>
          <w:p w:rsidRPr="00814FE2" w:rsidR="00814FE2" w:rsidP="00814FE2" w:rsidRDefault="00814FE2" w14:paraId="6F41AD3D" w14:textId="77777777">
            <w:pPr>
              <w:jc w:val="center"/>
              <w:rPr>
                <w:b/>
                <w:bCs/>
              </w:rPr>
            </w:pPr>
            <w:r w:rsidRPr="00814FE2">
              <w:rPr>
                <w:b/>
                <w:bCs/>
              </w:rPr>
              <w:t>Responsabilité vis-à-vis de l’architecture</w:t>
            </w:r>
          </w:p>
        </w:tc>
      </w:tr>
      <w:tr w:rsidRPr="00814FE2" w:rsidR="00814FE2" w:rsidTr="00814FE2" w14:paraId="439229D1" w14:textId="77777777">
        <w:trPr>
          <w:tblCellSpacing w:w="15" w:type="dxa"/>
        </w:trPr>
        <w:tc>
          <w:tcPr>
            <w:tcW w:w="2808" w:type="dxa"/>
            <w:vAlign w:val="center"/>
            <w:hideMark/>
          </w:tcPr>
          <w:p w:rsidRPr="00814FE2" w:rsidR="00814FE2" w:rsidP="00814FE2" w:rsidRDefault="00814FE2" w14:paraId="22AB6E6F" w14:textId="77777777">
            <w:r w:rsidRPr="00814FE2">
              <w:rPr>
                <w:b/>
                <w:bCs/>
              </w:rPr>
              <w:t>Tech Lead / Dev Lead</w:t>
            </w:r>
          </w:p>
        </w:tc>
        <w:tc>
          <w:tcPr>
            <w:tcW w:w="0" w:type="auto"/>
            <w:vAlign w:val="center"/>
            <w:hideMark/>
          </w:tcPr>
          <w:p w:rsidRPr="00814FE2" w:rsidR="00814FE2" w:rsidP="00814FE2" w:rsidRDefault="00814FE2" w14:paraId="25B84FEC" w14:textId="77777777">
            <w:r w:rsidRPr="00814FE2">
              <w:t>Clarté des composants, réutilisabilité, simplicité</w:t>
            </w:r>
          </w:p>
        </w:tc>
        <w:tc>
          <w:tcPr>
            <w:tcW w:w="5106" w:type="dxa"/>
            <w:vAlign w:val="center"/>
            <w:hideMark/>
          </w:tcPr>
          <w:p w:rsidRPr="00814FE2" w:rsidR="00814FE2" w:rsidP="00814FE2" w:rsidRDefault="00814FE2" w14:paraId="2ADEE208" w14:textId="77777777">
            <w:r w:rsidRPr="00814FE2">
              <w:t>Traduction des concepts d’architecture en tâches techniques et en bonnes pratiques</w:t>
            </w:r>
          </w:p>
        </w:tc>
      </w:tr>
      <w:tr w:rsidRPr="00814FE2" w:rsidR="00814FE2" w:rsidTr="00814FE2" w14:paraId="475F47C3" w14:textId="77777777">
        <w:trPr>
          <w:tblCellSpacing w:w="15" w:type="dxa"/>
        </w:trPr>
        <w:tc>
          <w:tcPr>
            <w:tcW w:w="2808" w:type="dxa"/>
            <w:vAlign w:val="center"/>
            <w:hideMark/>
          </w:tcPr>
          <w:p w:rsidRPr="00814FE2" w:rsidR="00814FE2" w:rsidP="00814FE2" w:rsidRDefault="00814FE2" w14:paraId="595B19C1" w14:textId="77777777">
            <w:r w:rsidRPr="00814FE2">
              <w:rPr>
                <w:b/>
                <w:bCs/>
              </w:rPr>
              <w:t>UX/UI Designer</w:t>
            </w:r>
          </w:p>
        </w:tc>
        <w:tc>
          <w:tcPr>
            <w:tcW w:w="0" w:type="auto"/>
            <w:vAlign w:val="center"/>
            <w:hideMark/>
          </w:tcPr>
          <w:p w:rsidRPr="00814FE2" w:rsidR="00814FE2" w:rsidP="00814FE2" w:rsidRDefault="00814FE2" w14:paraId="16F7F15C" w14:textId="77777777">
            <w:r w:rsidRPr="00814FE2">
              <w:t>Cohérence interface / service, réactivité, accessibilité</w:t>
            </w:r>
          </w:p>
        </w:tc>
        <w:tc>
          <w:tcPr>
            <w:tcW w:w="5106" w:type="dxa"/>
            <w:vAlign w:val="center"/>
            <w:hideMark/>
          </w:tcPr>
          <w:p w:rsidRPr="00814FE2" w:rsidR="00814FE2" w:rsidP="00814FE2" w:rsidRDefault="00814FE2" w14:paraId="40F30DA5" w14:textId="77777777">
            <w:r w:rsidRPr="00814FE2">
              <w:t>Adaptation de la conception visuelle aux contraintes de l’architecture (latence, découplage, etc.)</w:t>
            </w:r>
          </w:p>
        </w:tc>
      </w:tr>
      <w:tr w:rsidRPr="00814FE2" w:rsidR="00814FE2" w:rsidTr="00814FE2" w14:paraId="3DEE1842" w14:textId="77777777">
        <w:trPr>
          <w:tblCellSpacing w:w="15" w:type="dxa"/>
        </w:trPr>
        <w:tc>
          <w:tcPr>
            <w:tcW w:w="2808" w:type="dxa"/>
            <w:vAlign w:val="center"/>
            <w:hideMark/>
          </w:tcPr>
          <w:p w:rsidRPr="00814FE2" w:rsidR="00814FE2" w:rsidP="00814FE2" w:rsidRDefault="00814FE2" w14:paraId="2D50CEFF" w14:textId="77777777">
            <w:r w:rsidRPr="00814FE2">
              <w:rPr>
                <w:b/>
                <w:bCs/>
              </w:rPr>
              <w:t>Développeurs</w:t>
            </w:r>
          </w:p>
        </w:tc>
        <w:tc>
          <w:tcPr>
            <w:tcW w:w="0" w:type="auto"/>
            <w:vAlign w:val="center"/>
            <w:hideMark/>
          </w:tcPr>
          <w:p w:rsidRPr="00814FE2" w:rsidR="00814FE2" w:rsidP="00814FE2" w:rsidRDefault="00814FE2" w14:paraId="1021C73C" w14:textId="77777777">
            <w:r w:rsidRPr="00814FE2">
              <w:t>Débogage, performance, documentation</w:t>
            </w:r>
          </w:p>
        </w:tc>
        <w:tc>
          <w:tcPr>
            <w:tcW w:w="5106" w:type="dxa"/>
            <w:vAlign w:val="center"/>
            <w:hideMark/>
          </w:tcPr>
          <w:p w:rsidRPr="00814FE2" w:rsidR="00814FE2" w:rsidP="00814FE2" w:rsidRDefault="00814FE2" w14:paraId="7AE4FDEB" w14:textId="77777777">
            <w:r w:rsidRPr="00814FE2">
              <w:t>Respect des normes, implémentation conforme, documentation du code</w:t>
            </w:r>
          </w:p>
        </w:tc>
      </w:tr>
      <w:tr w:rsidRPr="00814FE2" w:rsidR="00814FE2" w:rsidTr="00814FE2" w14:paraId="4300697E" w14:textId="77777777">
        <w:trPr>
          <w:tblCellSpacing w:w="15" w:type="dxa"/>
        </w:trPr>
        <w:tc>
          <w:tcPr>
            <w:tcW w:w="2808" w:type="dxa"/>
            <w:vAlign w:val="center"/>
            <w:hideMark/>
          </w:tcPr>
          <w:p w:rsidRPr="00814FE2" w:rsidR="00814FE2" w:rsidP="00814FE2" w:rsidRDefault="00814FE2" w14:paraId="7225676D" w14:textId="77777777">
            <w:r w:rsidRPr="00814FE2">
              <w:rPr>
                <w:b/>
                <w:bCs/>
              </w:rPr>
              <w:t>QA / Test</w:t>
            </w:r>
          </w:p>
        </w:tc>
        <w:tc>
          <w:tcPr>
            <w:tcW w:w="0" w:type="auto"/>
            <w:vAlign w:val="center"/>
            <w:hideMark/>
          </w:tcPr>
          <w:p w:rsidRPr="00814FE2" w:rsidR="00814FE2" w:rsidP="00814FE2" w:rsidRDefault="00814FE2" w14:paraId="1FFDBD6E" w14:textId="77777777">
            <w:r w:rsidRPr="00814FE2">
              <w:t>Automatisation, testabilité, robustesse</w:t>
            </w:r>
          </w:p>
        </w:tc>
        <w:tc>
          <w:tcPr>
            <w:tcW w:w="5106" w:type="dxa"/>
            <w:vAlign w:val="center"/>
            <w:hideMark/>
          </w:tcPr>
          <w:p w:rsidRPr="00814FE2" w:rsidR="00814FE2" w:rsidP="00814FE2" w:rsidRDefault="00814FE2" w14:paraId="6458F01D" w14:textId="77777777">
            <w:r w:rsidRPr="00814FE2">
              <w:t>Intégration des exigences d’architecture dans les pipelines de test</w:t>
            </w:r>
          </w:p>
        </w:tc>
      </w:tr>
      <w:tr w:rsidRPr="00814FE2" w:rsidR="00814FE2" w:rsidTr="00814FE2" w14:paraId="6CE94221" w14:textId="77777777">
        <w:trPr>
          <w:tblCellSpacing w:w="15" w:type="dxa"/>
        </w:trPr>
        <w:tc>
          <w:tcPr>
            <w:tcW w:w="2808" w:type="dxa"/>
            <w:vAlign w:val="center"/>
            <w:hideMark/>
          </w:tcPr>
          <w:p w:rsidRPr="00814FE2" w:rsidR="00814FE2" w:rsidP="00814FE2" w:rsidRDefault="00814FE2" w14:paraId="01DBE244" w14:textId="77777777">
            <w:r w:rsidRPr="00814FE2">
              <w:rPr>
                <w:b/>
                <w:bCs/>
              </w:rPr>
              <w:t>DevOps / SRE</w:t>
            </w:r>
          </w:p>
        </w:tc>
        <w:tc>
          <w:tcPr>
            <w:tcW w:w="0" w:type="auto"/>
            <w:vAlign w:val="center"/>
            <w:hideMark/>
          </w:tcPr>
          <w:p w:rsidRPr="00814FE2" w:rsidR="00814FE2" w:rsidP="00814FE2" w:rsidRDefault="00814FE2" w14:paraId="6B83F5DC" w14:textId="77777777">
            <w:r w:rsidRPr="00814FE2">
              <w:t>Disponibilité, logs, monitoring, rollback</w:t>
            </w:r>
          </w:p>
        </w:tc>
        <w:tc>
          <w:tcPr>
            <w:tcW w:w="5106" w:type="dxa"/>
            <w:vAlign w:val="center"/>
            <w:hideMark/>
          </w:tcPr>
          <w:p w:rsidRPr="00814FE2" w:rsidR="00814FE2" w:rsidP="00814FE2" w:rsidRDefault="00814FE2" w14:paraId="407BEABE" w14:textId="77777777">
            <w:r w:rsidRPr="00814FE2">
              <w:t xml:space="preserve">Mise en œuvre des </w:t>
            </w:r>
            <w:proofErr w:type="spellStart"/>
            <w:r w:rsidRPr="00814FE2">
              <w:t>SLOs</w:t>
            </w:r>
            <w:proofErr w:type="spellEnd"/>
            <w:r w:rsidRPr="00814FE2">
              <w:t xml:space="preserve">, des </w:t>
            </w:r>
            <w:proofErr w:type="spellStart"/>
            <w:r w:rsidRPr="00814FE2">
              <w:t>dashboards</w:t>
            </w:r>
            <w:proofErr w:type="spellEnd"/>
            <w:r w:rsidRPr="00814FE2">
              <w:t>, des mécanismes de déploiement sécurisé</w:t>
            </w:r>
          </w:p>
        </w:tc>
      </w:tr>
      <w:tr w:rsidRPr="00814FE2" w:rsidR="00814FE2" w:rsidTr="00814FE2" w14:paraId="35052FE0" w14:textId="77777777">
        <w:trPr>
          <w:tblCellSpacing w:w="15" w:type="dxa"/>
        </w:trPr>
        <w:tc>
          <w:tcPr>
            <w:tcW w:w="2808" w:type="dxa"/>
            <w:vAlign w:val="center"/>
            <w:hideMark/>
          </w:tcPr>
          <w:p w:rsidRPr="00814FE2" w:rsidR="00814FE2" w:rsidP="00814FE2" w:rsidRDefault="00814FE2" w14:paraId="4B9AD44A" w14:textId="77777777">
            <w:r w:rsidRPr="00814FE2">
              <w:rPr>
                <w:b/>
                <w:bCs/>
              </w:rPr>
              <w:t>Architecte</w:t>
            </w:r>
          </w:p>
        </w:tc>
        <w:tc>
          <w:tcPr>
            <w:tcW w:w="0" w:type="auto"/>
            <w:vAlign w:val="center"/>
            <w:hideMark/>
          </w:tcPr>
          <w:p w:rsidRPr="00814FE2" w:rsidR="00814FE2" w:rsidP="00814FE2" w:rsidRDefault="00814FE2" w14:paraId="0DCEEEBB" w14:textId="77777777">
            <w:r w:rsidRPr="00814FE2">
              <w:t>Alignement global, gouvernance, vision long terme</w:t>
            </w:r>
          </w:p>
        </w:tc>
        <w:tc>
          <w:tcPr>
            <w:tcW w:w="5106" w:type="dxa"/>
            <w:vAlign w:val="center"/>
            <w:hideMark/>
          </w:tcPr>
          <w:p w:rsidRPr="00814FE2" w:rsidR="00814FE2" w:rsidP="00814FE2" w:rsidRDefault="00814FE2" w14:paraId="56A93939" w14:textId="77777777">
            <w:r w:rsidRPr="00814FE2">
              <w:t>Animation du contrat, validation des livrables, documentation des évolutions</w:t>
            </w:r>
          </w:p>
        </w:tc>
      </w:tr>
    </w:tbl>
    <w:p w:rsidR="001B0EF2" w:rsidP="00814FE2" w:rsidRDefault="001B0EF2" w14:paraId="06FCD600" w14:textId="77777777"/>
    <w:p w:rsidR="00814FE2" w:rsidP="00814FE2" w:rsidRDefault="001B0EF2" w14:paraId="71D6F75E" w14:textId="1D1342F8">
      <w:r w:rsidRPr="001B0EF2">
        <w:t xml:space="preserve">L’identification de ces parties prenantes permet de garantir que </w:t>
      </w:r>
      <w:r w:rsidRPr="001B0EF2">
        <w:rPr>
          <w:b/>
          <w:bCs/>
        </w:rPr>
        <w:t>chaque objectif a un acteur responsable</w:t>
      </w:r>
      <w:r w:rsidRPr="001B0EF2">
        <w:t>, impliqué dans son exécution et son évaluation.</w:t>
      </w:r>
    </w:p>
    <w:p w:rsidR="00FA7446" w:rsidP="00814FE2" w:rsidRDefault="00FA7446" w14:paraId="5B2C41BE" w14:textId="77777777"/>
    <w:p w:rsidRPr="00FA7446" w:rsidR="00FA7446" w:rsidP="00FA7446" w:rsidRDefault="00FA7446" w14:paraId="257AF136" w14:textId="60239466" w14:noSpellErr="1">
      <w:pPr>
        <w:pStyle w:val="Titre3"/>
        <w:numPr>
          <w:ilvl w:val="0"/>
          <w:numId w:val="23"/>
        </w:numPr>
        <w:rPr/>
      </w:pPr>
      <w:bookmarkStart w:name="_Toc588401846" w:id="1438985348"/>
      <w:r w:rsidR="00FA7446">
        <w:rPr/>
        <w:t>Tableau récapitulatif des responsabilités par rôle</w:t>
      </w:r>
      <w:bookmarkEnd w:id="1438985348"/>
    </w:p>
    <w:p w:rsidR="00FA7446" w:rsidP="00814FE2" w:rsidRDefault="00FA7446" w14:paraId="00880DD1" w14:textId="11AFCC4E">
      <w:r w:rsidRPr="00FA7446">
        <w:t xml:space="preserve">Ce tableau permet de </w:t>
      </w:r>
      <w:r w:rsidRPr="00FA7446">
        <w:rPr>
          <w:b/>
          <w:bCs/>
        </w:rPr>
        <w:t>visualiser les attentes, les responsabilités et les points de contribution</w:t>
      </w:r>
      <w:r w:rsidRPr="00FA7446">
        <w:t xml:space="preserve"> de chaque fonction impliquée dans l'exécution du contrat d’architecture. Il s’inscrit dans une logique de </w:t>
      </w:r>
      <w:r w:rsidRPr="00FA7446">
        <w:rPr>
          <w:b/>
          <w:bCs/>
        </w:rPr>
        <w:t>gouvernance partagée et opérationnelle</w:t>
      </w:r>
      <w:r w:rsidRPr="00FA7446">
        <w:t>, comme recommandée par TOGAF.</w:t>
      </w:r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2570"/>
        <w:gridCol w:w="2329"/>
        <w:gridCol w:w="3352"/>
      </w:tblGrid>
      <w:tr w:rsidRPr="00FA7446" w:rsidR="00FA7446" w:rsidTr="00FA7446" w14:paraId="556AEFFE" w14:textId="77777777">
        <w:trPr>
          <w:tblHeader/>
          <w:tblCellSpacing w:w="15" w:type="dxa"/>
        </w:trPr>
        <w:tc>
          <w:tcPr>
            <w:tcW w:w="2620" w:type="dxa"/>
            <w:vAlign w:val="center"/>
            <w:hideMark/>
          </w:tcPr>
          <w:p w:rsidRPr="00FA7446" w:rsidR="00FA7446" w:rsidP="00FA7446" w:rsidRDefault="00FA7446" w14:paraId="78F31A43" w14:textId="77777777">
            <w:pPr>
              <w:jc w:val="center"/>
              <w:rPr>
                <w:b/>
                <w:bCs/>
              </w:rPr>
            </w:pPr>
            <w:r w:rsidRPr="00FA7446">
              <w:rPr>
                <w:b/>
                <w:bCs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21437461" w14:textId="77777777">
            <w:pPr>
              <w:jc w:val="center"/>
              <w:rPr>
                <w:b/>
                <w:bCs/>
              </w:rPr>
            </w:pPr>
            <w:r w:rsidRPr="00FA7446">
              <w:rPr>
                <w:b/>
                <w:bCs/>
              </w:rPr>
              <w:t>Responsabilités clés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33D4606A" w14:textId="77777777">
            <w:pPr>
              <w:jc w:val="center"/>
              <w:rPr>
                <w:b/>
                <w:bCs/>
              </w:rPr>
            </w:pPr>
            <w:r w:rsidRPr="00FA7446">
              <w:rPr>
                <w:b/>
                <w:bCs/>
              </w:rPr>
              <w:t>Livrables attendus</w:t>
            </w:r>
          </w:p>
        </w:tc>
        <w:tc>
          <w:tcPr>
            <w:tcW w:w="3307" w:type="dxa"/>
            <w:vAlign w:val="center"/>
            <w:hideMark/>
          </w:tcPr>
          <w:p w:rsidRPr="00FA7446" w:rsidR="00FA7446" w:rsidP="00FA7446" w:rsidRDefault="00FA7446" w14:paraId="75839EAB" w14:textId="77777777">
            <w:pPr>
              <w:jc w:val="center"/>
              <w:rPr>
                <w:b/>
                <w:bCs/>
              </w:rPr>
            </w:pPr>
            <w:r w:rsidRPr="00FA7446">
              <w:rPr>
                <w:b/>
                <w:bCs/>
              </w:rPr>
              <w:t>Devoirs vis-à-vis de l’architecture</w:t>
            </w:r>
          </w:p>
        </w:tc>
      </w:tr>
      <w:tr w:rsidRPr="00FA7446" w:rsidR="00FA7446" w:rsidTr="00FA7446" w14:paraId="2C893165" w14:textId="77777777">
        <w:trPr>
          <w:tblCellSpacing w:w="15" w:type="dxa"/>
        </w:trPr>
        <w:tc>
          <w:tcPr>
            <w:tcW w:w="2620" w:type="dxa"/>
            <w:vAlign w:val="center"/>
            <w:hideMark/>
          </w:tcPr>
          <w:p w:rsidRPr="00FA7446" w:rsidR="00FA7446" w:rsidP="00FA7446" w:rsidRDefault="00FA7446" w14:paraId="0285D671" w14:textId="77777777">
            <w:r w:rsidRPr="00FA7446">
              <w:rPr>
                <w:b/>
                <w:bCs/>
              </w:rPr>
              <w:t>Développeur Backend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6380677E" w14:textId="77777777">
            <w:r w:rsidRPr="00FA7446">
              <w:t xml:space="preserve">Implémenter les </w:t>
            </w:r>
            <w:proofErr w:type="spellStart"/>
            <w:r w:rsidRPr="00FA7446">
              <w:t>microservices</w:t>
            </w:r>
            <w:proofErr w:type="spellEnd"/>
            <w:r w:rsidRPr="00FA7446">
              <w:t>, APIs, logique métier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500F40B0" w14:textId="77777777">
            <w:pPr>
              <w:rPr>
                <w:lang w:val="en-GB"/>
              </w:rPr>
            </w:pPr>
            <w:r w:rsidRPr="00FA7446">
              <w:rPr>
                <w:lang w:val="en-GB"/>
              </w:rPr>
              <w:t>Code, Specs OpenAPI, Tests, ADRs</w:t>
            </w:r>
          </w:p>
        </w:tc>
        <w:tc>
          <w:tcPr>
            <w:tcW w:w="3307" w:type="dxa"/>
            <w:vAlign w:val="center"/>
            <w:hideMark/>
          </w:tcPr>
          <w:p w:rsidRPr="00FA7446" w:rsidR="00FA7446" w:rsidP="00FA7446" w:rsidRDefault="00FA7446" w14:paraId="743190B4" w14:textId="77777777">
            <w:r w:rsidRPr="00FA7446">
              <w:t xml:space="preserve">Respect des </w:t>
            </w:r>
            <w:proofErr w:type="spellStart"/>
            <w:r w:rsidRPr="00FA7446">
              <w:t>specs</w:t>
            </w:r>
            <w:proofErr w:type="spellEnd"/>
            <w:r w:rsidRPr="00FA7446">
              <w:t>, tests, documentation, sécurité</w:t>
            </w:r>
          </w:p>
        </w:tc>
      </w:tr>
      <w:tr w:rsidRPr="00FA7446" w:rsidR="00FA7446" w:rsidTr="00FA7446" w14:paraId="2ECA4BF2" w14:textId="77777777">
        <w:trPr>
          <w:tblCellSpacing w:w="15" w:type="dxa"/>
        </w:trPr>
        <w:tc>
          <w:tcPr>
            <w:tcW w:w="2620" w:type="dxa"/>
            <w:vAlign w:val="center"/>
            <w:hideMark/>
          </w:tcPr>
          <w:p w:rsidRPr="00FA7446" w:rsidR="00FA7446" w:rsidP="00FA7446" w:rsidRDefault="00FA7446" w14:paraId="2638A7AA" w14:textId="77777777">
            <w:r w:rsidRPr="00FA7446">
              <w:rPr>
                <w:b/>
                <w:bCs/>
              </w:rPr>
              <w:t>Développeur Frontend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6684F288" w14:textId="77777777">
            <w:r w:rsidRPr="00FA7446">
              <w:t>Consommer les APIs, intégrer UI, respect du design system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15593A14" w14:textId="77777777">
            <w:r w:rsidRPr="00FA7446">
              <w:t>Interfaces connectées, documentation d’usage</w:t>
            </w:r>
          </w:p>
        </w:tc>
        <w:tc>
          <w:tcPr>
            <w:tcW w:w="3307" w:type="dxa"/>
            <w:vAlign w:val="center"/>
            <w:hideMark/>
          </w:tcPr>
          <w:p w:rsidRPr="00FA7446" w:rsidR="00FA7446" w:rsidP="00FA7446" w:rsidRDefault="00FA7446" w14:paraId="1B15CF9C" w14:textId="77777777">
            <w:r w:rsidRPr="00FA7446">
              <w:t>Suivi des contrats API, collaboration avec UI/UX</w:t>
            </w:r>
          </w:p>
        </w:tc>
      </w:tr>
      <w:tr w:rsidRPr="00FA7446" w:rsidR="00FA7446" w:rsidTr="00FA7446" w14:paraId="56447532" w14:textId="77777777">
        <w:trPr>
          <w:tblCellSpacing w:w="15" w:type="dxa"/>
        </w:trPr>
        <w:tc>
          <w:tcPr>
            <w:tcW w:w="2620" w:type="dxa"/>
            <w:vAlign w:val="center"/>
            <w:hideMark/>
          </w:tcPr>
          <w:p w:rsidRPr="00FA7446" w:rsidR="00FA7446" w:rsidP="00FA7446" w:rsidRDefault="00FA7446" w14:paraId="21D04634" w14:textId="77777777">
            <w:r w:rsidRPr="00FA7446">
              <w:rPr>
                <w:b/>
                <w:bCs/>
              </w:rPr>
              <w:t>Tech Lead / Lead Dev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4E21F0B6" w14:textId="77777777">
            <w:r w:rsidRPr="00FA7446">
              <w:t xml:space="preserve">Encadrer les devs, relire les </w:t>
            </w:r>
            <w:proofErr w:type="spellStart"/>
            <w:r w:rsidRPr="00FA7446">
              <w:t>PRs</w:t>
            </w:r>
            <w:proofErr w:type="spellEnd"/>
            <w:r w:rsidRPr="00FA7446">
              <w:t>, assurer la qualité technique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071C5C53" w14:textId="77777777">
            <w:r w:rsidRPr="00FA7446">
              <w:t xml:space="preserve">Revue de code, validation des </w:t>
            </w:r>
            <w:proofErr w:type="spellStart"/>
            <w:r w:rsidRPr="00FA7446">
              <w:t>specs</w:t>
            </w:r>
            <w:proofErr w:type="spellEnd"/>
            <w:r w:rsidRPr="00FA7446">
              <w:t>, mise à jour ADR</w:t>
            </w:r>
          </w:p>
        </w:tc>
        <w:tc>
          <w:tcPr>
            <w:tcW w:w="3307" w:type="dxa"/>
            <w:vAlign w:val="center"/>
            <w:hideMark/>
          </w:tcPr>
          <w:p w:rsidRPr="00FA7446" w:rsidR="00FA7446" w:rsidP="00FA7446" w:rsidRDefault="00FA7446" w14:paraId="660E8656" w14:textId="77777777">
            <w:r w:rsidRPr="00FA7446">
              <w:t>Garant de la conformité technique locale</w:t>
            </w:r>
          </w:p>
        </w:tc>
      </w:tr>
      <w:tr w:rsidRPr="00FA7446" w:rsidR="00FA7446" w:rsidTr="00FA7446" w14:paraId="4489CBF7" w14:textId="77777777">
        <w:trPr>
          <w:tblCellSpacing w:w="15" w:type="dxa"/>
        </w:trPr>
        <w:tc>
          <w:tcPr>
            <w:tcW w:w="2620" w:type="dxa"/>
            <w:vAlign w:val="center"/>
            <w:hideMark/>
          </w:tcPr>
          <w:p w:rsidRPr="00FA7446" w:rsidR="00FA7446" w:rsidP="00FA7446" w:rsidRDefault="00FA7446" w14:paraId="1B50E4D8" w14:textId="77777777">
            <w:r w:rsidRPr="00FA7446">
              <w:rPr>
                <w:b/>
                <w:bCs/>
              </w:rPr>
              <w:t>Architecte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0967F89B" w14:textId="77777777">
            <w:r w:rsidRPr="00FA7446">
              <w:t>Définir, diffuser et faire respecter les principes d’architecture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74B90662" w14:textId="77777777">
            <w:proofErr w:type="spellStart"/>
            <w:r w:rsidRPr="00FA7446">
              <w:t>ADRs</w:t>
            </w:r>
            <w:proofErr w:type="spellEnd"/>
            <w:r w:rsidRPr="00FA7446">
              <w:t>, modèles C4, guides, validations</w:t>
            </w:r>
          </w:p>
        </w:tc>
        <w:tc>
          <w:tcPr>
            <w:tcW w:w="3307" w:type="dxa"/>
            <w:vAlign w:val="center"/>
            <w:hideMark/>
          </w:tcPr>
          <w:p w:rsidRPr="00FA7446" w:rsidR="00FA7446" w:rsidP="00FA7446" w:rsidRDefault="00FA7446" w14:paraId="7936C0A7" w14:textId="77777777">
            <w:r w:rsidRPr="00FA7446">
              <w:t>Animation, gouvernance, arbitrage, documentation</w:t>
            </w:r>
          </w:p>
        </w:tc>
      </w:tr>
      <w:tr w:rsidRPr="00FA7446" w:rsidR="00FA7446" w:rsidTr="00FA7446" w14:paraId="67DE4664" w14:textId="77777777">
        <w:trPr>
          <w:tblCellSpacing w:w="15" w:type="dxa"/>
        </w:trPr>
        <w:tc>
          <w:tcPr>
            <w:tcW w:w="2620" w:type="dxa"/>
            <w:vAlign w:val="center"/>
            <w:hideMark/>
          </w:tcPr>
          <w:p w:rsidRPr="00FA7446" w:rsidR="00FA7446" w:rsidP="00FA7446" w:rsidRDefault="00FA7446" w14:paraId="7562A1F6" w14:textId="77777777">
            <w:r w:rsidRPr="00FA7446">
              <w:rPr>
                <w:b/>
                <w:bCs/>
              </w:rPr>
              <w:t>PO / CPO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63EC5566" w14:textId="77777777">
            <w:r w:rsidRPr="00FA7446">
              <w:t>Prioriser les besoins, valider la valeur métier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7C950DC8" w14:textId="77777777">
            <w:proofErr w:type="spellStart"/>
            <w:r w:rsidRPr="00FA7446">
              <w:t>Backlog</w:t>
            </w:r>
            <w:proofErr w:type="spellEnd"/>
            <w:r w:rsidRPr="00FA7446">
              <w:t>, critères d’acceptation, décisions stratégiques</w:t>
            </w:r>
          </w:p>
        </w:tc>
        <w:tc>
          <w:tcPr>
            <w:tcW w:w="3307" w:type="dxa"/>
            <w:vAlign w:val="center"/>
            <w:hideMark/>
          </w:tcPr>
          <w:p w:rsidRPr="00FA7446" w:rsidR="00FA7446" w:rsidP="00FA7446" w:rsidRDefault="00FA7446" w14:paraId="7D3EA8CA" w14:textId="77777777">
            <w:r w:rsidRPr="00FA7446">
              <w:t>Collaboration sur périmètre, arbitrage sur valeur</w:t>
            </w:r>
          </w:p>
        </w:tc>
      </w:tr>
      <w:tr w:rsidRPr="00FA7446" w:rsidR="00FA7446" w:rsidTr="00FA7446" w14:paraId="79629117" w14:textId="77777777">
        <w:trPr>
          <w:tblCellSpacing w:w="15" w:type="dxa"/>
        </w:trPr>
        <w:tc>
          <w:tcPr>
            <w:tcW w:w="2620" w:type="dxa"/>
            <w:vAlign w:val="center"/>
            <w:hideMark/>
          </w:tcPr>
          <w:p w:rsidRPr="00FA7446" w:rsidR="00FA7446" w:rsidP="00FA7446" w:rsidRDefault="00FA7446" w14:paraId="553F51A7" w14:textId="77777777">
            <w:r w:rsidRPr="00FA7446">
              <w:rPr>
                <w:b/>
                <w:bCs/>
              </w:rPr>
              <w:t>QA / Test Lead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792C6003" w14:textId="77777777">
            <w:r w:rsidRPr="00FA7446">
              <w:t xml:space="preserve">Vérifier la conformité des livrables aux </w:t>
            </w:r>
            <w:proofErr w:type="spellStart"/>
            <w:r w:rsidRPr="00FA7446">
              <w:t>specs</w:t>
            </w:r>
            <w:proofErr w:type="spellEnd"/>
            <w:r w:rsidRPr="00FA7446">
              <w:t xml:space="preserve"> et aux tests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366C45F5" w14:textId="77777777">
            <w:r w:rsidRPr="00FA7446">
              <w:t>Scénarios de test, rapports qualité</w:t>
            </w:r>
          </w:p>
        </w:tc>
        <w:tc>
          <w:tcPr>
            <w:tcW w:w="3307" w:type="dxa"/>
            <w:vAlign w:val="center"/>
            <w:hideMark/>
          </w:tcPr>
          <w:p w:rsidRPr="00FA7446" w:rsidR="00FA7446" w:rsidP="00FA7446" w:rsidRDefault="00FA7446" w14:paraId="72C48D03" w14:textId="77777777">
            <w:r w:rsidRPr="00FA7446">
              <w:t>Tester les composants selon les exigences architecture</w:t>
            </w:r>
          </w:p>
        </w:tc>
      </w:tr>
      <w:tr w:rsidRPr="00FA7446" w:rsidR="00FA7446" w:rsidTr="00FA7446" w14:paraId="3481FB9B" w14:textId="77777777">
        <w:trPr>
          <w:tblCellSpacing w:w="15" w:type="dxa"/>
        </w:trPr>
        <w:tc>
          <w:tcPr>
            <w:tcW w:w="2620" w:type="dxa"/>
            <w:vAlign w:val="center"/>
            <w:hideMark/>
          </w:tcPr>
          <w:p w:rsidRPr="00FA7446" w:rsidR="00FA7446" w:rsidP="00FA7446" w:rsidRDefault="00FA7446" w14:paraId="556519DD" w14:textId="77777777">
            <w:r w:rsidRPr="00FA7446">
              <w:rPr>
                <w:b/>
                <w:bCs/>
              </w:rPr>
              <w:t>DevOps / SRE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229E0C87" w14:textId="77777777">
            <w:r w:rsidRPr="00FA7446">
              <w:t>Gérer l’infra, CI/CD, observabilité, sécurité en prod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24535755" w14:textId="77777777">
            <w:r w:rsidRPr="00FA7446">
              <w:t xml:space="preserve">Pipelines, </w:t>
            </w:r>
            <w:proofErr w:type="spellStart"/>
            <w:r w:rsidRPr="00FA7446">
              <w:t>dashboards</w:t>
            </w:r>
            <w:proofErr w:type="spellEnd"/>
            <w:r w:rsidRPr="00FA7446">
              <w:t>, logs, alertes</w:t>
            </w:r>
          </w:p>
        </w:tc>
        <w:tc>
          <w:tcPr>
            <w:tcW w:w="3307" w:type="dxa"/>
            <w:vAlign w:val="center"/>
            <w:hideMark/>
          </w:tcPr>
          <w:p w:rsidRPr="00FA7446" w:rsidR="00FA7446" w:rsidP="00FA7446" w:rsidRDefault="00FA7446" w14:paraId="2C4A2BE0" w14:textId="77777777">
            <w:r w:rsidRPr="00FA7446">
              <w:t xml:space="preserve">Monitoring des KPIs, conformité aux </w:t>
            </w:r>
            <w:proofErr w:type="spellStart"/>
            <w:r w:rsidRPr="00FA7446">
              <w:t>SLOs</w:t>
            </w:r>
            <w:proofErr w:type="spellEnd"/>
            <w:r w:rsidRPr="00FA7446">
              <w:t>/SLA</w:t>
            </w:r>
          </w:p>
        </w:tc>
      </w:tr>
      <w:tr w:rsidRPr="00FA7446" w:rsidR="00FA7446" w:rsidTr="00FA7446" w14:paraId="1849AB1A" w14:textId="77777777">
        <w:trPr>
          <w:tblCellSpacing w:w="15" w:type="dxa"/>
        </w:trPr>
        <w:tc>
          <w:tcPr>
            <w:tcW w:w="2620" w:type="dxa"/>
            <w:vAlign w:val="center"/>
            <w:hideMark/>
          </w:tcPr>
          <w:p w:rsidRPr="00FA7446" w:rsidR="00FA7446" w:rsidP="00FA7446" w:rsidRDefault="00FA7446" w14:paraId="799E2ADE" w14:textId="77777777">
            <w:r w:rsidRPr="00FA7446">
              <w:rPr>
                <w:b/>
                <w:bCs/>
              </w:rPr>
              <w:t>UX / UI Designer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43DF8461" w14:textId="77777777">
            <w:r w:rsidRPr="00FA7446">
              <w:t>Concevoir les parcours utilisateurs et maquettes alignées</w:t>
            </w:r>
          </w:p>
        </w:tc>
        <w:tc>
          <w:tcPr>
            <w:tcW w:w="0" w:type="auto"/>
            <w:vAlign w:val="center"/>
            <w:hideMark/>
          </w:tcPr>
          <w:p w:rsidRPr="00FA7446" w:rsidR="00FA7446" w:rsidP="00FA7446" w:rsidRDefault="00FA7446" w14:paraId="70E64F48" w14:textId="77777777">
            <w:pPr>
              <w:rPr>
                <w:lang w:val="en-GB"/>
              </w:rPr>
            </w:pPr>
            <w:r w:rsidRPr="00FA7446">
              <w:rPr>
                <w:lang w:val="en-GB"/>
              </w:rPr>
              <w:t>Design system, maquettes, specs UI</w:t>
            </w:r>
          </w:p>
        </w:tc>
        <w:tc>
          <w:tcPr>
            <w:tcW w:w="3307" w:type="dxa"/>
            <w:vAlign w:val="center"/>
            <w:hideMark/>
          </w:tcPr>
          <w:p w:rsidRPr="00FA7446" w:rsidR="00FA7446" w:rsidP="00FA7446" w:rsidRDefault="00FA7446" w14:paraId="4E7C7963" w14:textId="77777777">
            <w:r w:rsidRPr="00FA7446">
              <w:t>Coordination avec contraintes techniques et performance</w:t>
            </w:r>
          </w:p>
        </w:tc>
      </w:tr>
    </w:tbl>
    <w:p w:rsidR="00FA7446" w:rsidP="00814FE2" w:rsidRDefault="00FA7446" w14:paraId="17D33FF7" w14:textId="77777777"/>
    <w:p w:rsidRPr="00814FE2" w:rsidR="00FA7446" w:rsidP="00814FE2" w:rsidRDefault="00FA7446" w14:paraId="77BF1F19" w14:textId="7F67B5B5">
      <w:r w:rsidRPr="00FA7446">
        <w:t xml:space="preserve">Ce tableau peut être converti en </w:t>
      </w:r>
      <w:r w:rsidRPr="00FA7446">
        <w:rPr>
          <w:b/>
          <w:bCs/>
        </w:rPr>
        <w:t>matrice RACI</w:t>
      </w:r>
      <w:r w:rsidRPr="00FA7446">
        <w:t xml:space="preserve"> ou affiché lors des </w:t>
      </w:r>
      <w:proofErr w:type="spellStart"/>
      <w:r w:rsidRPr="00FA7446">
        <w:rPr>
          <w:b/>
          <w:bCs/>
        </w:rPr>
        <w:t>onboardings</w:t>
      </w:r>
      <w:proofErr w:type="spellEnd"/>
      <w:r w:rsidRPr="00FA7446">
        <w:rPr>
          <w:b/>
          <w:bCs/>
        </w:rPr>
        <w:t xml:space="preserve"> projet</w:t>
      </w:r>
      <w:r w:rsidRPr="00FA7446">
        <w:t xml:space="preserve"> pour rappeler à chacun son rôle vis-à-vis de l’architecture.</w:t>
      </w:r>
    </w:p>
    <w:p w:rsidR="00C54808" w:rsidP="00C54808" w:rsidRDefault="00C54808" w14:paraId="28192088" w14:textId="77777777" w14:noSpellErr="1">
      <w:pPr>
        <w:pStyle w:val="Titre2"/>
        <w:numPr>
          <w:ilvl w:val="0"/>
          <w:numId w:val="14"/>
        </w:numPr>
        <w:rPr/>
      </w:pPr>
      <w:bookmarkStart w:name="_Toc495282256" w:id="192579358"/>
      <w:r w:rsidR="00C54808">
        <w:rPr/>
        <w:t>Description de l’architecture, principes stratégiques et conditions requises</w:t>
      </w:r>
      <w:bookmarkEnd w:id="192579358"/>
      <w:r w:rsidR="00C54808">
        <w:rPr/>
        <w:t> </w:t>
      </w:r>
    </w:p>
    <w:p w:rsidRPr="001B0EF2" w:rsidR="001B0EF2" w:rsidP="001B0EF2" w:rsidRDefault="001B0EF2" w14:paraId="6F8A6024" w14:textId="0A48FDD7">
      <w:r w:rsidRPr="001B0EF2">
        <w:t>Cette section décrit l’</w:t>
      </w:r>
      <w:r w:rsidRPr="001B0EF2">
        <w:rPr>
          <w:b/>
          <w:bCs/>
        </w:rPr>
        <w:t>architecture cible</w:t>
      </w:r>
      <w:r w:rsidRPr="001B0EF2">
        <w:t xml:space="preserve">, les </w:t>
      </w:r>
      <w:r w:rsidRPr="001B0EF2">
        <w:rPr>
          <w:b/>
          <w:bCs/>
        </w:rPr>
        <w:t>principes stratégiques qui guident son exécution</w:t>
      </w:r>
      <w:r w:rsidRPr="001B0EF2">
        <w:t xml:space="preserve">, ainsi que les </w:t>
      </w:r>
      <w:r w:rsidRPr="001B0EF2">
        <w:rPr>
          <w:b/>
          <w:bCs/>
        </w:rPr>
        <w:t>contraintes réglementaires et techniques</w:t>
      </w:r>
      <w:r w:rsidRPr="001B0EF2">
        <w:t xml:space="preserve"> auxquelles toutes les fonctions doivent se conformer.</w:t>
      </w:r>
    </w:p>
    <w:p w:rsidR="00C07785" w:rsidP="00E443F8" w:rsidRDefault="00782DEA" w14:paraId="7F1FF3CB" w14:textId="32749DA9" w14:noSpellErr="1">
      <w:pPr>
        <w:pStyle w:val="Titre3"/>
        <w:numPr>
          <w:ilvl w:val="0"/>
          <w:numId w:val="24"/>
        </w:numPr>
        <w:rPr/>
      </w:pPr>
      <w:bookmarkStart w:name="_Toc1417518565" w:id="444472484"/>
      <w:r w:rsidR="00782DEA">
        <w:rPr/>
        <w:t>Description de l’architecture cible</w:t>
      </w:r>
      <w:bookmarkEnd w:id="444472484"/>
    </w:p>
    <w:p w:rsidRPr="001B0EF2" w:rsidR="001B0EF2" w:rsidP="001B0EF2" w:rsidRDefault="001B0EF2" w14:paraId="14786344" w14:textId="77777777">
      <w:r w:rsidRPr="001B0EF2">
        <w:t xml:space="preserve">L’architecture cible de </w:t>
      </w:r>
      <w:proofErr w:type="spellStart"/>
      <w:r w:rsidRPr="001B0EF2">
        <w:t>Foosus</w:t>
      </w:r>
      <w:proofErr w:type="spellEnd"/>
      <w:r w:rsidRPr="001B0EF2">
        <w:t xml:space="preserve"> repose sur une approche </w:t>
      </w:r>
      <w:r w:rsidRPr="001B0EF2">
        <w:rPr>
          <w:b/>
          <w:bCs/>
        </w:rPr>
        <w:t>modulaire, découplée et scalable</w:t>
      </w:r>
      <w:r w:rsidRPr="001B0EF2">
        <w:t>, reposant sur les composants suivants :</w:t>
      </w:r>
    </w:p>
    <w:p w:rsidRPr="001B0EF2" w:rsidR="001B0EF2" w:rsidP="001B0EF2" w:rsidRDefault="001B0EF2" w14:paraId="6984D51C" w14:textId="77777777">
      <w:pPr>
        <w:numPr>
          <w:ilvl w:val="0"/>
          <w:numId w:val="41"/>
        </w:numPr>
      </w:pPr>
      <w:r w:rsidRPr="001B0EF2">
        <w:rPr>
          <w:b/>
          <w:bCs/>
        </w:rPr>
        <w:t xml:space="preserve">Architecture </w:t>
      </w:r>
      <w:proofErr w:type="spellStart"/>
      <w:r w:rsidRPr="001B0EF2">
        <w:rPr>
          <w:b/>
          <w:bCs/>
        </w:rPr>
        <w:t>microservices</w:t>
      </w:r>
      <w:proofErr w:type="spellEnd"/>
      <w:r w:rsidRPr="001B0EF2">
        <w:t xml:space="preserve"> par domaine fonctionnel, exposés via des </w:t>
      </w:r>
      <w:r w:rsidRPr="001B0EF2">
        <w:rPr>
          <w:b/>
          <w:bCs/>
        </w:rPr>
        <w:t xml:space="preserve">APIs RESTful documentées en </w:t>
      </w:r>
      <w:proofErr w:type="spellStart"/>
      <w:r w:rsidRPr="001B0EF2">
        <w:rPr>
          <w:b/>
          <w:bCs/>
        </w:rPr>
        <w:t>OpenAPI</w:t>
      </w:r>
      <w:proofErr w:type="spellEnd"/>
      <w:r w:rsidRPr="001B0EF2">
        <w:rPr>
          <w:b/>
          <w:bCs/>
        </w:rPr>
        <w:t xml:space="preserve"> 3.0</w:t>
      </w:r>
      <w:r w:rsidRPr="001B0EF2">
        <w:t>.</w:t>
      </w:r>
    </w:p>
    <w:p w:rsidRPr="001B0EF2" w:rsidR="001B0EF2" w:rsidP="001B0EF2" w:rsidRDefault="001B0EF2" w14:paraId="27F06FDC" w14:textId="77777777">
      <w:pPr>
        <w:numPr>
          <w:ilvl w:val="0"/>
          <w:numId w:val="41"/>
        </w:numPr>
      </w:pPr>
      <w:r w:rsidRPr="001B0EF2">
        <w:rPr>
          <w:b/>
          <w:bCs/>
        </w:rPr>
        <w:t xml:space="preserve">Découplage </w:t>
      </w:r>
      <w:proofErr w:type="spellStart"/>
      <w:r w:rsidRPr="001B0EF2">
        <w:rPr>
          <w:b/>
          <w:bCs/>
        </w:rPr>
        <w:t>front-end</w:t>
      </w:r>
      <w:proofErr w:type="spellEnd"/>
      <w:r w:rsidRPr="001B0EF2">
        <w:rPr>
          <w:b/>
          <w:bCs/>
        </w:rPr>
        <w:t xml:space="preserve"> / </w:t>
      </w:r>
      <w:proofErr w:type="spellStart"/>
      <w:r w:rsidRPr="001B0EF2">
        <w:rPr>
          <w:b/>
          <w:bCs/>
        </w:rPr>
        <w:t>back-end</w:t>
      </w:r>
      <w:proofErr w:type="spellEnd"/>
      <w:r w:rsidRPr="001B0EF2">
        <w:t xml:space="preserve">, avec intégration via </w:t>
      </w:r>
      <w:r w:rsidRPr="001B0EF2">
        <w:rPr>
          <w:b/>
          <w:bCs/>
        </w:rPr>
        <w:t>API Gateway</w:t>
      </w:r>
      <w:r w:rsidRPr="001B0EF2">
        <w:t xml:space="preserve"> et contrat explicite (</w:t>
      </w:r>
      <w:proofErr w:type="spellStart"/>
      <w:r w:rsidRPr="001B0EF2">
        <w:t>contract</w:t>
      </w:r>
      <w:proofErr w:type="spellEnd"/>
      <w:r w:rsidRPr="001B0EF2">
        <w:t>-first).</w:t>
      </w:r>
    </w:p>
    <w:p w:rsidRPr="001B0EF2" w:rsidR="001B0EF2" w:rsidP="001B0EF2" w:rsidRDefault="001B0EF2" w14:paraId="4E0018D9" w14:textId="77777777">
      <w:pPr>
        <w:numPr>
          <w:ilvl w:val="0"/>
          <w:numId w:val="41"/>
        </w:numPr>
      </w:pPr>
      <w:r w:rsidRPr="001B0EF2">
        <w:rPr>
          <w:b/>
          <w:bCs/>
        </w:rPr>
        <w:t>Système d’événementiel asynchrone</w:t>
      </w:r>
      <w:r w:rsidRPr="001B0EF2">
        <w:t xml:space="preserve"> via une </w:t>
      </w:r>
      <w:r w:rsidRPr="001B0EF2">
        <w:rPr>
          <w:b/>
          <w:bCs/>
        </w:rPr>
        <w:t>architecture orientée événements (EDA)</w:t>
      </w:r>
      <w:r w:rsidRPr="001B0EF2">
        <w:t>, pour les flux non critiques.</w:t>
      </w:r>
    </w:p>
    <w:p w:rsidRPr="001B0EF2" w:rsidR="001B0EF2" w:rsidP="001B0EF2" w:rsidRDefault="001B0EF2" w14:paraId="74C61312" w14:textId="77777777">
      <w:pPr>
        <w:numPr>
          <w:ilvl w:val="0"/>
          <w:numId w:val="41"/>
        </w:numPr>
      </w:pPr>
      <w:r w:rsidRPr="001B0EF2">
        <w:rPr>
          <w:b/>
          <w:bCs/>
        </w:rPr>
        <w:t>Infrastructure cloud managée</w:t>
      </w:r>
      <w:r w:rsidRPr="001B0EF2">
        <w:t xml:space="preserve">, orchestrée via des outils de type </w:t>
      </w:r>
      <w:proofErr w:type="spellStart"/>
      <w:r w:rsidRPr="001B0EF2">
        <w:t>Kubernetes</w:t>
      </w:r>
      <w:proofErr w:type="spellEnd"/>
      <w:r w:rsidRPr="001B0EF2">
        <w:t>/Docker (selon contexte).</w:t>
      </w:r>
    </w:p>
    <w:p w:rsidRPr="001B0EF2" w:rsidR="001B0EF2" w:rsidP="001B0EF2" w:rsidRDefault="001B0EF2" w14:paraId="6DD69C5D" w14:textId="77777777">
      <w:pPr>
        <w:numPr>
          <w:ilvl w:val="0"/>
          <w:numId w:val="41"/>
        </w:numPr>
      </w:pPr>
      <w:r w:rsidRPr="001B0EF2">
        <w:rPr>
          <w:b/>
          <w:bCs/>
        </w:rPr>
        <w:t>Chaîne CI/CD complète</w:t>
      </w:r>
      <w:r w:rsidRPr="001B0EF2">
        <w:t xml:space="preserve">, avec </w:t>
      </w:r>
      <w:proofErr w:type="spellStart"/>
      <w:r w:rsidRPr="001B0EF2">
        <w:t>linting</w:t>
      </w:r>
      <w:proofErr w:type="spellEnd"/>
      <w:r w:rsidRPr="001B0EF2">
        <w:t>, tests automatiques, validation d’ADR, versioning sémantique et déploiement sans interruption.</w:t>
      </w:r>
    </w:p>
    <w:p w:rsidRPr="001B0EF2" w:rsidR="001B0EF2" w:rsidP="001B0EF2" w:rsidRDefault="001B0EF2" w14:paraId="07D0F257" w14:textId="47795705">
      <w:r>
        <w:rPr>
          <w:rFonts w:ascii="Wingdings" w:hAnsi="Wingdings" w:eastAsia="Wingdings" w:cs="Wingdings"/>
        </w:rPr>
        <w:t>è</w:t>
      </w:r>
      <w:r>
        <w:t xml:space="preserve"> </w:t>
      </w:r>
      <w:r w:rsidRPr="001B0EF2">
        <w:t xml:space="preserve">L’architecture est conforme au </w:t>
      </w:r>
      <w:r w:rsidRPr="001B0EF2">
        <w:rPr>
          <w:b/>
          <w:bCs/>
        </w:rPr>
        <w:t xml:space="preserve">modèle C4 (niveau </w:t>
      </w:r>
      <w:proofErr w:type="spellStart"/>
      <w:r w:rsidRPr="001B0EF2">
        <w:rPr>
          <w:b/>
          <w:bCs/>
        </w:rPr>
        <w:t>context</w:t>
      </w:r>
      <w:proofErr w:type="spellEnd"/>
      <w:r w:rsidRPr="001B0EF2">
        <w:rPr>
          <w:b/>
          <w:bCs/>
        </w:rPr>
        <w:t xml:space="preserve"> → container → component)</w:t>
      </w:r>
      <w:r w:rsidRPr="001B0EF2">
        <w:t xml:space="preserve">, versionnée dans un référentiel Git </w:t>
      </w:r>
      <w:proofErr w:type="gramStart"/>
      <w:r w:rsidRPr="001B0EF2">
        <w:t>centralisé</w:t>
      </w:r>
      <w:proofErr w:type="gramEnd"/>
      <w:r w:rsidRPr="001B0EF2">
        <w:t>.</w:t>
      </w:r>
    </w:p>
    <w:p w:rsidR="00C07785" w:rsidP="00E443F8" w:rsidRDefault="00782DEA" w14:paraId="45C52FF4" w14:textId="4504A453" w14:noSpellErr="1">
      <w:pPr>
        <w:pStyle w:val="Titre3"/>
        <w:numPr>
          <w:ilvl w:val="0"/>
          <w:numId w:val="24"/>
        </w:numPr>
        <w:rPr/>
      </w:pPr>
      <w:bookmarkStart w:name="_Toc1282485058" w:id="319703694"/>
      <w:r w:rsidR="00782DEA">
        <w:rPr/>
        <w:t>Principes stratégiques d’implémentation</w:t>
      </w:r>
      <w:bookmarkEnd w:id="319703694"/>
    </w:p>
    <w:p w:rsidR="001B0EF2" w:rsidP="001B0EF2" w:rsidRDefault="001B0EF2" w14:paraId="375B1762" w14:textId="1DEECA3D">
      <w:r w:rsidRPr="001B0EF2">
        <w:t xml:space="preserve">Les principes ci-dessous sont </w:t>
      </w:r>
      <w:r w:rsidRPr="001B0EF2">
        <w:rPr>
          <w:b/>
          <w:bCs/>
        </w:rPr>
        <w:t>obligatoires</w:t>
      </w:r>
      <w:r w:rsidRPr="001B0EF2">
        <w:t xml:space="preserve"> pour toutes les équipes de développement et design :</w:t>
      </w:r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4196"/>
        <w:gridCol w:w="5585"/>
      </w:tblGrid>
      <w:tr w:rsidRPr="001B0EF2" w:rsidR="001B0EF2" w:rsidTr="001B0EF2" w14:paraId="1B466859" w14:textId="77777777">
        <w:trPr>
          <w:tblHeader/>
          <w:tblCellSpacing w:w="15" w:type="dxa"/>
        </w:trPr>
        <w:tc>
          <w:tcPr>
            <w:tcW w:w="1090" w:type="dxa"/>
            <w:vAlign w:val="center"/>
            <w:hideMark/>
          </w:tcPr>
          <w:p w:rsidRPr="001B0EF2" w:rsidR="001B0EF2" w:rsidP="001B0EF2" w:rsidRDefault="001B0EF2" w14:paraId="6F68BFF9" w14:textId="77777777">
            <w:pPr>
              <w:jc w:val="center"/>
              <w:rPr>
                <w:b/>
                <w:bCs/>
              </w:rPr>
            </w:pPr>
            <w:r w:rsidRPr="001B0EF2">
              <w:rPr>
                <w:b/>
                <w:bCs/>
              </w:rPr>
              <w:t>ID</w:t>
            </w:r>
          </w:p>
        </w:tc>
        <w:tc>
          <w:tcPr>
            <w:tcW w:w="4166" w:type="dxa"/>
            <w:vAlign w:val="center"/>
            <w:hideMark/>
          </w:tcPr>
          <w:p w:rsidRPr="001B0EF2" w:rsidR="001B0EF2" w:rsidP="001B0EF2" w:rsidRDefault="001B0EF2" w14:paraId="2099A281" w14:textId="77777777">
            <w:pPr>
              <w:jc w:val="center"/>
              <w:rPr>
                <w:b/>
                <w:bCs/>
              </w:rPr>
            </w:pPr>
            <w:r w:rsidRPr="001B0EF2">
              <w:rPr>
                <w:b/>
                <w:bCs/>
              </w:rPr>
              <w:t>Principe</w:t>
            </w:r>
          </w:p>
        </w:tc>
        <w:tc>
          <w:tcPr>
            <w:tcW w:w="5540" w:type="dxa"/>
            <w:vAlign w:val="center"/>
            <w:hideMark/>
          </w:tcPr>
          <w:p w:rsidRPr="001B0EF2" w:rsidR="001B0EF2" w:rsidP="001B0EF2" w:rsidRDefault="001B0EF2" w14:paraId="40FBE9D5" w14:textId="77777777">
            <w:pPr>
              <w:jc w:val="center"/>
              <w:rPr>
                <w:b/>
                <w:bCs/>
              </w:rPr>
            </w:pPr>
            <w:r w:rsidRPr="001B0EF2">
              <w:rPr>
                <w:b/>
                <w:bCs/>
              </w:rPr>
              <w:t>Impact attendu</w:t>
            </w:r>
          </w:p>
        </w:tc>
      </w:tr>
      <w:tr w:rsidRPr="001B0EF2" w:rsidR="001B0EF2" w:rsidTr="001B0EF2" w14:paraId="36D88631" w14:textId="77777777">
        <w:trPr>
          <w:tblCellSpacing w:w="15" w:type="dxa"/>
        </w:trPr>
        <w:tc>
          <w:tcPr>
            <w:tcW w:w="1090" w:type="dxa"/>
            <w:vAlign w:val="center"/>
            <w:hideMark/>
          </w:tcPr>
          <w:p w:rsidRPr="001B0EF2" w:rsidR="001B0EF2" w:rsidP="001B0EF2" w:rsidRDefault="001B0EF2" w14:paraId="771DDB3F" w14:textId="77777777">
            <w:r w:rsidRPr="001B0EF2">
              <w:t>PA-01</w:t>
            </w:r>
          </w:p>
        </w:tc>
        <w:tc>
          <w:tcPr>
            <w:tcW w:w="4166" w:type="dxa"/>
            <w:vAlign w:val="center"/>
            <w:hideMark/>
          </w:tcPr>
          <w:p w:rsidRPr="001B0EF2" w:rsidR="001B0EF2" w:rsidP="001B0EF2" w:rsidRDefault="001B0EF2" w14:paraId="4F70F393" w14:textId="77777777">
            <w:pPr>
              <w:rPr>
                <w:lang w:val="en-GB"/>
              </w:rPr>
            </w:pPr>
            <w:r w:rsidRPr="001B0EF2">
              <w:rPr>
                <w:b/>
                <w:bCs/>
                <w:lang w:val="en-GB"/>
              </w:rPr>
              <w:t>KISS</w:t>
            </w:r>
            <w:r w:rsidRPr="001B0EF2">
              <w:rPr>
                <w:lang w:val="en-GB"/>
              </w:rPr>
              <w:t xml:space="preserve"> (Keep It Simple &amp; Stupid)</w:t>
            </w:r>
          </w:p>
        </w:tc>
        <w:tc>
          <w:tcPr>
            <w:tcW w:w="5540" w:type="dxa"/>
            <w:vAlign w:val="center"/>
            <w:hideMark/>
          </w:tcPr>
          <w:p w:rsidRPr="001B0EF2" w:rsidR="001B0EF2" w:rsidP="001B0EF2" w:rsidRDefault="001B0EF2" w14:paraId="3B3D39A0" w14:textId="77777777">
            <w:r w:rsidRPr="001B0EF2">
              <w:t>Code et architecture lisibles, faciles à faire évoluer</w:t>
            </w:r>
          </w:p>
        </w:tc>
      </w:tr>
      <w:tr w:rsidRPr="001B0EF2" w:rsidR="001B0EF2" w:rsidTr="001B0EF2" w14:paraId="535860B2" w14:textId="77777777">
        <w:trPr>
          <w:tblCellSpacing w:w="15" w:type="dxa"/>
        </w:trPr>
        <w:tc>
          <w:tcPr>
            <w:tcW w:w="1090" w:type="dxa"/>
            <w:vAlign w:val="center"/>
            <w:hideMark/>
          </w:tcPr>
          <w:p w:rsidRPr="001B0EF2" w:rsidR="001B0EF2" w:rsidP="001B0EF2" w:rsidRDefault="001B0EF2" w14:paraId="2BA0E230" w14:textId="77777777">
            <w:r w:rsidRPr="001B0EF2">
              <w:t>PA-02</w:t>
            </w:r>
          </w:p>
        </w:tc>
        <w:tc>
          <w:tcPr>
            <w:tcW w:w="4166" w:type="dxa"/>
            <w:vAlign w:val="center"/>
            <w:hideMark/>
          </w:tcPr>
          <w:p w:rsidRPr="001B0EF2" w:rsidR="001B0EF2" w:rsidP="001B0EF2" w:rsidRDefault="001B0EF2" w14:paraId="561223DA" w14:textId="77777777">
            <w:r w:rsidRPr="001B0EF2">
              <w:rPr>
                <w:b/>
                <w:bCs/>
              </w:rPr>
              <w:t>Modularité &amp; réutilisabilité</w:t>
            </w:r>
          </w:p>
        </w:tc>
        <w:tc>
          <w:tcPr>
            <w:tcW w:w="5540" w:type="dxa"/>
            <w:vAlign w:val="center"/>
            <w:hideMark/>
          </w:tcPr>
          <w:p w:rsidRPr="001B0EF2" w:rsidR="001B0EF2" w:rsidP="001B0EF2" w:rsidRDefault="001B0EF2" w14:paraId="10F648ED" w14:textId="77777777">
            <w:r w:rsidRPr="001B0EF2">
              <w:t>Composants autonomes et adaptables, réduisant les duplications</w:t>
            </w:r>
          </w:p>
        </w:tc>
      </w:tr>
      <w:tr w:rsidRPr="001B0EF2" w:rsidR="001B0EF2" w:rsidTr="001B0EF2" w14:paraId="213B24C0" w14:textId="77777777">
        <w:trPr>
          <w:tblCellSpacing w:w="15" w:type="dxa"/>
        </w:trPr>
        <w:tc>
          <w:tcPr>
            <w:tcW w:w="1090" w:type="dxa"/>
            <w:vAlign w:val="center"/>
            <w:hideMark/>
          </w:tcPr>
          <w:p w:rsidRPr="001B0EF2" w:rsidR="001B0EF2" w:rsidP="001B0EF2" w:rsidRDefault="001B0EF2" w14:paraId="00827A23" w14:textId="77777777">
            <w:r w:rsidRPr="001B0EF2">
              <w:t>PA-03</w:t>
            </w:r>
          </w:p>
        </w:tc>
        <w:tc>
          <w:tcPr>
            <w:tcW w:w="4166" w:type="dxa"/>
            <w:vAlign w:val="center"/>
            <w:hideMark/>
          </w:tcPr>
          <w:p w:rsidRPr="001B0EF2" w:rsidR="001B0EF2" w:rsidP="001B0EF2" w:rsidRDefault="001B0EF2" w14:paraId="289452A7" w14:textId="77777777">
            <w:r w:rsidRPr="001B0EF2">
              <w:rPr>
                <w:b/>
                <w:bCs/>
              </w:rPr>
              <w:t>API contractuelles</w:t>
            </w:r>
          </w:p>
        </w:tc>
        <w:tc>
          <w:tcPr>
            <w:tcW w:w="5540" w:type="dxa"/>
            <w:vAlign w:val="center"/>
            <w:hideMark/>
          </w:tcPr>
          <w:p w:rsidRPr="001B0EF2" w:rsidR="001B0EF2" w:rsidP="001B0EF2" w:rsidRDefault="001B0EF2" w14:paraId="5D33A483" w14:textId="77777777">
            <w:r w:rsidRPr="001B0EF2">
              <w:t>Spécifications validées avant développement, intégration fluide</w:t>
            </w:r>
          </w:p>
        </w:tc>
      </w:tr>
      <w:tr w:rsidRPr="001B0EF2" w:rsidR="001B0EF2" w:rsidTr="001B0EF2" w14:paraId="159D39C1" w14:textId="77777777">
        <w:trPr>
          <w:tblCellSpacing w:w="15" w:type="dxa"/>
        </w:trPr>
        <w:tc>
          <w:tcPr>
            <w:tcW w:w="1090" w:type="dxa"/>
            <w:vAlign w:val="center"/>
            <w:hideMark/>
          </w:tcPr>
          <w:p w:rsidRPr="001B0EF2" w:rsidR="001B0EF2" w:rsidP="001B0EF2" w:rsidRDefault="001B0EF2" w14:paraId="74FD8BCD" w14:textId="77777777">
            <w:r w:rsidRPr="001B0EF2">
              <w:t>PA-04</w:t>
            </w:r>
          </w:p>
        </w:tc>
        <w:tc>
          <w:tcPr>
            <w:tcW w:w="4166" w:type="dxa"/>
            <w:vAlign w:val="center"/>
            <w:hideMark/>
          </w:tcPr>
          <w:p w:rsidRPr="001B0EF2" w:rsidR="001B0EF2" w:rsidP="001B0EF2" w:rsidRDefault="001B0EF2" w14:paraId="3DE91E33" w14:textId="77777777">
            <w:r w:rsidRPr="001B0EF2">
              <w:rPr>
                <w:b/>
                <w:bCs/>
              </w:rPr>
              <w:t xml:space="preserve">Documentation systématique (ADR, </w:t>
            </w:r>
            <w:proofErr w:type="spellStart"/>
            <w:r w:rsidRPr="001B0EF2">
              <w:rPr>
                <w:b/>
                <w:bCs/>
              </w:rPr>
              <w:t>OpenAPI</w:t>
            </w:r>
            <w:proofErr w:type="spellEnd"/>
            <w:r w:rsidRPr="001B0EF2">
              <w:rPr>
                <w:b/>
                <w:bCs/>
              </w:rPr>
              <w:t>, C4)</w:t>
            </w:r>
          </w:p>
        </w:tc>
        <w:tc>
          <w:tcPr>
            <w:tcW w:w="5540" w:type="dxa"/>
            <w:vAlign w:val="center"/>
            <w:hideMark/>
          </w:tcPr>
          <w:p w:rsidRPr="001B0EF2" w:rsidR="001B0EF2" w:rsidP="001B0EF2" w:rsidRDefault="001B0EF2" w14:paraId="33386591" w14:textId="77777777">
            <w:r w:rsidRPr="001B0EF2">
              <w:t xml:space="preserve">Traçabilité, </w:t>
            </w:r>
            <w:proofErr w:type="spellStart"/>
            <w:r w:rsidRPr="001B0EF2">
              <w:t>onboarding</w:t>
            </w:r>
            <w:proofErr w:type="spellEnd"/>
            <w:r w:rsidRPr="001B0EF2">
              <w:t xml:space="preserve"> facilité, </w:t>
            </w:r>
            <w:proofErr w:type="spellStart"/>
            <w:r w:rsidRPr="001B0EF2">
              <w:t>auditabilité</w:t>
            </w:r>
            <w:proofErr w:type="spellEnd"/>
          </w:p>
        </w:tc>
      </w:tr>
      <w:tr w:rsidRPr="001B0EF2" w:rsidR="001B0EF2" w:rsidTr="001B0EF2" w14:paraId="4E8E1688" w14:textId="77777777">
        <w:trPr>
          <w:tblCellSpacing w:w="15" w:type="dxa"/>
        </w:trPr>
        <w:tc>
          <w:tcPr>
            <w:tcW w:w="1090" w:type="dxa"/>
            <w:vAlign w:val="center"/>
            <w:hideMark/>
          </w:tcPr>
          <w:p w:rsidRPr="001B0EF2" w:rsidR="001B0EF2" w:rsidP="001B0EF2" w:rsidRDefault="001B0EF2" w14:paraId="4BBD5EEE" w14:textId="77777777">
            <w:r w:rsidRPr="001B0EF2">
              <w:t>PA-05</w:t>
            </w:r>
          </w:p>
        </w:tc>
        <w:tc>
          <w:tcPr>
            <w:tcW w:w="4166" w:type="dxa"/>
            <w:vAlign w:val="center"/>
            <w:hideMark/>
          </w:tcPr>
          <w:p w:rsidRPr="001B0EF2" w:rsidR="001B0EF2" w:rsidP="001B0EF2" w:rsidRDefault="001B0EF2" w14:paraId="3AEFA4AE" w14:textId="77777777">
            <w:r w:rsidRPr="001B0EF2">
              <w:rPr>
                <w:b/>
                <w:bCs/>
              </w:rPr>
              <w:t>Observabilité dès la conception</w:t>
            </w:r>
          </w:p>
        </w:tc>
        <w:tc>
          <w:tcPr>
            <w:tcW w:w="5540" w:type="dxa"/>
            <w:vAlign w:val="center"/>
            <w:hideMark/>
          </w:tcPr>
          <w:p w:rsidRPr="001B0EF2" w:rsidR="001B0EF2" w:rsidP="001B0EF2" w:rsidRDefault="001B0EF2" w14:paraId="168D8759" w14:textId="77777777">
            <w:r w:rsidRPr="001B0EF2">
              <w:t>Détection proactive des incidents, pilotage produit</w:t>
            </w:r>
          </w:p>
        </w:tc>
      </w:tr>
      <w:tr w:rsidRPr="001B0EF2" w:rsidR="001B0EF2" w:rsidTr="001B0EF2" w14:paraId="6E85EE2E" w14:textId="77777777">
        <w:trPr>
          <w:tblCellSpacing w:w="15" w:type="dxa"/>
        </w:trPr>
        <w:tc>
          <w:tcPr>
            <w:tcW w:w="1090" w:type="dxa"/>
            <w:vAlign w:val="center"/>
            <w:hideMark/>
          </w:tcPr>
          <w:p w:rsidRPr="001B0EF2" w:rsidR="001B0EF2" w:rsidP="001B0EF2" w:rsidRDefault="001B0EF2" w14:paraId="3C0337E6" w14:textId="77777777">
            <w:r w:rsidRPr="001B0EF2">
              <w:t>PA-06</w:t>
            </w:r>
          </w:p>
        </w:tc>
        <w:tc>
          <w:tcPr>
            <w:tcW w:w="4166" w:type="dxa"/>
            <w:vAlign w:val="center"/>
            <w:hideMark/>
          </w:tcPr>
          <w:p w:rsidRPr="001B0EF2" w:rsidR="001B0EF2" w:rsidP="001B0EF2" w:rsidRDefault="001B0EF2" w14:paraId="628439E2" w14:textId="77777777">
            <w:proofErr w:type="spellStart"/>
            <w:r w:rsidRPr="001B0EF2">
              <w:rPr>
                <w:b/>
                <w:bCs/>
              </w:rPr>
              <w:t>Privacy</w:t>
            </w:r>
            <w:proofErr w:type="spellEnd"/>
            <w:r w:rsidRPr="001B0EF2">
              <w:rPr>
                <w:b/>
                <w:bCs/>
              </w:rPr>
              <w:t xml:space="preserve"> &amp; Security by Design</w:t>
            </w:r>
          </w:p>
        </w:tc>
        <w:tc>
          <w:tcPr>
            <w:tcW w:w="5540" w:type="dxa"/>
            <w:vAlign w:val="center"/>
            <w:hideMark/>
          </w:tcPr>
          <w:p w:rsidRPr="001B0EF2" w:rsidR="001B0EF2" w:rsidP="001B0EF2" w:rsidRDefault="001B0EF2" w14:paraId="05AD9050" w14:textId="77777777">
            <w:r w:rsidRPr="001B0EF2">
              <w:t>RGPD intégré, sécurité au plus tôt dans les décisions techniques</w:t>
            </w:r>
          </w:p>
        </w:tc>
      </w:tr>
      <w:tr w:rsidRPr="001B0EF2" w:rsidR="001B0EF2" w:rsidTr="001B0EF2" w14:paraId="228A91DA" w14:textId="77777777">
        <w:trPr>
          <w:tblCellSpacing w:w="15" w:type="dxa"/>
        </w:trPr>
        <w:tc>
          <w:tcPr>
            <w:tcW w:w="1090" w:type="dxa"/>
            <w:vAlign w:val="center"/>
            <w:hideMark/>
          </w:tcPr>
          <w:p w:rsidRPr="001B0EF2" w:rsidR="001B0EF2" w:rsidP="001B0EF2" w:rsidRDefault="001B0EF2" w14:paraId="230F3F7E" w14:textId="77777777">
            <w:r w:rsidRPr="001B0EF2">
              <w:t>PA-07</w:t>
            </w:r>
          </w:p>
        </w:tc>
        <w:tc>
          <w:tcPr>
            <w:tcW w:w="4166" w:type="dxa"/>
            <w:vAlign w:val="center"/>
            <w:hideMark/>
          </w:tcPr>
          <w:p w:rsidRPr="001B0EF2" w:rsidR="001B0EF2" w:rsidP="001B0EF2" w:rsidRDefault="001B0EF2" w14:paraId="1B038417" w14:textId="77777777">
            <w:r w:rsidRPr="001B0EF2">
              <w:rPr>
                <w:b/>
                <w:bCs/>
              </w:rPr>
              <w:t>Automatisation des processus</w:t>
            </w:r>
          </w:p>
        </w:tc>
        <w:tc>
          <w:tcPr>
            <w:tcW w:w="5540" w:type="dxa"/>
            <w:vAlign w:val="center"/>
            <w:hideMark/>
          </w:tcPr>
          <w:p w:rsidRPr="001B0EF2" w:rsidR="001B0EF2" w:rsidP="001B0EF2" w:rsidRDefault="001B0EF2" w14:paraId="70EF2C7C" w14:textId="77777777">
            <w:r w:rsidRPr="001B0EF2">
              <w:t>CI/CD, tests, validations = gain de temps, réduction du risque humain</w:t>
            </w:r>
          </w:p>
        </w:tc>
      </w:tr>
    </w:tbl>
    <w:p w:rsidR="001B0EF2" w:rsidP="001B0EF2" w:rsidRDefault="001B0EF2" w14:paraId="7D0954A0" w14:textId="77777777"/>
    <w:p w:rsidRPr="001B0EF2" w:rsidR="009A4121" w:rsidP="001B0EF2" w:rsidRDefault="009A4121" w14:paraId="1F9F7CB8" w14:textId="6FCF4AF2">
      <w:r w:rsidRPr="009A4121">
        <w:t xml:space="preserve">Toutes les équipes sont invitées à se référer aux standards formels listés en annexe 1 : OWASP Top 10, spécification </w:t>
      </w:r>
      <w:proofErr w:type="spellStart"/>
      <w:r w:rsidRPr="009A4121">
        <w:t>OpenAPI</w:t>
      </w:r>
      <w:proofErr w:type="spellEnd"/>
      <w:r w:rsidRPr="009A4121">
        <w:t xml:space="preserve"> v3, Clean Architecture, modèle C4, et pratiques CI/CD issues de </w:t>
      </w:r>
      <w:proofErr w:type="spellStart"/>
      <w:r w:rsidRPr="009A4121">
        <w:t>GitLab</w:t>
      </w:r>
      <w:proofErr w:type="spellEnd"/>
      <w:r w:rsidRPr="009A4121">
        <w:t>/GitHub Actions.</w:t>
      </w:r>
    </w:p>
    <w:p w:rsidR="00C07785" w:rsidP="00E443F8" w:rsidRDefault="00782DEA" w14:paraId="2985DFE3" w14:textId="6D99AED9" w14:noSpellErr="1">
      <w:pPr>
        <w:pStyle w:val="Titre3"/>
        <w:numPr>
          <w:ilvl w:val="0"/>
          <w:numId w:val="24"/>
        </w:numPr>
        <w:rPr/>
      </w:pPr>
      <w:bookmarkStart w:name="_Toc1806232395" w:id="1896404336"/>
      <w:r w:rsidR="00782DEA">
        <w:rPr/>
        <w:t>Conditions de conformité et contraintes réglementaires</w:t>
      </w:r>
      <w:bookmarkEnd w:id="1896404336"/>
    </w:p>
    <w:p w:rsidR="001B0EF2" w:rsidP="001B0EF2" w:rsidRDefault="001B0EF2" w14:paraId="6714B5D4" w14:textId="6F9F929C">
      <w:r w:rsidRPr="001B0EF2">
        <w:t>Toutes les livraisons techniques doivent respecter les normes suivantes :</w:t>
      </w:r>
    </w:p>
    <w:tbl>
      <w:tblPr>
        <w:tblW w:w="10774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835"/>
        <w:gridCol w:w="5528"/>
      </w:tblGrid>
      <w:tr w:rsidRPr="001B0EF2" w:rsidR="001B0EF2" w:rsidTr="001B0EF2" w14:paraId="0A7271AE" w14:textId="77777777">
        <w:trPr>
          <w:tblHeader/>
          <w:tblCellSpacing w:w="15" w:type="dxa"/>
        </w:trPr>
        <w:tc>
          <w:tcPr>
            <w:tcW w:w="2366" w:type="dxa"/>
            <w:vAlign w:val="center"/>
            <w:hideMark/>
          </w:tcPr>
          <w:p w:rsidRPr="001B0EF2" w:rsidR="001B0EF2" w:rsidP="001B0EF2" w:rsidRDefault="001B0EF2" w14:paraId="690FA5FD" w14:textId="77777777">
            <w:pPr>
              <w:jc w:val="center"/>
              <w:rPr>
                <w:b/>
                <w:bCs/>
              </w:rPr>
            </w:pPr>
            <w:r w:rsidRPr="001B0EF2">
              <w:rPr>
                <w:b/>
                <w:bCs/>
              </w:rPr>
              <w:t>Type de contrainte</w:t>
            </w:r>
          </w:p>
        </w:tc>
        <w:tc>
          <w:tcPr>
            <w:tcW w:w="2805" w:type="dxa"/>
            <w:vAlign w:val="center"/>
            <w:hideMark/>
          </w:tcPr>
          <w:p w:rsidRPr="001B0EF2" w:rsidR="001B0EF2" w:rsidP="001B0EF2" w:rsidRDefault="001B0EF2" w14:paraId="185FDC77" w14:textId="77777777">
            <w:pPr>
              <w:jc w:val="center"/>
              <w:rPr>
                <w:b/>
                <w:bCs/>
              </w:rPr>
            </w:pPr>
            <w:r w:rsidRPr="001B0EF2">
              <w:rPr>
                <w:b/>
                <w:bCs/>
              </w:rPr>
              <w:t>Référence</w:t>
            </w:r>
          </w:p>
        </w:tc>
        <w:tc>
          <w:tcPr>
            <w:tcW w:w="5483" w:type="dxa"/>
            <w:vAlign w:val="center"/>
            <w:hideMark/>
          </w:tcPr>
          <w:p w:rsidRPr="001B0EF2" w:rsidR="001B0EF2" w:rsidP="001B0EF2" w:rsidRDefault="001B0EF2" w14:paraId="309976E1" w14:textId="77777777">
            <w:pPr>
              <w:jc w:val="center"/>
              <w:rPr>
                <w:b/>
                <w:bCs/>
              </w:rPr>
            </w:pPr>
            <w:r w:rsidRPr="001B0EF2">
              <w:rPr>
                <w:b/>
                <w:bCs/>
              </w:rPr>
              <w:t>Exigence</w:t>
            </w:r>
          </w:p>
        </w:tc>
      </w:tr>
      <w:tr w:rsidRPr="001B0EF2" w:rsidR="001B0EF2" w:rsidTr="001B0EF2" w14:paraId="08BD80DD" w14:textId="77777777">
        <w:trPr>
          <w:tblCellSpacing w:w="15" w:type="dxa"/>
        </w:trPr>
        <w:tc>
          <w:tcPr>
            <w:tcW w:w="2366" w:type="dxa"/>
            <w:vAlign w:val="center"/>
            <w:hideMark/>
          </w:tcPr>
          <w:p w:rsidRPr="001B0EF2" w:rsidR="001B0EF2" w:rsidP="001B0EF2" w:rsidRDefault="001B0EF2" w14:paraId="637FCED1" w14:textId="77777777">
            <w:r w:rsidRPr="001B0EF2">
              <w:rPr>
                <w:b/>
                <w:bCs/>
              </w:rPr>
              <w:t>Réglementaire</w:t>
            </w:r>
          </w:p>
        </w:tc>
        <w:tc>
          <w:tcPr>
            <w:tcW w:w="2805" w:type="dxa"/>
            <w:vAlign w:val="center"/>
            <w:hideMark/>
          </w:tcPr>
          <w:p w:rsidRPr="001B0EF2" w:rsidR="001B0EF2" w:rsidP="001B0EF2" w:rsidRDefault="001B0EF2" w14:paraId="392E0104" w14:textId="77777777">
            <w:r w:rsidRPr="001B0EF2">
              <w:t>RGPD / CNIL</w:t>
            </w:r>
          </w:p>
        </w:tc>
        <w:tc>
          <w:tcPr>
            <w:tcW w:w="5483" w:type="dxa"/>
            <w:vAlign w:val="center"/>
            <w:hideMark/>
          </w:tcPr>
          <w:p w:rsidRPr="001B0EF2" w:rsidR="001B0EF2" w:rsidP="001B0EF2" w:rsidRDefault="001B0EF2" w14:paraId="34E9CF2B" w14:textId="77777777">
            <w:r w:rsidRPr="001B0EF2">
              <w:t xml:space="preserve">Gestion des consentements, anonymisation, droit à l’oubli, </w:t>
            </w:r>
            <w:proofErr w:type="spellStart"/>
            <w:r w:rsidRPr="001B0EF2">
              <w:t>exportabilité</w:t>
            </w:r>
            <w:proofErr w:type="spellEnd"/>
          </w:p>
        </w:tc>
      </w:tr>
      <w:tr w:rsidRPr="001B0EF2" w:rsidR="001B0EF2" w:rsidTr="001B0EF2" w14:paraId="6EC4F2D7" w14:textId="77777777">
        <w:trPr>
          <w:tblCellSpacing w:w="15" w:type="dxa"/>
        </w:trPr>
        <w:tc>
          <w:tcPr>
            <w:tcW w:w="2366" w:type="dxa"/>
            <w:vAlign w:val="center"/>
            <w:hideMark/>
          </w:tcPr>
          <w:p w:rsidRPr="001B0EF2" w:rsidR="001B0EF2" w:rsidP="001B0EF2" w:rsidRDefault="001B0EF2" w14:paraId="69054266" w14:textId="77777777">
            <w:r w:rsidRPr="001B0EF2">
              <w:rPr>
                <w:b/>
                <w:bCs/>
              </w:rPr>
              <w:t>Sécurité</w:t>
            </w:r>
          </w:p>
        </w:tc>
        <w:tc>
          <w:tcPr>
            <w:tcW w:w="2805" w:type="dxa"/>
            <w:vAlign w:val="center"/>
            <w:hideMark/>
          </w:tcPr>
          <w:p w:rsidRPr="001B0EF2" w:rsidR="001B0EF2" w:rsidP="001B0EF2" w:rsidRDefault="001B0EF2" w14:paraId="09D13207" w14:textId="77777777">
            <w:r w:rsidRPr="001B0EF2">
              <w:t>OWASP Top 10 / SSO / OAuth2</w:t>
            </w:r>
          </w:p>
        </w:tc>
        <w:tc>
          <w:tcPr>
            <w:tcW w:w="5483" w:type="dxa"/>
            <w:vAlign w:val="center"/>
            <w:hideMark/>
          </w:tcPr>
          <w:p w:rsidRPr="001B0EF2" w:rsidR="001B0EF2" w:rsidP="001B0EF2" w:rsidRDefault="001B0EF2" w14:paraId="3978EA65" w14:textId="77777777">
            <w:r w:rsidRPr="001B0EF2">
              <w:t>Prévention XSS/CSRF, sécurisation des accès, chiffrement TLS</w:t>
            </w:r>
          </w:p>
        </w:tc>
      </w:tr>
      <w:tr w:rsidRPr="001B0EF2" w:rsidR="001B0EF2" w:rsidTr="001B0EF2" w14:paraId="791A69F2" w14:textId="77777777">
        <w:trPr>
          <w:tblCellSpacing w:w="15" w:type="dxa"/>
        </w:trPr>
        <w:tc>
          <w:tcPr>
            <w:tcW w:w="2366" w:type="dxa"/>
            <w:vAlign w:val="center"/>
            <w:hideMark/>
          </w:tcPr>
          <w:p w:rsidRPr="001B0EF2" w:rsidR="001B0EF2" w:rsidP="001B0EF2" w:rsidRDefault="001B0EF2" w14:paraId="14A50D42" w14:textId="77777777">
            <w:r w:rsidRPr="001B0EF2">
              <w:rPr>
                <w:b/>
                <w:bCs/>
              </w:rPr>
              <w:t>API &amp; intégration</w:t>
            </w:r>
          </w:p>
        </w:tc>
        <w:tc>
          <w:tcPr>
            <w:tcW w:w="2805" w:type="dxa"/>
            <w:vAlign w:val="center"/>
            <w:hideMark/>
          </w:tcPr>
          <w:p w:rsidRPr="001B0EF2" w:rsidR="001B0EF2" w:rsidP="001B0EF2" w:rsidRDefault="001B0EF2" w14:paraId="1AFA46DD" w14:textId="77777777">
            <w:proofErr w:type="spellStart"/>
            <w:r w:rsidRPr="001B0EF2">
              <w:t>OpenAPI</w:t>
            </w:r>
            <w:proofErr w:type="spellEnd"/>
            <w:r w:rsidRPr="001B0EF2">
              <w:t xml:space="preserve"> 3.x</w:t>
            </w:r>
          </w:p>
        </w:tc>
        <w:tc>
          <w:tcPr>
            <w:tcW w:w="5483" w:type="dxa"/>
            <w:vAlign w:val="center"/>
            <w:hideMark/>
          </w:tcPr>
          <w:p w:rsidRPr="001B0EF2" w:rsidR="001B0EF2" w:rsidP="001B0EF2" w:rsidRDefault="001B0EF2" w14:paraId="0E7D545F" w14:textId="77777777">
            <w:r w:rsidRPr="001B0EF2">
              <w:t>Spécifications valides, versionnées, avec tests contractuels</w:t>
            </w:r>
          </w:p>
        </w:tc>
      </w:tr>
      <w:tr w:rsidRPr="001B0EF2" w:rsidR="001B0EF2" w:rsidTr="001B0EF2" w14:paraId="61870FCD" w14:textId="77777777">
        <w:trPr>
          <w:tblCellSpacing w:w="15" w:type="dxa"/>
        </w:trPr>
        <w:tc>
          <w:tcPr>
            <w:tcW w:w="2366" w:type="dxa"/>
            <w:vAlign w:val="center"/>
            <w:hideMark/>
          </w:tcPr>
          <w:p w:rsidRPr="001B0EF2" w:rsidR="001B0EF2" w:rsidP="001B0EF2" w:rsidRDefault="001B0EF2" w14:paraId="055F53EA" w14:textId="77777777">
            <w:r w:rsidRPr="001B0EF2">
              <w:rPr>
                <w:b/>
                <w:bCs/>
              </w:rPr>
              <w:t>Interopérabilité</w:t>
            </w:r>
          </w:p>
        </w:tc>
        <w:tc>
          <w:tcPr>
            <w:tcW w:w="2805" w:type="dxa"/>
            <w:vAlign w:val="center"/>
            <w:hideMark/>
          </w:tcPr>
          <w:p w:rsidRPr="001B0EF2" w:rsidR="001B0EF2" w:rsidP="001B0EF2" w:rsidRDefault="001B0EF2" w14:paraId="3522FA2C" w14:textId="77777777">
            <w:r w:rsidRPr="001B0EF2">
              <w:t xml:space="preserve">REST + JSON / </w:t>
            </w:r>
            <w:proofErr w:type="spellStart"/>
            <w:r w:rsidRPr="001B0EF2">
              <w:t>Webhooks</w:t>
            </w:r>
            <w:proofErr w:type="spellEnd"/>
          </w:p>
        </w:tc>
        <w:tc>
          <w:tcPr>
            <w:tcW w:w="5483" w:type="dxa"/>
            <w:vAlign w:val="center"/>
            <w:hideMark/>
          </w:tcPr>
          <w:p w:rsidRPr="001B0EF2" w:rsidR="001B0EF2" w:rsidP="001B0EF2" w:rsidRDefault="001B0EF2" w14:paraId="19E42C60" w14:textId="77777777">
            <w:r w:rsidRPr="001B0EF2">
              <w:t xml:space="preserve">Respect des formats normalisés, gestion des erreurs, </w:t>
            </w:r>
            <w:proofErr w:type="spellStart"/>
            <w:r w:rsidRPr="001B0EF2">
              <w:t>fallback</w:t>
            </w:r>
            <w:proofErr w:type="spellEnd"/>
          </w:p>
        </w:tc>
      </w:tr>
      <w:tr w:rsidRPr="001B0EF2" w:rsidR="001B0EF2" w:rsidTr="001B0EF2" w14:paraId="1EDFE5C8" w14:textId="77777777">
        <w:trPr>
          <w:tblCellSpacing w:w="15" w:type="dxa"/>
        </w:trPr>
        <w:tc>
          <w:tcPr>
            <w:tcW w:w="2366" w:type="dxa"/>
            <w:vAlign w:val="center"/>
            <w:hideMark/>
          </w:tcPr>
          <w:p w:rsidRPr="001B0EF2" w:rsidR="001B0EF2" w:rsidP="001B0EF2" w:rsidRDefault="001B0EF2" w14:paraId="15761CC4" w14:textId="77777777">
            <w:r w:rsidRPr="001B0EF2">
              <w:rPr>
                <w:b/>
                <w:bCs/>
              </w:rPr>
              <w:t>Documentation technique</w:t>
            </w:r>
          </w:p>
        </w:tc>
        <w:tc>
          <w:tcPr>
            <w:tcW w:w="2805" w:type="dxa"/>
            <w:vAlign w:val="center"/>
            <w:hideMark/>
          </w:tcPr>
          <w:p w:rsidRPr="001B0EF2" w:rsidR="001B0EF2" w:rsidP="001B0EF2" w:rsidRDefault="001B0EF2" w14:paraId="6F3A5741" w14:textId="77777777">
            <w:proofErr w:type="spellStart"/>
            <w:r w:rsidRPr="001B0EF2">
              <w:t>ADRs</w:t>
            </w:r>
            <w:proofErr w:type="spellEnd"/>
            <w:r w:rsidRPr="001B0EF2">
              <w:t xml:space="preserve"> / Modèles C4</w:t>
            </w:r>
          </w:p>
        </w:tc>
        <w:tc>
          <w:tcPr>
            <w:tcW w:w="5483" w:type="dxa"/>
            <w:vAlign w:val="center"/>
            <w:hideMark/>
          </w:tcPr>
          <w:p w:rsidRPr="001B0EF2" w:rsidR="001B0EF2" w:rsidP="001B0EF2" w:rsidRDefault="001B0EF2" w14:paraId="2C324077" w14:textId="77777777">
            <w:r w:rsidRPr="001B0EF2">
              <w:t>Mise à jour à chaque release majeure ou changement structurant</w:t>
            </w:r>
          </w:p>
        </w:tc>
      </w:tr>
      <w:tr w:rsidRPr="001B0EF2" w:rsidR="001B0EF2" w:rsidTr="001B0EF2" w14:paraId="53AE68A3" w14:textId="77777777">
        <w:trPr>
          <w:tblCellSpacing w:w="15" w:type="dxa"/>
        </w:trPr>
        <w:tc>
          <w:tcPr>
            <w:tcW w:w="2366" w:type="dxa"/>
            <w:vAlign w:val="center"/>
            <w:hideMark/>
          </w:tcPr>
          <w:p w:rsidRPr="001B0EF2" w:rsidR="001B0EF2" w:rsidP="001B0EF2" w:rsidRDefault="001B0EF2" w14:paraId="0E7EE740" w14:textId="77777777">
            <w:proofErr w:type="spellStart"/>
            <w:r w:rsidRPr="001B0EF2">
              <w:rPr>
                <w:b/>
                <w:bCs/>
              </w:rPr>
              <w:t>Testing</w:t>
            </w:r>
            <w:proofErr w:type="spellEnd"/>
            <w:r w:rsidRPr="001B0EF2">
              <w:rPr>
                <w:b/>
                <w:bCs/>
              </w:rPr>
              <w:t xml:space="preserve"> &amp; qualité</w:t>
            </w:r>
          </w:p>
        </w:tc>
        <w:tc>
          <w:tcPr>
            <w:tcW w:w="2805" w:type="dxa"/>
            <w:vAlign w:val="center"/>
            <w:hideMark/>
          </w:tcPr>
          <w:p w:rsidRPr="001B0EF2" w:rsidR="001B0EF2" w:rsidP="001B0EF2" w:rsidRDefault="001B0EF2" w14:paraId="357A4191" w14:textId="77777777">
            <w:r w:rsidRPr="001B0EF2">
              <w:t xml:space="preserve">TDD / Lint / </w:t>
            </w:r>
            <w:proofErr w:type="spellStart"/>
            <w:r w:rsidRPr="001B0EF2">
              <w:t>Coverage</w:t>
            </w:r>
            <w:proofErr w:type="spellEnd"/>
          </w:p>
        </w:tc>
        <w:tc>
          <w:tcPr>
            <w:tcW w:w="5483" w:type="dxa"/>
            <w:vAlign w:val="center"/>
            <w:hideMark/>
          </w:tcPr>
          <w:p w:rsidRPr="001B0EF2" w:rsidR="001B0EF2" w:rsidP="001B0EF2" w:rsidRDefault="001B0EF2" w14:paraId="2E321DCF" w14:textId="77777777">
            <w:r w:rsidRPr="001B0EF2">
              <w:t>Seuils de couverture définis, pipelines bloquants si non conformes</w:t>
            </w:r>
          </w:p>
        </w:tc>
      </w:tr>
    </w:tbl>
    <w:p w:rsidR="001B0EF2" w:rsidP="001B0EF2" w:rsidRDefault="001B0EF2" w14:paraId="7885CBD5" w14:textId="77777777"/>
    <w:p w:rsidRPr="001B0EF2" w:rsidR="001B0EF2" w:rsidP="001B0EF2" w:rsidRDefault="001B0EF2" w14:paraId="14B5A3F9" w14:textId="158CE6B6">
      <w:r>
        <w:rPr>
          <w:rFonts w:ascii="Wingdings" w:hAnsi="Wingdings" w:eastAsia="Wingdings" w:cs="Wingdings"/>
        </w:rPr>
        <w:t>è</w:t>
      </w:r>
      <w:r>
        <w:t xml:space="preserve"> </w:t>
      </w:r>
      <w:r w:rsidRPr="001B0EF2">
        <w:rPr>
          <w:b/>
          <w:bCs/>
        </w:rPr>
        <w:t>La conformité est vérifiée à chaque jalon technique</w:t>
      </w:r>
      <w:r w:rsidRPr="001B0EF2">
        <w:t xml:space="preserve"> via des revues croisées, des tableaux de validation, et des outils d’analyse automatique (</w:t>
      </w:r>
      <w:proofErr w:type="spellStart"/>
      <w:r w:rsidRPr="001B0EF2">
        <w:t>lint</w:t>
      </w:r>
      <w:proofErr w:type="spellEnd"/>
      <w:r w:rsidRPr="001B0EF2">
        <w:t xml:space="preserve">, test </w:t>
      </w:r>
      <w:proofErr w:type="spellStart"/>
      <w:r w:rsidRPr="001B0EF2">
        <w:t>coverage</w:t>
      </w:r>
      <w:proofErr w:type="spellEnd"/>
      <w:r w:rsidRPr="001B0EF2">
        <w:t>, scan sécurité…).</w:t>
      </w:r>
    </w:p>
    <w:p w:rsidR="00C54808" w:rsidP="00C54808" w:rsidRDefault="00C54808" w14:paraId="6701D45A" w14:textId="648A0351" w14:noSpellErr="1">
      <w:pPr>
        <w:pStyle w:val="Titre2"/>
        <w:numPr>
          <w:ilvl w:val="0"/>
          <w:numId w:val="14"/>
        </w:numPr>
        <w:rPr/>
      </w:pPr>
      <w:bookmarkStart w:name="_Toc1597142615" w:id="1988772926"/>
      <w:r w:rsidR="00C54808">
        <w:rPr/>
        <w:t xml:space="preserve">Livrables </w:t>
      </w:r>
      <w:r w:rsidR="00782DEA">
        <w:rPr/>
        <w:t>d’architecture et indicateurs associés</w:t>
      </w:r>
      <w:bookmarkEnd w:id="1988772926"/>
    </w:p>
    <w:p w:rsidRPr="001B0EF2" w:rsidR="001B0EF2" w:rsidP="001B0EF2" w:rsidRDefault="001B0EF2" w14:paraId="0125D570" w14:textId="77777777">
      <w:r w:rsidRPr="001B0EF2">
        <w:t xml:space="preserve">Cette section recense l’ensemble des </w:t>
      </w:r>
      <w:r w:rsidRPr="001B0EF2">
        <w:rPr>
          <w:b/>
          <w:bCs/>
        </w:rPr>
        <w:t>artefacts d’architecture</w:t>
      </w:r>
      <w:r w:rsidRPr="001B0EF2">
        <w:t xml:space="preserve"> attendus de la part des équipes techniques (développement, design, DevOps), en lien avec :</w:t>
      </w:r>
    </w:p>
    <w:p w:rsidRPr="001B0EF2" w:rsidR="001B0EF2" w:rsidP="001B0EF2" w:rsidRDefault="001B0EF2" w14:paraId="2379D35A" w14:textId="77777777">
      <w:pPr>
        <w:numPr>
          <w:ilvl w:val="0"/>
          <w:numId w:val="42"/>
        </w:numPr>
      </w:pPr>
      <w:proofErr w:type="gramStart"/>
      <w:r w:rsidRPr="001B0EF2">
        <w:t>les</w:t>
      </w:r>
      <w:proofErr w:type="gramEnd"/>
      <w:r w:rsidRPr="001B0EF2">
        <w:t xml:space="preserve"> exigences métier et techniques définies dans les documents précédents (déclaration, spécification),</w:t>
      </w:r>
    </w:p>
    <w:p w:rsidRPr="001B0EF2" w:rsidR="001B0EF2" w:rsidP="001B0EF2" w:rsidRDefault="001B0EF2" w14:paraId="13ADD6E0" w14:textId="77777777">
      <w:pPr>
        <w:numPr>
          <w:ilvl w:val="0"/>
          <w:numId w:val="42"/>
        </w:numPr>
      </w:pPr>
      <w:proofErr w:type="gramStart"/>
      <w:r w:rsidRPr="001B0EF2">
        <w:t>les</w:t>
      </w:r>
      <w:proofErr w:type="gramEnd"/>
      <w:r w:rsidRPr="001B0EF2">
        <w:t xml:space="preserve"> </w:t>
      </w:r>
      <w:r w:rsidRPr="001B0EF2">
        <w:rPr>
          <w:b/>
          <w:bCs/>
        </w:rPr>
        <w:t>standards TOGAF</w:t>
      </w:r>
      <w:r w:rsidRPr="001B0EF2">
        <w:t xml:space="preserve"> sur la production d’artefacts formels,</w:t>
      </w:r>
    </w:p>
    <w:p w:rsidRPr="001B0EF2" w:rsidR="001B0EF2" w:rsidP="001B0EF2" w:rsidRDefault="001B0EF2" w14:paraId="5F5E14A6" w14:textId="22FB6FB3">
      <w:pPr>
        <w:numPr>
          <w:ilvl w:val="0"/>
          <w:numId w:val="42"/>
        </w:numPr>
      </w:pPr>
      <w:proofErr w:type="gramStart"/>
      <w:r w:rsidRPr="001B0EF2">
        <w:t>et</w:t>
      </w:r>
      <w:proofErr w:type="gramEnd"/>
      <w:r w:rsidRPr="001B0EF2">
        <w:t xml:space="preserve"> les </w:t>
      </w:r>
      <w:r w:rsidRPr="001B0EF2">
        <w:rPr>
          <w:b/>
          <w:bCs/>
        </w:rPr>
        <w:t>métriques d’acceptation</w:t>
      </w:r>
      <w:r w:rsidRPr="001B0EF2">
        <w:t xml:space="preserve"> pour mesurer leur pertinence et leur conformité.</w:t>
      </w:r>
    </w:p>
    <w:p w:rsidR="00C07785" w:rsidP="00E443F8" w:rsidRDefault="00E443F8" w14:paraId="21687086" w14:textId="53AB7EF8" w14:noSpellErr="1">
      <w:pPr>
        <w:pStyle w:val="Titre3"/>
        <w:numPr>
          <w:ilvl w:val="0"/>
          <w:numId w:val="25"/>
        </w:numPr>
        <w:rPr/>
      </w:pPr>
      <w:bookmarkStart w:name="_Toc1809726960" w:id="1439678219"/>
      <w:r w:rsidR="00E443F8">
        <w:rPr/>
        <w:t>Liste des artefacts attendus (C4, ADR, APIs, doc, etc.)</w:t>
      </w:r>
      <w:bookmarkEnd w:id="1439678219"/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127"/>
        <w:gridCol w:w="2528"/>
        <w:gridCol w:w="3000"/>
      </w:tblGrid>
      <w:tr w:rsidRPr="001B0EF2" w:rsidR="001B0EF2" w:rsidTr="001B0EF2" w14:paraId="397B8ED7" w14:textId="77777777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:rsidRPr="001B0EF2" w:rsidR="001B0EF2" w:rsidP="001B0EF2" w:rsidRDefault="001B0EF2" w14:paraId="60AF04BE" w14:textId="77777777">
            <w:pPr>
              <w:jc w:val="center"/>
              <w:rPr>
                <w:b/>
                <w:bCs/>
              </w:rPr>
            </w:pPr>
            <w:r w:rsidRPr="001B0EF2">
              <w:rPr>
                <w:b/>
                <w:bCs/>
              </w:rPr>
              <w:t>Nom du livrable</w:t>
            </w:r>
          </w:p>
        </w:tc>
        <w:tc>
          <w:tcPr>
            <w:tcW w:w="2097" w:type="dxa"/>
            <w:vAlign w:val="center"/>
            <w:hideMark/>
          </w:tcPr>
          <w:p w:rsidRPr="001B0EF2" w:rsidR="001B0EF2" w:rsidP="001B0EF2" w:rsidRDefault="001B0EF2" w14:paraId="3555CA29" w14:textId="77777777">
            <w:pPr>
              <w:jc w:val="center"/>
              <w:rPr>
                <w:b/>
                <w:bCs/>
              </w:rPr>
            </w:pPr>
            <w:r w:rsidRPr="001B0EF2">
              <w:rPr>
                <w:b/>
                <w:bCs/>
              </w:rPr>
              <w:t>Responsable</w:t>
            </w:r>
          </w:p>
        </w:tc>
        <w:tc>
          <w:tcPr>
            <w:tcW w:w="2498" w:type="dxa"/>
            <w:vAlign w:val="center"/>
            <w:hideMark/>
          </w:tcPr>
          <w:p w:rsidRPr="001B0EF2" w:rsidR="001B0EF2" w:rsidP="001B0EF2" w:rsidRDefault="001B0EF2" w14:paraId="37395844" w14:textId="77777777">
            <w:pPr>
              <w:jc w:val="center"/>
              <w:rPr>
                <w:b/>
                <w:bCs/>
              </w:rPr>
            </w:pPr>
            <w:r w:rsidRPr="001B0EF2">
              <w:rPr>
                <w:b/>
                <w:bCs/>
              </w:rPr>
              <w:t>Format attendu</w:t>
            </w:r>
          </w:p>
        </w:tc>
        <w:tc>
          <w:tcPr>
            <w:tcW w:w="2955" w:type="dxa"/>
            <w:vAlign w:val="center"/>
            <w:hideMark/>
          </w:tcPr>
          <w:p w:rsidRPr="001B0EF2" w:rsidR="001B0EF2" w:rsidP="001B0EF2" w:rsidRDefault="001B0EF2" w14:paraId="2DFC0C95" w14:textId="77777777">
            <w:pPr>
              <w:jc w:val="center"/>
              <w:rPr>
                <w:b/>
                <w:bCs/>
              </w:rPr>
            </w:pPr>
            <w:r w:rsidRPr="001B0EF2">
              <w:rPr>
                <w:b/>
                <w:bCs/>
              </w:rPr>
              <w:t>Périodicité / Jalon</w:t>
            </w:r>
          </w:p>
        </w:tc>
      </w:tr>
      <w:tr w:rsidRPr="001B0EF2" w:rsidR="001B0EF2" w:rsidTr="001B0EF2" w14:paraId="6E96AC63" w14:textId="77777777">
        <w:trPr>
          <w:tblCellSpacing w:w="15" w:type="dxa"/>
        </w:trPr>
        <w:tc>
          <w:tcPr>
            <w:tcW w:w="3216" w:type="dxa"/>
            <w:vAlign w:val="center"/>
            <w:hideMark/>
          </w:tcPr>
          <w:p w:rsidRPr="001B0EF2" w:rsidR="001B0EF2" w:rsidP="001B0EF2" w:rsidRDefault="001B0EF2" w14:paraId="5423985C" w14:textId="77777777">
            <w:r w:rsidRPr="001B0EF2">
              <w:t>Diagrammes C4 (contexte, container, component)</w:t>
            </w:r>
          </w:p>
        </w:tc>
        <w:tc>
          <w:tcPr>
            <w:tcW w:w="2097" w:type="dxa"/>
            <w:vAlign w:val="center"/>
            <w:hideMark/>
          </w:tcPr>
          <w:p w:rsidRPr="001B0EF2" w:rsidR="001B0EF2" w:rsidP="001B0EF2" w:rsidRDefault="001B0EF2" w14:paraId="7498DB7C" w14:textId="77777777">
            <w:r w:rsidRPr="001B0EF2">
              <w:t>Architecte / Dev Lead</w:t>
            </w:r>
          </w:p>
        </w:tc>
        <w:tc>
          <w:tcPr>
            <w:tcW w:w="2498" w:type="dxa"/>
            <w:vAlign w:val="center"/>
            <w:hideMark/>
          </w:tcPr>
          <w:p w:rsidRPr="001B0EF2" w:rsidR="001B0EF2" w:rsidP="001B0EF2" w:rsidRDefault="001B0EF2" w14:paraId="27290AA0" w14:textId="77777777">
            <w:r w:rsidRPr="001B0EF2">
              <w:t>PNG + fichier source (ex : draw.io)</w:t>
            </w:r>
          </w:p>
        </w:tc>
        <w:tc>
          <w:tcPr>
            <w:tcW w:w="2955" w:type="dxa"/>
            <w:vAlign w:val="center"/>
            <w:hideMark/>
          </w:tcPr>
          <w:p w:rsidRPr="001B0EF2" w:rsidR="001B0EF2" w:rsidP="001B0EF2" w:rsidRDefault="001B0EF2" w14:paraId="6C896939" w14:textId="77777777">
            <w:r w:rsidRPr="001B0EF2">
              <w:t>Initial + MAJ à chaque version majeure</w:t>
            </w:r>
          </w:p>
        </w:tc>
      </w:tr>
      <w:tr w:rsidRPr="001B0EF2" w:rsidR="001B0EF2" w:rsidTr="001B0EF2" w14:paraId="59F5B30D" w14:textId="77777777">
        <w:trPr>
          <w:tblCellSpacing w:w="15" w:type="dxa"/>
        </w:trPr>
        <w:tc>
          <w:tcPr>
            <w:tcW w:w="3216" w:type="dxa"/>
            <w:vAlign w:val="center"/>
            <w:hideMark/>
          </w:tcPr>
          <w:p w:rsidRPr="001B0EF2" w:rsidR="001B0EF2" w:rsidP="001B0EF2" w:rsidRDefault="001B0EF2" w14:paraId="25603566" w14:textId="77777777">
            <w:proofErr w:type="spellStart"/>
            <w:r w:rsidRPr="001B0EF2">
              <w:t>ADRs</w:t>
            </w:r>
            <w:proofErr w:type="spellEnd"/>
            <w:r w:rsidRPr="001B0EF2">
              <w:t xml:space="preserve"> (Architecture </w:t>
            </w:r>
            <w:proofErr w:type="spellStart"/>
            <w:r w:rsidRPr="001B0EF2">
              <w:t>Decision</w:t>
            </w:r>
            <w:proofErr w:type="spellEnd"/>
            <w:r w:rsidRPr="001B0EF2">
              <w:t xml:space="preserve"> Records)</w:t>
            </w:r>
          </w:p>
        </w:tc>
        <w:tc>
          <w:tcPr>
            <w:tcW w:w="2097" w:type="dxa"/>
            <w:vAlign w:val="center"/>
            <w:hideMark/>
          </w:tcPr>
          <w:p w:rsidRPr="001B0EF2" w:rsidR="001B0EF2" w:rsidP="001B0EF2" w:rsidRDefault="001B0EF2" w14:paraId="76ED3F07" w14:textId="77777777">
            <w:r w:rsidRPr="001B0EF2">
              <w:t>Architecte / Devs</w:t>
            </w:r>
          </w:p>
        </w:tc>
        <w:tc>
          <w:tcPr>
            <w:tcW w:w="2498" w:type="dxa"/>
            <w:vAlign w:val="center"/>
            <w:hideMark/>
          </w:tcPr>
          <w:p w:rsidRPr="001B0EF2" w:rsidR="001B0EF2" w:rsidP="001B0EF2" w:rsidRDefault="001B0EF2" w14:paraId="0697D97F" w14:textId="77777777">
            <w:proofErr w:type="spellStart"/>
            <w:r w:rsidRPr="001B0EF2">
              <w:t>Markdown</w:t>
            </w:r>
            <w:proofErr w:type="spellEnd"/>
            <w:r w:rsidRPr="001B0EF2">
              <w:t xml:space="preserve"> (</w:t>
            </w:r>
            <w:proofErr w:type="spellStart"/>
            <w:r w:rsidRPr="001B0EF2">
              <w:t>adr</w:t>
            </w:r>
            <w:proofErr w:type="spellEnd"/>
            <w:r w:rsidRPr="001B0EF2">
              <w:t>/001-title.md)</w:t>
            </w:r>
          </w:p>
        </w:tc>
        <w:tc>
          <w:tcPr>
            <w:tcW w:w="2955" w:type="dxa"/>
            <w:vAlign w:val="center"/>
            <w:hideMark/>
          </w:tcPr>
          <w:p w:rsidRPr="001B0EF2" w:rsidR="001B0EF2" w:rsidP="001B0EF2" w:rsidRDefault="001B0EF2" w14:paraId="0A7F8A9F" w14:textId="77777777">
            <w:r w:rsidRPr="001B0EF2">
              <w:t>1 par décision structurante</w:t>
            </w:r>
          </w:p>
        </w:tc>
      </w:tr>
      <w:tr w:rsidRPr="001B0EF2" w:rsidR="001B0EF2" w:rsidTr="001B0EF2" w14:paraId="1EDCAB39" w14:textId="77777777">
        <w:trPr>
          <w:tblCellSpacing w:w="15" w:type="dxa"/>
        </w:trPr>
        <w:tc>
          <w:tcPr>
            <w:tcW w:w="3216" w:type="dxa"/>
            <w:vAlign w:val="center"/>
            <w:hideMark/>
          </w:tcPr>
          <w:p w:rsidRPr="001B0EF2" w:rsidR="001B0EF2" w:rsidP="001B0EF2" w:rsidRDefault="001B0EF2" w14:paraId="41E2E9E4" w14:textId="77777777">
            <w:r w:rsidRPr="001B0EF2">
              <w:t>Contrats d’API (</w:t>
            </w:r>
            <w:proofErr w:type="spellStart"/>
            <w:r w:rsidRPr="001B0EF2">
              <w:t>OpenAPI</w:t>
            </w:r>
            <w:proofErr w:type="spellEnd"/>
            <w:r w:rsidRPr="001B0EF2">
              <w:t xml:space="preserve"> 3.x)</w:t>
            </w:r>
          </w:p>
        </w:tc>
        <w:tc>
          <w:tcPr>
            <w:tcW w:w="2097" w:type="dxa"/>
            <w:vAlign w:val="center"/>
            <w:hideMark/>
          </w:tcPr>
          <w:p w:rsidRPr="001B0EF2" w:rsidR="001B0EF2" w:rsidP="001B0EF2" w:rsidRDefault="001B0EF2" w14:paraId="3933A672" w14:textId="77777777">
            <w:r w:rsidRPr="001B0EF2">
              <w:t>Développeur Back / Architecte</w:t>
            </w:r>
          </w:p>
        </w:tc>
        <w:tc>
          <w:tcPr>
            <w:tcW w:w="2498" w:type="dxa"/>
            <w:vAlign w:val="center"/>
            <w:hideMark/>
          </w:tcPr>
          <w:p w:rsidRPr="001B0EF2" w:rsidR="001B0EF2" w:rsidP="001B0EF2" w:rsidRDefault="001B0EF2" w14:paraId="0D853C5B" w14:textId="77777777">
            <w:r w:rsidRPr="001B0EF2">
              <w:t>YAML + documentation lisible</w:t>
            </w:r>
          </w:p>
        </w:tc>
        <w:tc>
          <w:tcPr>
            <w:tcW w:w="2955" w:type="dxa"/>
            <w:vAlign w:val="center"/>
            <w:hideMark/>
          </w:tcPr>
          <w:p w:rsidRPr="001B0EF2" w:rsidR="001B0EF2" w:rsidP="001B0EF2" w:rsidRDefault="001B0EF2" w14:paraId="4B6939D6" w14:textId="77777777">
            <w:r w:rsidRPr="001B0EF2">
              <w:t>Avant dev + à jour en production</w:t>
            </w:r>
          </w:p>
        </w:tc>
      </w:tr>
      <w:tr w:rsidRPr="001B0EF2" w:rsidR="001B0EF2" w:rsidTr="001B0EF2" w14:paraId="188927BD" w14:textId="77777777">
        <w:trPr>
          <w:tblCellSpacing w:w="15" w:type="dxa"/>
        </w:trPr>
        <w:tc>
          <w:tcPr>
            <w:tcW w:w="3216" w:type="dxa"/>
            <w:vAlign w:val="center"/>
            <w:hideMark/>
          </w:tcPr>
          <w:p w:rsidRPr="001B0EF2" w:rsidR="001B0EF2" w:rsidP="001B0EF2" w:rsidRDefault="001B0EF2" w14:paraId="12A17371" w14:textId="77777777">
            <w:r w:rsidRPr="001B0EF2">
              <w:t>Cas de tests automatisés</w:t>
            </w:r>
          </w:p>
        </w:tc>
        <w:tc>
          <w:tcPr>
            <w:tcW w:w="2097" w:type="dxa"/>
            <w:vAlign w:val="center"/>
            <w:hideMark/>
          </w:tcPr>
          <w:p w:rsidRPr="001B0EF2" w:rsidR="001B0EF2" w:rsidP="001B0EF2" w:rsidRDefault="001B0EF2" w14:paraId="56D65F56" w14:textId="77777777">
            <w:r w:rsidRPr="001B0EF2">
              <w:t>QA / Dev</w:t>
            </w:r>
          </w:p>
        </w:tc>
        <w:tc>
          <w:tcPr>
            <w:tcW w:w="2498" w:type="dxa"/>
            <w:vAlign w:val="center"/>
            <w:hideMark/>
          </w:tcPr>
          <w:p w:rsidRPr="001B0EF2" w:rsidR="001B0EF2" w:rsidP="001B0EF2" w:rsidRDefault="001B0EF2" w14:paraId="7914434D" w14:textId="77777777">
            <w:r w:rsidRPr="001B0EF2">
              <w:t>Code + rapports CI/CD</w:t>
            </w:r>
          </w:p>
        </w:tc>
        <w:tc>
          <w:tcPr>
            <w:tcW w:w="2955" w:type="dxa"/>
            <w:vAlign w:val="center"/>
            <w:hideMark/>
          </w:tcPr>
          <w:p w:rsidRPr="001B0EF2" w:rsidR="001B0EF2" w:rsidP="001B0EF2" w:rsidRDefault="001B0EF2" w14:paraId="1966D1BE" w14:textId="77777777">
            <w:r w:rsidRPr="001B0EF2">
              <w:t>À chaque merge ou release</w:t>
            </w:r>
          </w:p>
        </w:tc>
      </w:tr>
      <w:tr w:rsidRPr="001B0EF2" w:rsidR="001B0EF2" w:rsidTr="001B0EF2" w14:paraId="53E838BA" w14:textId="77777777">
        <w:trPr>
          <w:tblCellSpacing w:w="15" w:type="dxa"/>
        </w:trPr>
        <w:tc>
          <w:tcPr>
            <w:tcW w:w="3216" w:type="dxa"/>
            <w:vAlign w:val="center"/>
            <w:hideMark/>
          </w:tcPr>
          <w:p w:rsidRPr="001B0EF2" w:rsidR="001B0EF2" w:rsidP="001B0EF2" w:rsidRDefault="001B0EF2" w14:paraId="60C63C99" w14:textId="77777777">
            <w:proofErr w:type="spellStart"/>
            <w:r w:rsidRPr="001B0EF2">
              <w:t>Dashboards</w:t>
            </w:r>
            <w:proofErr w:type="spellEnd"/>
            <w:r w:rsidRPr="001B0EF2">
              <w:t xml:space="preserve"> d’observabilité</w:t>
            </w:r>
          </w:p>
        </w:tc>
        <w:tc>
          <w:tcPr>
            <w:tcW w:w="2097" w:type="dxa"/>
            <w:vAlign w:val="center"/>
            <w:hideMark/>
          </w:tcPr>
          <w:p w:rsidRPr="001B0EF2" w:rsidR="001B0EF2" w:rsidP="001B0EF2" w:rsidRDefault="001B0EF2" w14:paraId="300FA99A" w14:textId="77777777">
            <w:r w:rsidRPr="001B0EF2">
              <w:t>DevOps / SRE</w:t>
            </w:r>
          </w:p>
        </w:tc>
        <w:tc>
          <w:tcPr>
            <w:tcW w:w="2498" w:type="dxa"/>
            <w:vAlign w:val="center"/>
            <w:hideMark/>
          </w:tcPr>
          <w:p w:rsidRPr="001B0EF2" w:rsidR="001B0EF2" w:rsidP="001B0EF2" w:rsidRDefault="001B0EF2" w14:paraId="63EA41A0" w14:textId="77777777">
            <w:proofErr w:type="spellStart"/>
            <w:r w:rsidRPr="001B0EF2">
              <w:t>Grafana</w:t>
            </w:r>
            <w:proofErr w:type="spellEnd"/>
            <w:r w:rsidRPr="001B0EF2">
              <w:t xml:space="preserve">, </w:t>
            </w:r>
            <w:proofErr w:type="spellStart"/>
            <w:r w:rsidRPr="001B0EF2">
              <w:t>Kibana</w:t>
            </w:r>
            <w:proofErr w:type="spellEnd"/>
            <w:r w:rsidRPr="001B0EF2">
              <w:t>, etc.</w:t>
            </w:r>
          </w:p>
        </w:tc>
        <w:tc>
          <w:tcPr>
            <w:tcW w:w="2955" w:type="dxa"/>
            <w:vAlign w:val="center"/>
            <w:hideMark/>
          </w:tcPr>
          <w:p w:rsidRPr="001B0EF2" w:rsidR="001B0EF2" w:rsidP="001B0EF2" w:rsidRDefault="001B0EF2" w14:paraId="2CE4784F" w14:textId="77777777">
            <w:r w:rsidRPr="001B0EF2">
              <w:t>Obligatoire avant mise en production</w:t>
            </w:r>
          </w:p>
        </w:tc>
      </w:tr>
      <w:tr w:rsidRPr="001B0EF2" w:rsidR="001B0EF2" w:rsidTr="001B0EF2" w14:paraId="4C2F4F81" w14:textId="77777777">
        <w:trPr>
          <w:tblCellSpacing w:w="15" w:type="dxa"/>
        </w:trPr>
        <w:tc>
          <w:tcPr>
            <w:tcW w:w="3216" w:type="dxa"/>
            <w:vAlign w:val="center"/>
            <w:hideMark/>
          </w:tcPr>
          <w:p w:rsidRPr="001B0EF2" w:rsidR="001B0EF2" w:rsidP="001B0EF2" w:rsidRDefault="001B0EF2" w14:paraId="0ED52319" w14:textId="77777777">
            <w:r w:rsidRPr="001B0EF2">
              <w:t>Livret de déploiement</w:t>
            </w:r>
          </w:p>
        </w:tc>
        <w:tc>
          <w:tcPr>
            <w:tcW w:w="2097" w:type="dxa"/>
            <w:vAlign w:val="center"/>
            <w:hideMark/>
          </w:tcPr>
          <w:p w:rsidRPr="001B0EF2" w:rsidR="001B0EF2" w:rsidP="001B0EF2" w:rsidRDefault="001B0EF2" w14:paraId="21B01C4C" w14:textId="77777777">
            <w:r w:rsidRPr="001B0EF2">
              <w:t>DevOps</w:t>
            </w:r>
          </w:p>
        </w:tc>
        <w:tc>
          <w:tcPr>
            <w:tcW w:w="2498" w:type="dxa"/>
            <w:vAlign w:val="center"/>
            <w:hideMark/>
          </w:tcPr>
          <w:p w:rsidRPr="001B0EF2" w:rsidR="001B0EF2" w:rsidP="001B0EF2" w:rsidRDefault="001B0EF2" w14:paraId="7C3A5B82" w14:textId="77777777">
            <w:r w:rsidRPr="001B0EF2">
              <w:t>Documentation technique versionnée</w:t>
            </w:r>
          </w:p>
        </w:tc>
        <w:tc>
          <w:tcPr>
            <w:tcW w:w="2955" w:type="dxa"/>
            <w:vAlign w:val="center"/>
            <w:hideMark/>
          </w:tcPr>
          <w:p w:rsidRPr="001B0EF2" w:rsidR="001B0EF2" w:rsidP="001B0EF2" w:rsidRDefault="001B0EF2" w14:paraId="65D58A80" w14:textId="77777777">
            <w:r w:rsidRPr="001B0EF2">
              <w:t>Obligatoire en production</w:t>
            </w:r>
          </w:p>
        </w:tc>
      </w:tr>
    </w:tbl>
    <w:p w:rsidRPr="001B0EF2" w:rsidR="001B0EF2" w:rsidP="001B0EF2" w:rsidRDefault="001B0EF2" w14:paraId="54ED4D20" w14:textId="77777777"/>
    <w:p w:rsidR="00C07785" w:rsidP="00E443F8" w:rsidRDefault="00E443F8" w14:paraId="701345DB" w14:textId="17D80A95" w14:noSpellErr="1">
      <w:pPr>
        <w:pStyle w:val="Titre3"/>
        <w:numPr>
          <w:ilvl w:val="0"/>
          <w:numId w:val="25"/>
        </w:numPr>
        <w:rPr/>
      </w:pPr>
      <w:bookmarkStart w:name="_Toc1370309208" w:id="2018488663"/>
      <w:r w:rsidR="00E443F8">
        <w:rPr/>
        <w:t>Liens vers les exigences &amp; métriques (business + tech)</w:t>
      </w:r>
      <w:bookmarkEnd w:id="2018488663"/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3031"/>
        <w:gridCol w:w="3348"/>
      </w:tblGrid>
      <w:tr w:rsidRPr="001B0EF2" w:rsidR="001B0EF2" w:rsidTr="001B0EF2" w14:paraId="6383A3B5" w14:textId="77777777">
        <w:trPr>
          <w:tblHeader/>
          <w:tblCellSpacing w:w="15" w:type="dxa"/>
        </w:trPr>
        <w:tc>
          <w:tcPr>
            <w:tcW w:w="4492" w:type="dxa"/>
            <w:vAlign w:val="center"/>
            <w:hideMark/>
          </w:tcPr>
          <w:p w:rsidRPr="001B0EF2" w:rsidR="001B0EF2" w:rsidP="001B0EF2" w:rsidRDefault="001B0EF2" w14:paraId="66FB941F" w14:textId="77777777">
            <w:pPr>
              <w:jc w:val="center"/>
              <w:rPr>
                <w:b/>
                <w:bCs/>
              </w:rPr>
            </w:pPr>
            <w:r w:rsidRPr="001B0EF2">
              <w:rPr>
                <w:b/>
                <w:bCs/>
              </w:rPr>
              <w:t>Indicateur</w:t>
            </w:r>
          </w:p>
        </w:tc>
        <w:tc>
          <w:tcPr>
            <w:tcW w:w="3001" w:type="dxa"/>
            <w:vAlign w:val="center"/>
            <w:hideMark/>
          </w:tcPr>
          <w:p w:rsidRPr="001B0EF2" w:rsidR="001B0EF2" w:rsidP="001B0EF2" w:rsidRDefault="001B0EF2" w14:paraId="5C6E6305" w14:textId="77777777">
            <w:pPr>
              <w:jc w:val="center"/>
              <w:rPr>
                <w:b/>
                <w:bCs/>
              </w:rPr>
            </w:pPr>
            <w:r w:rsidRPr="001B0EF2">
              <w:rPr>
                <w:b/>
                <w:bCs/>
              </w:rPr>
              <w:t>Valeur cible</w:t>
            </w:r>
          </w:p>
        </w:tc>
        <w:tc>
          <w:tcPr>
            <w:tcW w:w="3303" w:type="dxa"/>
            <w:vAlign w:val="center"/>
            <w:hideMark/>
          </w:tcPr>
          <w:p w:rsidRPr="001B0EF2" w:rsidR="001B0EF2" w:rsidP="001B0EF2" w:rsidRDefault="001B0EF2" w14:paraId="11D99707" w14:textId="77777777">
            <w:pPr>
              <w:jc w:val="center"/>
              <w:rPr>
                <w:b/>
                <w:bCs/>
              </w:rPr>
            </w:pPr>
            <w:r w:rsidRPr="001B0EF2">
              <w:rPr>
                <w:b/>
                <w:bCs/>
              </w:rPr>
              <w:t>Mesuré comment ?</w:t>
            </w:r>
          </w:p>
        </w:tc>
      </w:tr>
      <w:tr w:rsidRPr="001B0EF2" w:rsidR="001B0EF2" w:rsidTr="001B0EF2" w14:paraId="2E267796" w14:textId="77777777">
        <w:trPr>
          <w:tblCellSpacing w:w="15" w:type="dxa"/>
        </w:trPr>
        <w:tc>
          <w:tcPr>
            <w:tcW w:w="4492" w:type="dxa"/>
            <w:vAlign w:val="center"/>
            <w:hideMark/>
          </w:tcPr>
          <w:p w:rsidRPr="001B0EF2" w:rsidR="001B0EF2" w:rsidP="001B0EF2" w:rsidRDefault="001B0EF2" w14:paraId="4C2C517C" w14:textId="77777777">
            <w:r w:rsidRPr="001B0EF2">
              <w:t>Couverture de tests automatisés</w:t>
            </w:r>
          </w:p>
        </w:tc>
        <w:tc>
          <w:tcPr>
            <w:tcW w:w="3001" w:type="dxa"/>
            <w:vAlign w:val="center"/>
            <w:hideMark/>
          </w:tcPr>
          <w:p w:rsidRPr="001B0EF2" w:rsidR="001B0EF2" w:rsidP="001B0EF2" w:rsidRDefault="001B0EF2" w14:paraId="5B3EF01D" w14:textId="77777777">
            <w:r w:rsidRPr="001B0EF2">
              <w:t>≥ 80 % (unitaires)</w:t>
            </w:r>
          </w:p>
        </w:tc>
        <w:tc>
          <w:tcPr>
            <w:tcW w:w="3303" w:type="dxa"/>
            <w:vAlign w:val="center"/>
            <w:hideMark/>
          </w:tcPr>
          <w:p w:rsidRPr="001B0EF2" w:rsidR="001B0EF2" w:rsidP="001B0EF2" w:rsidRDefault="001B0EF2" w14:paraId="188E8239" w14:textId="77777777">
            <w:r w:rsidRPr="001B0EF2">
              <w:t>Outils CI/CD + badge Git</w:t>
            </w:r>
          </w:p>
        </w:tc>
      </w:tr>
      <w:tr w:rsidRPr="001B0EF2" w:rsidR="001B0EF2" w:rsidTr="001B0EF2" w14:paraId="18709B1F" w14:textId="77777777">
        <w:trPr>
          <w:tblCellSpacing w:w="15" w:type="dxa"/>
        </w:trPr>
        <w:tc>
          <w:tcPr>
            <w:tcW w:w="4492" w:type="dxa"/>
            <w:vAlign w:val="center"/>
            <w:hideMark/>
          </w:tcPr>
          <w:p w:rsidRPr="001B0EF2" w:rsidR="001B0EF2" w:rsidP="001B0EF2" w:rsidRDefault="001B0EF2" w14:paraId="14C675C9" w14:textId="77777777">
            <w:r w:rsidRPr="001B0EF2">
              <w:t xml:space="preserve">Respect des règles de </w:t>
            </w:r>
            <w:proofErr w:type="spellStart"/>
            <w:r w:rsidRPr="001B0EF2">
              <w:t>lint</w:t>
            </w:r>
            <w:proofErr w:type="spellEnd"/>
          </w:p>
        </w:tc>
        <w:tc>
          <w:tcPr>
            <w:tcW w:w="3001" w:type="dxa"/>
            <w:vAlign w:val="center"/>
            <w:hideMark/>
          </w:tcPr>
          <w:p w:rsidRPr="001B0EF2" w:rsidR="001B0EF2" w:rsidP="001B0EF2" w:rsidRDefault="001B0EF2" w14:paraId="1CA14DA7" w14:textId="77777777">
            <w:r w:rsidRPr="001B0EF2">
              <w:t>100 % OK</w:t>
            </w:r>
          </w:p>
        </w:tc>
        <w:tc>
          <w:tcPr>
            <w:tcW w:w="3303" w:type="dxa"/>
            <w:vAlign w:val="center"/>
            <w:hideMark/>
          </w:tcPr>
          <w:p w:rsidRPr="001B0EF2" w:rsidR="001B0EF2" w:rsidP="001B0EF2" w:rsidRDefault="001B0EF2" w14:paraId="732CCAE5" w14:textId="77777777">
            <w:r w:rsidRPr="001B0EF2">
              <w:t>Linter dans pipeline</w:t>
            </w:r>
          </w:p>
        </w:tc>
      </w:tr>
      <w:tr w:rsidRPr="001B0EF2" w:rsidR="001B0EF2" w:rsidTr="001B0EF2" w14:paraId="236023E1" w14:textId="77777777">
        <w:trPr>
          <w:tblCellSpacing w:w="15" w:type="dxa"/>
        </w:trPr>
        <w:tc>
          <w:tcPr>
            <w:tcW w:w="4492" w:type="dxa"/>
            <w:vAlign w:val="center"/>
            <w:hideMark/>
          </w:tcPr>
          <w:p w:rsidRPr="001B0EF2" w:rsidR="001B0EF2" w:rsidP="001B0EF2" w:rsidRDefault="001B0EF2" w14:paraId="32FBA557" w14:textId="77777777">
            <w:r w:rsidRPr="001B0EF2">
              <w:t>Taux de documentation ADR par décision majeure</w:t>
            </w:r>
          </w:p>
        </w:tc>
        <w:tc>
          <w:tcPr>
            <w:tcW w:w="3001" w:type="dxa"/>
            <w:vAlign w:val="center"/>
            <w:hideMark/>
          </w:tcPr>
          <w:p w:rsidRPr="001B0EF2" w:rsidR="001B0EF2" w:rsidP="001B0EF2" w:rsidRDefault="001B0EF2" w14:paraId="7B02D378" w14:textId="77777777">
            <w:r w:rsidRPr="001B0EF2">
              <w:t>100 %</w:t>
            </w:r>
          </w:p>
        </w:tc>
        <w:tc>
          <w:tcPr>
            <w:tcW w:w="3303" w:type="dxa"/>
            <w:vAlign w:val="center"/>
            <w:hideMark/>
          </w:tcPr>
          <w:p w:rsidRPr="001B0EF2" w:rsidR="001B0EF2" w:rsidP="001B0EF2" w:rsidRDefault="001B0EF2" w14:paraId="36778CC5" w14:textId="77777777">
            <w:r w:rsidRPr="001B0EF2">
              <w:t>Validation par relecture</w:t>
            </w:r>
          </w:p>
        </w:tc>
      </w:tr>
      <w:tr w:rsidRPr="001B0EF2" w:rsidR="001B0EF2" w:rsidTr="001B0EF2" w14:paraId="79837CBC" w14:textId="77777777">
        <w:trPr>
          <w:tblCellSpacing w:w="15" w:type="dxa"/>
        </w:trPr>
        <w:tc>
          <w:tcPr>
            <w:tcW w:w="4492" w:type="dxa"/>
            <w:vAlign w:val="center"/>
            <w:hideMark/>
          </w:tcPr>
          <w:p w:rsidRPr="001B0EF2" w:rsidR="001B0EF2" w:rsidP="001B0EF2" w:rsidRDefault="001B0EF2" w14:paraId="3A4D3F10" w14:textId="77777777">
            <w:r w:rsidRPr="001B0EF2">
              <w:t>Délai de livraison d’un contrat API après validation fonctionnelle</w:t>
            </w:r>
          </w:p>
        </w:tc>
        <w:tc>
          <w:tcPr>
            <w:tcW w:w="3001" w:type="dxa"/>
            <w:vAlign w:val="center"/>
            <w:hideMark/>
          </w:tcPr>
          <w:p w:rsidRPr="001B0EF2" w:rsidR="001B0EF2" w:rsidP="001B0EF2" w:rsidRDefault="001B0EF2" w14:paraId="407917DD" w14:textId="77777777">
            <w:r w:rsidRPr="001B0EF2">
              <w:t>≤ 3 jours ouvrés</w:t>
            </w:r>
          </w:p>
        </w:tc>
        <w:tc>
          <w:tcPr>
            <w:tcW w:w="3303" w:type="dxa"/>
            <w:vAlign w:val="center"/>
            <w:hideMark/>
          </w:tcPr>
          <w:p w:rsidRPr="001B0EF2" w:rsidR="001B0EF2" w:rsidP="001B0EF2" w:rsidRDefault="001B0EF2" w14:paraId="009544F8" w14:textId="77777777">
            <w:r w:rsidRPr="001B0EF2">
              <w:t>Suivi Jira / Notion</w:t>
            </w:r>
          </w:p>
        </w:tc>
      </w:tr>
      <w:tr w:rsidRPr="001B0EF2" w:rsidR="001B0EF2" w:rsidTr="001B0EF2" w14:paraId="1341B77A" w14:textId="77777777">
        <w:trPr>
          <w:tblCellSpacing w:w="15" w:type="dxa"/>
        </w:trPr>
        <w:tc>
          <w:tcPr>
            <w:tcW w:w="4492" w:type="dxa"/>
            <w:vAlign w:val="center"/>
            <w:hideMark/>
          </w:tcPr>
          <w:p w:rsidRPr="001B0EF2" w:rsidR="001B0EF2" w:rsidP="001B0EF2" w:rsidRDefault="001B0EF2" w14:paraId="445543AA" w14:textId="77777777">
            <w:r w:rsidRPr="001B0EF2">
              <w:t>Complétude des modèles C4</w:t>
            </w:r>
          </w:p>
        </w:tc>
        <w:tc>
          <w:tcPr>
            <w:tcW w:w="3001" w:type="dxa"/>
            <w:vAlign w:val="center"/>
            <w:hideMark/>
          </w:tcPr>
          <w:p w:rsidRPr="001B0EF2" w:rsidR="001B0EF2" w:rsidP="001B0EF2" w:rsidRDefault="001B0EF2" w14:paraId="1611B072" w14:textId="77777777">
            <w:r w:rsidRPr="001B0EF2">
              <w:t>100 % composants critiques représentés</w:t>
            </w:r>
          </w:p>
        </w:tc>
        <w:tc>
          <w:tcPr>
            <w:tcW w:w="3303" w:type="dxa"/>
            <w:vAlign w:val="center"/>
            <w:hideMark/>
          </w:tcPr>
          <w:p w:rsidRPr="001B0EF2" w:rsidR="001B0EF2" w:rsidP="001B0EF2" w:rsidRDefault="001B0EF2" w14:paraId="3FAAB72B" w14:textId="77777777">
            <w:r w:rsidRPr="001B0EF2">
              <w:t>Revue d’architecture trimestrielle</w:t>
            </w:r>
          </w:p>
        </w:tc>
      </w:tr>
    </w:tbl>
    <w:p w:rsidRPr="001B0EF2" w:rsidR="001B0EF2" w:rsidP="001B0EF2" w:rsidRDefault="001B0EF2" w14:paraId="665D5CCB" w14:textId="77777777"/>
    <w:p w:rsidR="00C07785" w:rsidP="00E443F8" w:rsidRDefault="00E443F8" w14:paraId="174D13B3" w14:textId="0DD96DA9" w14:noSpellErr="1">
      <w:pPr>
        <w:pStyle w:val="Titre3"/>
        <w:numPr>
          <w:ilvl w:val="0"/>
          <w:numId w:val="25"/>
        </w:numPr>
        <w:rPr/>
      </w:pPr>
      <w:bookmarkStart w:name="_Toc2056449008" w:id="1313581888"/>
      <w:r w:rsidR="00E443F8">
        <w:rPr/>
        <w:t>Modalités de validation et d’acceptation des livrables</w:t>
      </w:r>
      <w:bookmarkEnd w:id="1313581888"/>
    </w:p>
    <w:p w:rsidRPr="001B0EF2" w:rsidR="001B0EF2" w:rsidP="001B0EF2" w:rsidRDefault="001B0EF2" w14:paraId="622B3A72" w14:textId="77777777">
      <w:r w:rsidRPr="001B0EF2">
        <w:t>Tous les livrables sont :</w:t>
      </w:r>
    </w:p>
    <w:p w:rsidRPr="001B0EF2" w:rsidR="001B0EF2" w:rsidP="001B0EF2" w:rsidRDefault="001B0EF2" w14:paraId="2F6E1795" w14:textId="77777777">
      <w:pPr>
        <w:numPr>
          <w:ilvl w:val="0"/>
          <w:numId w:val="43"/>
        </w:numPr>
      </w:pPr>
      <w:proofErr w:type="gramStart"/>
      <w:r w:rsidRPr="001B0EF2">
        <w:t>versionnés</w:t>
      </w:r>
      <w:proofErr w:type="gramEnd"/>
      <w:r w:rsidRPr="001B0EF2">
        <w:t xml:space="preserve"> dans un </w:t>
      </w:r>
      <w:r w:rsidRPr="001B0EF2">
        <w:rPr>
          <w:b/>
          <w:bCs/>
        </w:rPr>
        <w:t xml:space="preserve">dépôt Git </w:t>
      </w:r>
      <w:proofErr w:type="gramStart"/>
      <w:r w:rsidRPr="001B0EF2">
        <w:rPr>
          <w:b/>
          <w:bCs/>
        </w:rPr>
        <w:t>dédié</w:t>
      </w:r>
      <w:proofErr w:type="gramEnd"/>
      <w:r w:rsidRPr="001B0EF2">
        <w:t xml:space="preserve"> (architecture/, docs/, </w:t>
      </w:r>
      <w:proofErr w:type="spellStart"/>
      <w:r w:rsidRPr="001B0EF2">
        <w:t>adr</w:t>
      </w:r>
      <w:proofErr w:type="spellEnd"/>
      <w:r w:rsidRPr="001B0EF2">
        <w:t>/, etc.),</w:t>
      </w:r>
    </w:p>
    <w:p w:rsidRPr="001B0EF2" w:rsidR="001B0EF2" w:rsidP="001B0EF2" w:rsidRDefault="001B0EF2" w14:paraId="2D8B85BF" w14:textId="77777777">
      <w:pPr>
        <w:numPr>
          <w:ilvl w:val="0"/>
          <w:numId w:val="43"/>
        </w:numPr>
      </w:pPr>
      <w:proofErr w:type="gramStart"/>
      <w:r w:rsidRPr="001B0EF2">
        <w:t>soumis</w:t>
      </w:r>
      <w:proofErr w:type="gramEnd"/>
      <w:r w:rsidRPr="001B0EF2">
        <w:t xml:space="preserve"> à </w:t>
      </w:r>
      <w:r w:rsidRPr="001B0EF2">
        <w:rPr>
          <w:b/>
          <w:bCs/>
        </w:rPr>
        <w:t xml:space="preserve">relecture (pull </w:t>
      </w:r>
      <w:proofErr w:type="spellStart"/>
      <w:r w:rsidRPr="001B0EF2">
        <w:rPr>
          <w:b/>
          <w:bCs/>
        </w:rPr>
        <w:t>request</w:t>
      </w:r>
      <w:proofErr w:type="spellEnd"/>
      <w:r w:rsidRPr="001B0EF2">
        <w:rPr>
          <w:b/>
          <w:bCs/>
        </w:rPr>
        <w:t xml:space="preserve"> ou comité architecture)</w:t>
      </w:r>
      <w:r w:rsidRPr="001B0EF2">
        <w:t>,</w:t>
      </w:r>
    </w:p>
    <w:p w:rsidRPr="001B0EF2" w:rsidR="001B0EF2" w:rsidP="001B0EF2" w:rsidRDefault="001B0EF2" w14:paraId="5C96C953" w14:textId="77777777">
      <w:pPr>
        <w:numPr>
          <w:ilvl w:val="0"/>
          <w:numId w:val="43"/>
        </w:numPr>
      </w:pPr>
      <w:proofErr w:type="gramStart"/>
      <w:r w:rsidRPr="001B0EF2">
        <w:t>validés</w:t>
      </w:r>
      <w:proofErr w:type="gramEnd"/>
      <w:r w:rsidRPr="001B0EF2">
        <w:t xml:space="preserve"> via des </w:t>
      </w:r>
      <w:r w:rsidRPr="001B0EF2">
        <w:rPr>
          <w:b/>
          <w:bCs/>
        </w:rPr>
        <w:t>checklists de conformité</w:t>
      </w:r>
      <w:r w:rsidRPr="001B0EF2">
        <w:t xml:space="preserve"> automatisées ou manuelles,</w:t>
      </w:r>
    </w:p>
    <w:p w:rsidRPr="001B0EF2" w:rsidR="001B0EF2" w:rsidP="001B0EF2" w:rsidRDefault="001B0EF2" w14:paraId="1FB6664C" w14:textId="77777777">
      <w:pPr>
        <w:numPr>
          <w:ilvl w:val="0"/>
          <w:numId w:val="43"/>
        </w:numPr>
      </w:pPr>
      <w:proofErr w:type="gramStart"/>
      <w:r w:rsidRPr="001B0EF2">
        <w:t>mis</w:t>
      </w:r>
      <w:proofErr w:type="gramEnd"/>
      <w:r w:rsidRPr="001B0EF2">
        <w:t xml:space="preserve"> à jour à chaque </w:t>
      </w:r>
      <w:r w:rsidRPr="001B0EF2">
        <w:rPr>
          <w:b/>
          <w:bCs/>
        </w:rPr>
        <w:t>release majeure</w:t>
      </w:r>
      <w:r w:rsidRPr="001B0EF2">
        <w:t>, ou en cas d’</w:t>
      </w:r>
      <w:r w:rsidRPr="001B0EF2">
        <w:rPr>
          <w:b/>
          <w:bCs/>
        </w:rPr>
        <w:t>évolution d’architecture</w:t>
      </w:r>
      <w:r w:rsidRPr="001B0EF2">
        <w:t>.</w:t>
      </w:r>
    </w:p>
    <w:p w:rsidR="004270E7" w:rsidP="001B0EF2" w:rsidRDefault="001B0EF2" w14:paraId="12E3FBC3" w14:textId="06BEA85D">
      <w:r>
        <w:rPr>
          <w:rFonts w:ascii="Wingdings" w:hAnsi="Wingdings" w:eastAsia="Wingdings" w:cs="Wingdings"/>
        </w:rPr>
        <w:t>è</w:t>
      </w:r>
      <w:r>
        <w:t xml:space="preserve"> </w:t>
      </w:r>
      <w:r w:rsidRPr="001B0EF2">
        <w:t xml:space="preserve">Aucun livrable n’est considéré comme </w:t>
      </w:r>
      <w:r w:rsidRPr="001B0EF2">
        <w:rPr>
          <w:b/>
          <w:bCs/>
        </w:rPr>
        <w:t>“accepté”</w:t>
      </w:r>
      <w:r w:rsidRPr="001B0EF2">
        <w:t xml:space="preserve"> s’il ne respecte pas les formats, les standards et les règles de validation définies dans ce contrat.</w:t>
      </w:r>
    </w:p>
    <w:p w:rsidRPr="004270E7" w:rsidR="004270E7" w:rsidP="004270E7" w:rsidRDefault="004270E7" w14:paraId="1D825A67" w14:textId="40780A9C" w14:noSpellErr="1">
      <w:pPr>
        <w:pStyle w:val="Titre3"/>
        <w:numPr>
          <w:ilvl w:val="0"/>
          <w:numId w:val="25"/>
        </w:numPr>
        <w:rPr/>
      </w:pPr>
      <w:bookmarkStart w:name="_Toc1020569768" w:id="1318503472"/>
      <w:r w:rsidR="004270E7">
        <w:rPr/>
        <w:t>Cycle de vie des artefacts</w:t>
      </w:r>
      <w:bookmarkEnd w:id="1318503472"/>
    </w:p>
    <w:p w:rsidRPr="004270E7" w:rsidR="004270E7" w:rsidP="001B0EF2" w:rsidRDefault="004270E7" w14:paraId="639C859C" w14:textId="66A37284">
      <w:pPr>
        <w:rPr>
          <w:b/>
          <w:bCs/>
        </w:rPr>
      </w:pPr>
      <w:r w:rsidRPr="004270E7">
        <w:rPr>
          <w:b/>
          <w:bCs/>
        </w:rPr>
        <w:t>Cycle de vie et gouvernance des artefacts</w:t>
      </w:r>
      <w:r w:rsidRPr="004270E7">
        <w:rPr>
          <w:b/>
          <w:bCs/>
        </w:rPr>
        <w:t> :</w:t>
      </w:r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3467"/>
        <w:gridCol w:w="2261"/>
        <w:gridCol w:w="2919"/>
      </w:tblGrid>
      <w:tr w:rsidRPr="004270E7" w:rsidR="004270E7" w:rsidTr="004270E7" w14:paraId="6CF1210D" w14:textId="77777777">
        <w:trPr>
          <w:tblHeader/>
          <w:tblCellSpacing w:w="15" w:type="dxa"/>
        </w:trPr>
        <w:tc>
          <w:tcPr>
            <w:tcW w:w="2224" w:type="dxa"/>
            <w:vAlign w:val="center"/>
            <w:hideMark/>
          </w:tcPr>
          <w:p w:rsidRPr="004270E7" w:rsidR="004270E7" w:rsidP="004270E7" w:rsidRDefault="004270E7" w14:paraId="253F5413" w14:textId="77777777">
            <w:pPr>
              <w:jc w:val="center"/>
              <w:rPr>
                <w:b/>
                <w:bCs/>
              </w:rPr>
            </w:pPr>
            <w:r w:rsidRPr="004270E7">
              <w:rPr>
                <w:b/>
                <w:bCs/>
              </w:rPr>
              <w:t>Artefact</w:t>
            </w:r>
          </w:p>
        </w:tc>
        <w:tc>
          <w:tcPr>
            <w:tcW w:w="3437" w:type="dxa"/>
            <w:vAlign w:val="center"/>
            <w:hideMark/>
          </w:tcPr>
          <w:p w:rsidRPr="004270E7" w:rsidR="004270E7" w:rsidP="004270E7" w:rsidRDefault="004270E7" w14:paraId="09892656" w14:textId="77777777">
            <w:pPr>
              <w:jc w:val="center"/>
              <w:rPr>
                <w:b/>
                <w:bCs/>
              </w:rPr>
            </w:pPr>
            <w:r w:rsidRPr="004270E7">
              <w:rPr>
                <w:b/>
                <w:bCs/>
              </w:rPr>
              <w:t>Responsable de la mise à jour</w:t>
            </w:r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6D906504" w14:textId="77777777">
            <w:pPr>
              <w:jc w:val="center"/>
              <w:rPr>
                <w:b/>
                <w:bCs/>
              </w:rPr>
            </w:pPr>
            <w:r w:rsidRPr="004270E7">
              <w:rPr>
                <w:b/>
                <w:bCs/>
              </w:rPr>
              <w:t>Versioning</w:t>
            </w:r>
          </w:p>
        </w:tc>
        <w:tc>
          <w:tcPr>
            <w:tcW w:w="2874" w:type="dxa"/>
            <w:vAlign w:val="center"/>
            <w:hideMark/>
          </w:tcPr>
          <w:p w:rsidRPr="004270E7" w:rsidR="004270E7" w:rsidP="004270E7" w:rsidRDefault="004270E7" w14:paraId="578037FF" w14:textId="77777777">
            <w:pPr>
              <w:jc w:val="center"/>
              <w:rPr>
                <w:b/>
                <w:bCs/>
              </w:rPr>
            </w:pPr>
            <w:r w:rsidRPr="004270E7">
              <w:rPr>
                <w:b/>
                <w:bCs/>
              </w:rPr>
              <w:t>Stockage</w:t>
            </w:r>
          </w:p>
        </w:tc>
      </w:tr>
      <w:tr w:rsidRPr="004270E7" w:rsidR="004270E7" w:rsidTr="004270E7" w14:paraId="6BC77C4C" w14:textId="77777777">
        <w:trPr>
          <w:tblCellSpacing w:w="15" w:type="dxa"/>
        </w:trPr>
        <w:tc>
          <w:tcPr>
            <w:tcW w:w="2224" w:type="dxa"/>
            <w:vAlign w:val="center"/>
            <w:hideMark/>
          </w:tcPr>
          <w:p w:rsidRPr="004270E7" w:rsidR="004270E7" w:rsidP="004270E7" w:rsidRDefault="004270E7" w14:paraId="798DF3BE" w14:textId="77777777">
            <w:proofErr w:type="spellStart"/>
            <w:r w:rsidRPr="004270E7">
              <w:t>ADRs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:rsidRPr="004270E7" w:rsidR="004270E7" w:rsidP="004270E7" w:rsidRDefault="004270E7" w14:paraId="55CCC253" w14:textId="77777777">
            <w:r w:rsidRPr="004270E7">
              <w:t>Architecte / Tech Lead</w:t>
            </w:r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2B47BF33" w14:textId="77777777">
            <w:r w:rsidRPr="004270E7">
              <w:t>Sémantique (ex : v1.0, v1.1)</w:t>
            </w:r>
          </w:p>
        </w:tc>
        <w:tc>
          <w:tcPr>
            <w:tcW w:w="2874" w:type="dxa"/>
            <w:vAlign w:val="center"/>
            <w:hideMark/>
          </w:tcPr>
          <w:p w:rsidRPr="004270E7" w:rsidR="004270E7" w:rsidP="004270E7" w:rsidRDefault="004270E7" w14:paraId="7A7EC138" w14:textId="77777777">
            <w:proofErr w:type="spellStart"/>
            <w:proofErr w:type="gramStart"/>
            <w:r w:rsidRPr="004270E7">
              <w:t>adr</w:t>
            </w:r>
            <w:proofErr w:type="spellEnd"/>
            <w:proofErr w:type="gramEnd"/>
            <w:r w:rsidRPr="004270E7">
              <w:t>/ (GitHub/Notion)</w:t>
            </w:r>
          </w:p>
        </w:tc>
      </w:tr>
      <w:tr w:rsidRPr="004270E7" w:rsidR="004270E7" w:rsidTr="004270E7" w14:paraId="7F508FBB" w14:textId="77777777">
        <w:trPr>
          <w:tblCellSpacing w:w="15" w:type="dxa"/>
        </w:trPr>
        <w:tc>
          <w:tcPr>
            <w:tcW w:w="2224" w:type="dxa"/>
            <w:vAlign w:val="center"/>
            <w:hideMark/>
          </w:tcPr>
          <w:p w:rsidRPr="004270E7" w:rsidR="004270E7" w:rsidP="004270E7" w:rsidRDefault="004270E7" w14:paraId="5EF872A8" w14:textId="77777777">
            <w:r w:rsidRPr="004270E7">
              <w:t xml:space="preserve">C4 </w:t>
            </w:r>
            <w:proofErr w:type="spellStart"/>
            <w:r w:rsidRPr="004270E7">
              <w:t>Diagrams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:rsidRPr="004270E7" w:rsidR="004270E7" w:rsidP="004270E7" w:rsidRDefault="004270E7" w14:paraId="7C538B64" w14:textId="77777777">
            <w:r w:rsidRPr="004270E7">
              <w:t>Dev Lead / Architecte</w:t>
            </w:r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2C177EE7" w14:textId="77777777">
            <w:r w:rsidRPr="004270E7">
              <w:t>Selon jalon / release</w:t>
            </w:r>
          </w:p>
        </w:tc>
        <w:tc>
          <w:tcPr>
            <w:tcW w:w="2874" w:type="dxa"/>
            <w:vAlign w:val="center"/>
            <w:hideMark/>
          </w:tcPr>
          <w:p w:rsidRPr="004270E7" w:rsidR="004270E7" w:rsidP="004270E7" w:rsidRDefault="004270E7" w14:paraId="1C6C3C43" w14:textId="77777777">
            <w:proofErr w:type="gramStart"/>
            <w:r w:rsidRPr="004270E7">
              <w:t>architecture</w:t>
            </w:r>
            <w:proofErr w:type="gramEnd"/>
            <w:r w:rsidRPr="004270E7">
              <w:t>/c4/</w:t>
            </w:r>
          </w:p>
        </w:tc>
      </w:tr>
      <w:tr w:rsidRPr="004270E7" w:rsidR="004270E7" w:rsidTr="004270E7" w14:paraId="7809FD4D" w14:textId="77777777">
        <w:trPr>
          <w:tblCellSpacing w:w="15" w:type="dxa"/>
        </w:trPr>
        <w:tc>
          <w:tcPr>
            <w:tcW w:w="2224" w:type="dxa"/>
            <w:vAlign w:val="center"/>
            <w:hideMark/>
          </w:tcPr>
          <w:p w:rsidRPr="004270E7" w:rsidR="004270E7" w:rsidP="004270E7" w:rsidRDefault="004270E7" w14:paraId="50A6FE61" w14:textId="77777777">
            <w:r w:rsidRPr="004270E7">
              <w:t xml:space="preserve">API </w:t>
            </w:r>
            <w:proofErr w:type="spellStart"/>
            <w:r w:rsidRPr="004270E7">
              <w:t>Specs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:rsidRPr="004270E7" w:rsidR="004270E7" w:rsidP="004270E7" w:rsidRDefault="004270E7" w14:paraId="3179BC69" w14:textId="77777777">
            <w:r w:rsidRPr="004270E7">
              <w:t>Dev Backend / QA</w:t>
            </w:r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263DD493" w14:textId="77777777">
            <w:r w:rsidRPr="004270E7">
              <w:t xml:space="preserve">Par </w:t>
            </w:r>
            <w:proofErr w:type="spellStart"/>
            <w:r w:rsidRPr="004270E7">
              <w:t>endpoint</w:t>
            </w:r>
            <w:proofErr w:type="spellEnd"/>
            <w:r w:rsidRPr="004270E7">
              <w:t xml:space="preserve"> (</w:t>
            </w:r>
            <w:proofErr w:type="gramStart"/>
            <w:r w:rsidRPr="004270E7">
              <w:t>ex:</w:t>
            </w:r>
            <w:proofErr w:type="gramEnd"/>
            <w:r w:rsidRPr="004270E7">
              <w:t xml:space="preserve"> v1.</w:t>
            </w:r>
            <w:proofErr w:type="gramStart"/>
            <w:r w:rsidRPr="004270E7">
              <w:t>2.yaml</w:t>
            </w:r>
            <w:proofErr w:type="gramEnd"/>
            <w:r w:rsidRPr="004270E7">
              <w:t>)</w:t>
            </w:r>
          </w:p>
        </w:tc>
        <w:tc>
          <w:tcPr>
            <w:tcW w:w="2874" w:type="dxa"/>
            <w:vAlign w:val="center"/>
            <w:hideMark/>
          </w:tcPr>
          <w:p w:rsidRPr="004270E7" w:rsidR="004270E7" w:rsidP="004270E7" w:rsidRDefault="004270E7" w14:paraId="2D10C95F" w14:textId="77777777">
            <w:proofErr w:type="gramStart"/>
            <w:r w:rsidRPr="004270E7">
              <w:t>api</w:t>
            </w:r>
            <w:proofErr w:type="gramEnd"/>
            <w:r w:rsidRPr="004270E7">
              <w:t>/</w:t>
            </w:r>
            <w:proofErr w:type="spellStart"/>
            <w:r w:rsidRPr="004270E7">
              <w:t>openapi</w:t>
            </w:r>
            <w:proofErr w:type="spellEnd"/>
            <w:r w:rsidRPr="004270E7">
              <w:t>/</w:t>
            </w:r>
          </w:p>
        </w:tc>
      </w:tr>
      <w:tr w:rsidRPr="004270E7" w:rsidR="004270E7" w:rsidTr="004270E7" w14:paraId="7716E20B" w14:textId="77777777">
        <w:trPr>
          <w:tblCellSpacing w:w="15" w:type="dxa"/>
        </w:trPr>
        <w:tc>
          <w:tcPr>
            <w:tcW w:w="2224" w:type="dxa"/>
            <w:vAlign w:val="center"/>
            <w:hideMark/>
          </w:tcPr>
          <w:p w:rsidRPr="004270E7" w:rsidR="004270E7" w:rsidP="004270E7" w:rsidRDefault="004270E7" w14:paraId="3247713A" w14:textId="77777777">
            <w:proofErr w:type="spellStart"/>
            <w:r w:rsidRPr="004270E7">
              <w:t>Dashboards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:rsidRPr="004270E7" w:rsidR="004270E7" w:rsidP="004270E7" w:rsidRDefault="004270E7" w14:paraId="79CF9A74" w14:textId="77777777">
            <w:r w:rsidRPr="004270E7">
              <w:t>DevOps / SRE</w:t>
            </w:r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2C6552EC" w14:textId="77777777">
            <w:r w:rsidRPr="004270E7">
              <w:t>Continu (</w:t>
            </w:r>
            <w:proofErr w:type="spellStart"/>
            <w:r w:rsidRPr="004270E7">
              <w:t>GitOps</w:t>
            </w:r>
            <w:proofErr w:type="spellEnd"/>
            <w:r w:rsidRPr="004270E7">
              <w:t xml:space="preserve"> / UI)</w:t>
            </w:r>
          </w:p>
        </w:tc>
        <w:tc>
          <w:tcPr>
            <w:tcW w:w="2874" w:type="dxa"/>
            <w:vAlign w:val="center"/>
            <w:hideMark/>
          </w:tcPr>
          <w:p w:rsidRPr="004270E7" w:rsidR="004270E7" w:rsidP="004270E7" w:rsidRDefault="004270E7" w14:paraId="462AE819" w14:textId="77777777">
            <w:proofErr w:type="spellStart"/>
            <w:r w:rsidRPr="004270E7">
              <w:t>Grafana</w:t>
            </w:r>
            <w:proofErr w:type="spellEnd"/>
            <w:r w:rsidRPr="004270E7">
              <w:t xml:space="preserve"> / </w:t>
            </w:r>
            <w:proofErr w:type="spellStart"/>
            <w:r w:rsidRPr="004270E7">
              <w:t>Kibana</w:t>
            </w:r>
            <w:proofErr w:type="spellEnd"/>
          </w:p>
        </w:tc>
      </w:tr>
      <w:tr w:rsidRPr="004270E7" w:rsidR="004270E7" w:rsidTr="004270E7" w14:paraId="7869BB49" w14:textId="77777777">
        <w:trPr>
          <w:tblCellSpacing w:w="15" w:type="dxa"/>
        </w:trPr>
        <w:tc>
          <w:tcPr>
            <w:tcW w:w="2224" w:type="dxa"/>
            <w:vAlign w:val="center"/>
            <w:hideMark/>
          </w:tcPr>
          <w:p w:rsidRPr="004270E7" w:rsidR="004270E7" w:rsidP="004270E7" w:rsidRDefault="004270E7" w14:paraId="43EAAD77" w14:textId="77777777">
            <w:r w:rsidRPr="004270E7">
              <w:t>Documentation utilisateur</w:t>
            </w:r>
          </w:p>
        </w:tc>
        <w:tc>
          <w:tcPr>
            <w:tcW w:w="3437" w:type="dxa"/>
            <w:vAlign w:val="center"/>
            <w:hideMark/>
          </w:tcPr>
          <w:p w:rsidRPr="004270E7" w:rsidR="004270E7" w:rsidP="004270E7" w:rsidRDefault="004270E7" w14:paraId="1D0D969C" w14:textId="77777777">
            <w:r w:rsidRPr="004270E7">
              <w:t>QA / PO</w:t>
            </w:r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2D579320" w14:textId="77777777">
            <w:r w:rsidRPr="004270E7">
              <w:t>À chaque fonctionnalité</w:t>
            </w:r>
          </w:p>
        </w:tc>
        <w:tc>
          <w:tcPr>
            <w:tcW w:w="2874" w:type="dxa"/>
            <w:vAlign w:val="center"/>
            <w:hideMark/>
          </w:tcPr>
          <w:p w:rsidRPr="004270E7" w:rsidR="004270E7" w:rsidP="004270E7" w:rsidRDefault="004270E7" w14:paraId="13B3EBCC" w14:textId="77777777">
            <w:r w:rsidRPr="004270E7">
              <w:t>Notion / Confluence</w:t>
            </w:r>
          </w:p>
        </w:tc>
      </w:tr>
    </w:tbl>
    <w:p w:rsidR="004270E7" w:rsidP="001B0EF2" w:rsidRDefault="004270E7" w14:paraId="1F6425A9" w14:textId="77777777"/>
    <w:p w:rsidRPr="001B0EF2" w:rsidR="004270E7" w:rsidP="001B0EF2" w:rsidRDefault="004270E7" w14:paraId="5C685F10" w14:textId="414CF0D8">
      <w:r w:rsidRPr="004270E7">
        <w:t>Une revue de gouvernance des artefacts est prévue à chaque jalon d’architecture ou sprint majeur.</w:t>
      </w:r>
    </w:p>
    <w:p w:rsidR="00C54808" w:rsidP="00C54808" w:rsidRDefault="00C54808" w14:paraId="4C3C5D75" w14:textId="77777777" w14:noSpellErr="1">
      <w:pPr>
        <w:pStyle w:val="Titre2"/>
        <w:numPr>
          <w:ilvl w:val="0"/>
          <w:numId w:val="14"/>
        </w:numPr>
        <w:rPr/>
      </w:pPr>
      <w:bookmarkStart w:name="_Toc902491060" w:id="2147385337"/>
      <w:r w:rsidR="00C54808">
        <w:rPr/>
        <w:t>Plan de travail commun priorisé</w:t>
      </w:r>
      <w:bookmarkEnd w:id="2147385337"/>
      <w:r w:rsidR="00C54808">
        <w:rPr/>
        <w:t> </w:t>
      </w:r>
    </w:p>
    <w:p w:rsidRPr="00693202" w:rsidR="00693202" w:rsidP="00693202" w:rsidRDefault="00693202" w14:paraId="3FC34C52" w14:textId="77777777">
      <w:r w:rsidRPr="00693202">
        <w:t xml:space="preserve">Cette section détaille les </w:t>
      </w:r>
      <w:r w:rsidRPr="00693202">
        <w:rPr>
          <w:b/>
          <w:bCs/>
        </w:rPr>
        <w:t>actions concrètes à mener</w:t>
      </w:r>
      <w:r w:rsidRPr="00693202">
        <w:t xml:space="preserve">, organisées en </w:t>
      </w:r>
      <w:r w:rsidRPr="00693202">
        <w:rPr>
          <w:b/>
          <w:bCs/>
        </w:rPr>
        <w:t>lots de travail (Work Packages)</w:t>
      </w:r>
      <w:r w:rsidRPr="00693202">
        <w:t>. Chaque item contient :</w:t>
      </w:r>
    </w:p>
    <w:p w:rsidRPr="00693202" w:rsidR="00693202" w:rsidP="00693202" w:rsidRDefault="00693202" w14:paraId="4253ACD2" w14:textId="77777777">
      <w:pPr>
        <w:numPr>
          <w:ilvl w:val="0"/>
          <w:numId w:val="44"/>
        </w:numPr>
      </w:pPr>
      <w:proofErr w:type="gramStart"/>
      <w:r w:rsidRPr="00693202">
        <w:t>les</w:t>
      </w:r>
      <w:proofErr w:type="gramEnd"/>
      <w:r w:rsidRPr="00693202">
        <w:t xml:space="preserve"> </w:t>
      </w:r>
      <w:r w:rsidRPr="00693202">
        <w:rPr>
          <w:b/>
          <w:bCs/>
        </w:rPr>
        <w:t>activités associées</w:t>
      </w:r>
      <w:r w:rsidRPr="00693202">
        <w:t>,</w:t>
      </w:r>
    </w:p>
    <w:p w:rsidRPr="00693202" w:rsidR="00693202" w:rsidP="00693202" w:rsidRDefault="00693202" w14:paraId="1F19D5A0" w14:textId="77777777">
      <w:pPr>
        <w:numPr>
          <w:ilvl w:val="0"/>
          <w:numId w:val="44"/>
        </w:numPr>
      </w:pPr>
      <w:proofErr w:type="gramStart"/>
      <w:r w:rsidRPr="00693202">
        <w:t>les</w:t>
      </w:r>
      <w:proofErr w:type="gramEnd"/>
      <w:r w:rsidRPr="00693202">
        <w:t xml:space="preserve"> </w:t>
      </w:r>
      <w:r w:rsidRPr="00693202">
        <w:rPr>
          <w:b/>
          <w:bCs/>
        </w:rPr>
        <w:t>livrables attendus</w:t>
      </w:r>
      <w:r w:rsidRPr="00693202">
        <w:t>,</w:t>
      </w:r>
    </w:p>
    <w:p w:rsidRPr="00693202" w:rsidR="00693202" w:rsidP="00693202" w:rsidRDefault="00693202" w14:paraId="3D250CBA" w14:textId="77777777">
      <w:pPr>
        <w:numPr>
          <w:ilvl w:val="0"/>
          <w:numId w:val="44"/>
        </w:numPr>
      </w:pPr>
      <w:proofErr w:type="gramStart"/>
      <w:r w:rsidRPr="00693202">
        <w:t>les</w:t>
      </w:r>
      <w:proofErr w:type="gramEnd"/>
      <w:r w:rsidRPr="00693202">
        <w:t xml:space="preserve"> </w:t>
      </w:r>
      <w:r w:rsidRPr="00693202">
        <w:rPr>
          <w:b/>
          <w:bCs/>
        </w:rPr>
        <w:t>responsables identifiés</w:t>
      </w:r>
      <w:r w:rsidRPr="00693202">
        <w:t>,</w:t>
      </w:r>
    </w:p>
    <w:p w:rsidR="00693202" w:rsidP="00693202" w:rsidRDefault="00693202" w14:paraId="51661ED9" w14:textId="77777777">
      <w:pPr>
        <w:numPr>
          <w:ilvl w:val="0"/>
          <w:numId w:val="44"/>
        </w:numPr>
      </w:pPr>
      <w:proofErr w:type="gramStart"/>
      <w:r w:rsidRPr="00693202">
        <w:t>et</w:t>
      </w:r>
      <w:proofErr w:type="gramEnd"/>
      <w:r w:rsidRPr="00693202">
        <w:t xml:space="preserve"> les </w:t>
      </w:r>
      <w:r w:rsidRPr="00693202">
        <w:rPr>
          <w:b/>
          <w:bCs/>
        </w:rPr>
        <w:t>jalons temporels</w:t>
      </w:r>
      <w:r w:rsidRPr="00693202">
        <w:t xml:space="preserve"> (si définis).</w:t>
      </w:r>
    </w:p>
    <w:p w:rsidRPr="00693202" w:rsidR="00693202" w:rsidP="00693202" w:rsidRDefault="00693202" w14:paraId="2DFC1085" w14:textId="77777777">
      <w:pPr>
        <w:ind w:left="720"/>
      </w:pPr>
    </w:p>
    <w:p w:rsidRPr="00693202" w:rsidR="00693202" w:rsidP="00693202" w:rsidRDefault="00693202" w14:paraId="29375C66" w14:textId="22E737D2">
      <w:pPr>
        <w:rPr>
          <w:b/>
          <w:bCs/>
        </w:rPr>
      </w:pPr>
      <w:r w:rsidRPr="00693202">
        <w:rPr>
          <w:b/>
          <w:bCs/>
        </w:rPr>
        <w:t>Exemple de format (à suivre pour chaque item)</w:t>
      </w:r>
      <w:r w:rsidRPr="00693202">
        <w:rPr>
          <w:b/>
          <w:bCs/>
        </w:rPr>
        <w:t> :</w:t>
      </w:r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3041"/>
        <w:gridCol w:w="2204"/>
        <w:gridCol w:w="1842"/>
        <w:gridCol w:w="1418"/>
      </w:tblGrid>
      <w:tr w:rsidRPr="00693202" w:rsidR="00693202" w:rsidTr="00693202" w14:paraId="6E362728" w14:textId="77777777">
        <w:trPr>
          <w:tblHeader/>
          <w:tblCellSpacing w:w="15" w:type="dxa"/>
        </w:trPr>
        <w:tc>
          <w:tcPr>
            <w:tcW w:w="2366" w:type="dxa"/>
            <w:vAlign w:val="center"/>
            <w:hideMark/>
          </w:tcPr>
          <w:p w:rsidRPr="00693202" w:rsidR="00693202" w:rsidP="00693202" w:rsidRDefault="00693202" w14:paraId="55C393A9" w14:textId="77777777">
            <w:pPr>
              <w:jc w:val="center"/>
              <w:rPr>
                <w:b/>
                <w:bCs/>
              </w:rPr>
            </w:pPr>
            <w:r w:rsidRPr="00693202">
              <w:rPr>
                <w:b/>
                <w:bCs/>
              </w:rPr>
              <w:t>Élément de travail</w:t>
            </w:r>
          </w:p>
        </w:tc>
        <w:tc>
          <w:tcPr>
            <w:tcW w:w="3011" w:type="dxa"/>
            <w:vAlign w:val="center"/>
            <w:hideMark/>
          </w:tcPr>
          <w:p w:rsidRPr="00693202" w:rsidR="00693202" w:rsidP="00693202" w:rsidRDefault="00693202" w14:paraId="4B04A28B" w14:textId="77777777">
            <w:pPr>
              <w:jc w:val="center"/>
              <w:rPr>
                <w:b/>
                <w:bCs/>
              </w:rPr>
            </w:pPr>
            <w:r w:rsidRPr="00693202">
              <w:rPr>
                <w:b/>
                <w:bCs/>
              </w:rPr>
              <w:t>Activités clés</w:t>
            </w:r>
          </w:p>
        </w:tc>
        <w:tc>
          <w:tcPr>
            <w:tcW w:w="2174" w:type="dxa"/>
            <w:vAlign w:val="center"/>
            <w:hideMark/>
          </w:tcPr>
          <w:p w:rsidRPr="00693202" w:rsidR="00693202" w:rsidP="00693202" w:rsidRDefault="00693202" w14:paraId="0BDC9AC5" w14:textId="77777777">
            <w:pPr>
              <w:jc w:val="center"/>
              <w:rPr>
                <w:b/>
                <w:bCs/>
              </w:rPr>
            </w:pPr>
            <w:r w:rsidRPr="00693202">
              <w:rPr>
                <w:b/>
                <w:bCs/>
              </w:rPr>
              <w:t>Livrables associés</w:t>
            </w:r>
          </w:p>
        </w:tc>
        <w:tc>
          <w:tcPr>
            <w:tcW w:w="1812" w:type="dxa"/>
            <w:vAlign w:val="center"/>
            <w:hideMark/>
          </w:tcPr>
          <w:p w:rsidRPr="00693202" w:rsidR="00693202" w:rsidP="00693202" w:rsidRDefault="00693202" w14:paraId="292A3D1A" w14:textId="77777777">
            <w:pPr>
              <w:jc w:val="center"/>
              <w:rPr>
                <w:b/>
                <w:bCs/>
              </w:rPr>
            </w:pPr>
            <w:r w:rsidRPr="00693202">
              <w:rPr>
                <w:b/>
                <w:bCs/>
              </w:rPr>
              <w:t>Responsable</w:t>
            </w:r>
          </w:p>
        </w:tc>
        <w:tc>
          <w:tcPr>
            <w:tcW w:w="1373" w:type="dxa"/>
            <w:vAlign w:val="center"/>
            <w:hideMark/>
          </w:tcPr>
          <w:p w:rsidRPr="00693202" w:rsidR="00693202" w:rsidP="00693202" w:rsidRDefault="00693202" w14:paraId="5476D780" w14:textId="77777777">
            <w:pPr>
              <w:jc w:val="center"/>
              <w:rPr>
                <w:b/>
                <w:bCs/>
              </w:rPr>
            </w:pPr>
            <w:r w:rsidRPr="00693202">
              <w:rPr>
                <w:b/>
                <w:bCs/>
              </w:rPr>
              <w:t>Échéance</w:t>
            </w:r>
          </w:p>
        </w:tc>
      </w:tr>
      <w:tr w:rsidRPr="00693202" w:rsidR="00693202" w:rsidTr="00693202" w14:paraId="27C94AFD" w14:textId="77777777">
        <w:trPr>
          <w:tblCellSpacing w:w="15" w:type="dxa"/>
        </w:trPr>
        <w:tc>
          <w:tcPr>
            <w:tcW w:w="2366" w:type="dxa"/>
            <w:vAlign w:val="center"/>
            <w:hideMark/>
          </w:tcPr>
          <w:p w:rsidRPr="00693202" w:rsidR="00693202" w:rsidP="00693202" w:rsidRDefault="00693202" w14:paraId="2E892BAF" w14:textId="77777777">
            <w:r w:rsidRPr="00693202">
              <w:t>WP-1 : APIs Produits</w:t>
            </w:r>
          </w:p>
        </w:tc>
        <w:tc>
          <w:tcPr>
            <w:tcW w:w="3011" w:type="dxa"/>
            <w:vAlign w:val="center"/>
            <w:hideMark/>
          </w:tcPr>
          <w:p w:rsidRPr="00693202" w:rsidR="00693202" w:rsidP="00693202" w:rsidRDefault="00693202" w14:paraId="5F5D9FAE" w14:textId="7BFE76C4">
            <w:r w:rsidRPr="00693202">
              <w:t xml:space="preserve">Définir le contrat </w:t>
            </w:r>
            <w:proofErr w:type="spellStart"/>
            <w:r w:rsidRPr="00693202">
              <w:t>OpenAPI</w:t>
            </w:r>
            <w:proofErr w:type="spellEnd"/>
          </w:p>
        </w:tc>
        <w:tc>
          <w:tcPr>
            <w:tcW w:w="2174" w:type="dxa"/>
            <w:vAlign w:val="center"/>
            <w:hideMark/>
          </w:tcPr>
          <w:p w:rsidRPr="00693202" w:rsidR="00693202" w:rsidP="00693202" w:rsidRDefault="00693202" w14:paraId="25C3BE83" w14:textId="14C51645">
            <w:proofErr w:type="spellStart"/>
            <w:r w:rsidRPr="00693202">
              <w:t>Spéc</w:t>
            </w:r>
            <w:proofErr w:type="spellEnd"/>
            <w:r w:rsidRPr="00693202">
              <w:t xml:space="preserve"> </w:t>
            </w:r>
            <w:proofErr w:type="spellStart"/>
            <w:r w:rsidRPr="00693202">
              <w:t>OpenAPI</w:t>
            </w:r>
            <w:proofErr w:type="spellEnd"/>
          </w:p>
        </w:tc>
        <w:tc>
          <w:tcPr>
            <w:tcW w:w="1812" w:type="dxa"/>
            <w:vAlign w:val="center"/>
            <w:hideMark/>
          </w:tcPr>
          <w:p w:rsidRPr="00693202" w:rsidR="00693202" w:rsidP="00693202" w:rsidRDefault="00693202" w14:paraId="61707B6F" w14:textId="47E06170">
            <w:r w:rsidRPr="00693202">
              <w:t>Lead Tech</w:t>
            </w:r>
          </w:p>
        </w:tc>
        <w:tc>
          <w:tcPr>
            <w:tcW w:w="1373" w:type="dxa"/>
            <w:vAlign w:val="center"/>
            <w:hideMark/>
          </w:tcPr>
          <w:p w:rsidRPr="00693202" w:rsidR="00693202" w:rsidP="00693202" w:rsidRDefault="00693202" w14:paraId="333C34FB" w14:textId="777C5FC7">
            <w:r w:rsidRPr="00693202">
              <w:t>Semaine 38</w:t>
            </w:r>
          </w:p>
        </w:tc>
      </w:tr>
    </w:tbl>
    <w:p w:rsidR="00693202" w:rsidP="00693202" w:rsidRDefault="00693202" w14:paraId="319393BE" w14:textId="77777777"/>
    <w:p w:rsidRPr="00693202" w:rsidR="00693202" w:rsidP="00693202" w:rsidRDefault="00693202" w14:paraId="6D9A44AF" w14:textId="104CCC6C">
      <w:pPr>
        <w:pStyle w:val="Paragraphedeliste"/>
        <w:numPr>
          <w:ilvl w:val="0"/>
          <w:numId w:val="45"/>
        </w:numPr>
      </w:pPr>
      <w:r w:rsidRPr="00693202">
        <w:t xml:space="preserve">Implémenter </w:t>
      </w:r>
      <w:proofErr w:type="spellStart"/>
      <w:r w:rsidRPr="00693202">
        <w:t>endpoint</w:t>
      </w:r>
      <w:proofErr w:type="spellEnd"/>
      <w:r w:rsidRPr="00693202">
        <w:t xml:space="preserve"> GET /produits</w:t>
      </w:r>
    </w:p>
    <w:p w:rsidRPr="00693202" w:rsidR="00693202" w:rsidP="00693202" w:rsidRDefault="00693202" w14:paraId="5249E1A3" w14:textId="72650F5C">
      <w:pPr>
        <w:pStyle w:val="Paragraphedeliste"/>
        <w:numPr>
          <w:ilvl w:val="0"/>
          <w:numId w:val="45"/>
        </w:numPr>
      </w:pPr>
      <w:r w:rsidRPr="00693202">
        <w:t>Tests automatisés</w:t>
      </w:r>
    </w:p>
    <w:p w:rsidR="00693202" w:rsidP="00693202" w:rsidRDefault="00693202" w14:paraId="4120F7C8" w14:textId="4D7CC441">
      <w:pPr>
        <w:pStyle w:val="Paragraphedeliste"/>
        <w:numPr>
          <w:ilvl w:val="0"/>
          <w:numId w:val="45"/>
        </w:numPr>
      </w:pPr>
      <w:r w:rsidRPr="00693202">
        <w:t xml:space="preserve">Documentation front </w:t>
      </w:r>
      <w:proofErr w:type="gramStart"/>
      <w:r>
        <w:t xml:space="preserve">/ </w:t>
      </w:r>
      <w:r w:rsidRPr="00693202">
        <w:t xml:space="preserve"> </w:t>
      </w:r>
      <w:proofErr w:type="spellStart"/>
      <w:r w:rsidRPr="00693202">
        <w:t>Spéc</w:t>
      </w:r>
      <w:proofErr w:type="spellEnd"/>
      <w:proofErr w:type="gramEnd"/>
      <w:r w:rsidRPr="00693202">
        <w:t xml:space="preserve"> </w:t>
      </w:r>
      <w:proofErr w:type="spellStart"/>
      <w:r w:rsidRPr="00693202">
        <w:t>OpenAPI</w:t>
      </w:r>
      <w:proofErr w:type="spellEnd"/>
      <w:r w:rsidRPr="00693202">
        <w:t xml:space="preserve"> validée</w:t>
      </w:r>
    </w:p>
    <w:p w:rsidRPr="00693202" w:rsidR="00693202" w:rsidP="00693202" w:rsidRDefault="00693202" w14:paraId="085906B5" w14:textId="28CE96CA">
      <w:pPr>
        <w:pStyle w:val="Paragraphedeliste"/>
        <w:numPr>
          <w:ilvl w:val="0"/>
          <w:numId w:val="45"/>
        </w:numPr>
      </w:pPr>
      <w:r w:rsidRPr="00693202">
        <w:t>Endpoint déployé</w:t>
      </w:r>
    </w:p>
    <w:p w:rsidRPr="00693202" w:rsidR="00693202" w:rsidP="00693202" w:rsidRDefault="00693202" w14:paraId="5A630187" w14:textId="2D65103A">
      <w:pPr>
        <w:pStyle w:val="Paragraphedeliste"/>
        <w:numPr>
          <w:ilvl w:val="0"/>
          <w:numId w:val="45"/>
        </w:numPr>
      </w:pPr>
      <w:r w:rsidRPr="00693202">
        <w:t>Tests automatisés</w:t>
      </w:r>
    </w:p>
    <w:p w:rsidR="00693202" w:rsidP="00693202" w:rsidRDefault="00693202" w14:paraId="3E01DDF7" w14:textId="77777777">
      <w:pPr>
        <w:pStyle w:val="Paragraphedeliste"/>
        <w:numPr>
          <w:ilvl w:val="0"/>
          <w:numId w:val="45"/>
        </w:numPr>
      </w:pPr>
      <w:r w:rsidRPr="00693202">
        <w:t xml:space="preserve">Page de doc API </w:t>
      </w:r>
    </w:p>
    <w:p w:rsidRPr="00693202" w:rsidR="00693202" w:rsidP="00693202" w:rsidRDefault="00693202" w14:paraId="233E8597" w14:textId="58FAAD80">
      <w:pPr>
        <w:pStyle w:val="Paragraphedeliste"/>
        <w:numPr>
          <w:ilvl w:val="0"/>
          <w:numId w:val="45"/>
        </w:numPr>
      </w:pPr>
      <w:r w:rsidRPr="00693202">
        <w:t xml:space="preserve"> WP-2 : </w:t>
      </w:r>
      <w:proofErr w:type="spellStart"/>
      <w:r w:rsidRPr="00693202">
        <w:t>Logging</w:t>
      </w:r>
      <w:proofErr w:type="spellEnd"/>
      <w:r w:rsidRPr="00693202">
        <w:t xml:space="preserve"> centralisé </w:t>
      </w:r>
      <w:r>
        <w:t>/</w:t>
      </w:r>
      <w:r w:rsidRPr="00693202">
        <w:t xml:space="preserve"> Choix des événements clés</w:t>
      </w:r>
    </w:p>
    <w:p w:rsidRPr="00693202" w:rsidR="00693202" w:rsidP="00693202" w:rsidRDefault="00693202" w14:paraId="3097BAC3" w14:textId="1828DEA4">
      <w:pPr>
        <w:pStyle w:val="Paragraphedeliste"/>
        <w:numPr>
          <w:ilvl w:val="0"/>
          <w:numId w:val="45"/>
        </w:numPr>
      </w:pPr>
      <w:r w:rsidRPr="00693202">
        <w:t>Configuration Stack ELK</w:t>
      </w:r>
    </w:p>
    <w:p w:rsidRPr="00693202" w:rsidR="00693202" w:rsidP="00693202" w:rsidRDefault="00693202" w14:paraId="47E49A90" w14:textId="764CD697">
      <w:pPr>
        <w:pStyle w:val="Paragraphedeliste"/>
        <w:numPr>
          <w:ilvl w:val="0"/>
          <w:numId w:val="45"/>
        </w:numPr>
      </w:pPr>
      <w:r w:rsidRPr="00693202">
        <w:t xml:space="preserve">Intégration dans </w:t>
      </w:r>
      <w:proofErr w:type="spellStart"/>
      <w:r w:rsidRPr="00693202">
        <w:t>microservices</w:t>
      </w:r>
      <w:proofErr w:type="spellEnd"/>
    </w:p>
    <w:p w:rsidRPr="00693202" w:rsidR="00693202" w:rsidP="00693202" w:rsidRDefault="00693202" w14:paraId="280A6A58" w14:textId="3B09DAAA">
      <w:pPr>
        <w:pStyle w:val="Paragraphedeliste"/>
        <w:numPr>
          <w:ilvl w:val="0"/>
          <w:numId w:val="45"/>
        </w:numPr>
        <w:rPr>
          <w:lang w:val="en-GB"/>
        </w:rPr>
      </w:pPr>
      <w:r w:rsidRPr="00693202">
        <w:rPr>
          <w:lang w:val="en-GB"/>
        </w:rPr>
        <w:t>Dashboard initial</w:t>
      </w:r>
    </w:p>
    <w:p w:rsidRPr="00693202" w:rsidR="00693202" w:rsidP="00693202" w:rsidRDefault="00693202" w14:paraId="329E7841" w14:textId="252FF04A">
      <w:pPr>
        <w:pStyle w:val="Paragraphedeliste"/>
        <w:numPr>
          <w:ilvl w:val="0"/>
          <w:numId w:val="45"/>
        </w:numPr>
        <w:rPr>
          <w:lang w:val="en-GB"/>
        </w:rPr>
      </w:pPr>
      <w:r w:rsidRPr="00693202">
        <w:rPr>
          <w:lang w:val="en-GB"/>
        </w:rPr>
        <w:t xml:space="preserve">Logs </w:t>
      </w:r>
      <w:proofErr w:type="spellStart"/>
      <w:r w:rsidRPr="00693202">
        <w:rPr>
          <w:lang w:val="en-GB"/>
        </w:rPr>
        <w:t>vérifiables</w:t>
      </w:r>
      <w:proofErr w:type="spellEnd"/>
    </w:p>
    <w:p w:rsidR="00693202" w:rsidP="00693202" w:rsidRDefault="00693202" w14:paraId="047817A1" w14:textId="68C9E975">
      <w:pPr>
        <w:pStyle w:val="Paragraphedeliste"/>
        <w:numPr>
          <w:ilvl w:val="0"/>
          <w:numId w:val="45"/>
        </w:numPr>
      </w:pPr>
      <w:r w:rsidRPr="00693202">
        <w:t xml:space="preserve">Guide de </w:t>
      </w:r>
      <w:proofErr w:type="spellStart"/>
      <w:r w:rsidRPr="00693202">
        <w:t>loggage</w:t>
      </w:r>
      <w:proofErr w:type="spellEnd"/>
      <w:r w:rsidRPr="00693202">
        <w:t xml:space="preserve"> </w:t>
      </w:r>
      <w:r>
        <w:t>/</w:t>
      </w:r>
      <w:r w:rsidRPr="00693202">
        <w:t xml:space="preserve"> DevOps</w:t>
      </w:r>
    </w:p>
    <w:p w:rsidR="00693202" w:rsidP="00693202" w:rsidRDefault="00693202" w14:paraId="3837315C" w14:textId="77777777"/>
    <w:p w:rsidRPr="00693202" w:rsidR="00693202" w:rsidP="00693202" w:rsidRDefault="00693202" w14:paraId="62CAC11D" w14:textId="571D18D0">
      <w:pPr>
        <w:rPr>
          <w:b/>
          <w:bCs/>
        </w:rPr>
      </w:pPr>
      <w:r w:rsidRPr="00693202">
        <w:rPr>
          <w:b/>
          <w:bCs/>
        </w:rPr>
        <w:t>Itération typique</w:t>
      </w:r>
      <w:r>
        <w:rPr>
          <w:b/>
          <w:bCs/>
        </w:rPr>
        <w:t> :</w:t>
      </w:r>
    </w:p>
    <w:p w:rsidRPr="00693202" w:rsidR="00693202" w:rsidP="00693202" w:rsidRDefault="00693202" w14:paraId="175F54EC" w14:textId="77777777">
      <w:r w:rsidRPr="00693202">
        <w:t xml:space="preserve">Chaque élément de travail suit une </w:t>
      </w:r>
      <w:r w:rsidRPr="00693202">
        <w:rPr>
          <w:b/>
          <w:bCs/>
        </w:rPr>
        <w:t>séquence standardisée</w:t>
      </w:r>
      <w:r w:rsidRPr="00693202">
        <w:t xml:space="preserve"> :</w:t>
      </w:r>
    </w:p>
    <w:p w:rsidRPr="00693202" w:rsidR="00693202" w:rsidP="00693202" w:rsidRDefault="00693202" w14:paraId="3F499DFA" w14:textId="77777777">
      <w:pPr>
        <w:numPr>
          <w:ilvl w:val="0"/>
          <w:numId w:val="46"/>
        </w:numPr>
      </w:pPr>
      <w:r w:rsidRPr="00693202">
        <w:rPr>
          <w:b/>
          <w:bCs/>
        </w:rPr>
        <w:t>Design technique initial</w:t>
      </w:r>
      <w:r w:rsidRPr="00693202">
        <w:t xml:space="preserve"> : alignement sur principes d’architecture</w:t>
      </w:r>
    </w:p>
    <w:p w:rsidRPr="00693202" w:rsidR="00693202" w:rsidP="00693202" w:rsidRDefault="00693202" w14:paraId="063E5B29" w14:textId="77777777">
      <w:pPr>
        <w:numPr>
          <w:ilvl w:val="0"/>
          <w:numId w:val="46"/>
        </w:numPr>
      </w:pPr>
      <w:r w:rsidRPr="00693202">
        <w:rPr>
          <w:b/>
          <w:bCs/>
        </w:rPr>
        <w:t>Implémentation</w:t>
      </w:r>
      <w:r w:rsidRPr="00693202">
        <w:t xml:space="preserve"> : développement + test unitaire</w:t>
      </w:r>
    </w:p>
    <w:p w:rsidRPr="00693202" w:rsidR="00693202" w:rsidP="00693202" w:rsidRDefault="00693202" w14:paraId="213BF77B" w14:textId="77777777">
      <w:pPr>
        <w:numPr>
          <w:ilvl w:val="0"/>
          <w:numId w:val="46"/>
        </w:numPr>
      </w:pPr>
      <w:r w:rsidRPr="00693202">
        <w:rPr>
          <w:b/>
          <w:bCs/>
        </w:rPr>
        <w:t>Validation architecture</w:t>
      </w:r>
      <w:r w:rsidRPr="00693202">
        <w:t xml:space="preserve"> : conformité </w:t>
      </w:r>
      <w:proofErr w:type="spellStart"/>
      <w:r w:rsidRPr="00693202">
        <w:t>OpenAPI</w:t>
      </w:r>
      <w:proofErr w:type="spellEnd"/>
      <w:r w:rsidRPr="00693202">
        <w:t>, ADR, C4</w:t>
      </w:r>
    </w:p>
    <w:p w:rsidRPr="00693202" w:rsidR="00693202" w:rsidP="00693202" w:rsidRDefault="00693202" w14:paraId="1491FD62" w14:textId="77777777">
      <w:pPr>
        <w:numPr>
          <w:ilvl w:val="0"/>
          <w:numId w:val="46"/>
        </w:numPr>
      </w:pPr>
      <w:r w:rsidRPr="00693202">
        <w:rPr>
          <w:b/>
          <w:bCs/>
        </w:rPr>
        <w:t>Documentation et versioning</w:t>
      </w:r>
    </w:p>
    <w:p w:rsidRPr="00693202" w:rsidR="00693202" w:rsidP="00693202" w:rsidRDefault="00693202" w14:paraId="3FB247F5" w14:textId="77777777">
      <w:pPr>
        <w:numPr>
          <w:ilvl w:val="0"/>
          <w:numId w:val="46"/>
        </w:numPr>
      </w:pPr>
      <w:r w:rsidRPr="00693202">
        <w:rPr>
          <w:b/>
          <w:bCs/>
        </w:rPr>
        <w:t>Déploiement dans environnement cible</w:t>
      </w:r>
    </w:p>
    <w:p w:rsidRPr="00693202" w:rsidR="00693202" w:rsidP="00693202" w:rsidRDefault="00693202" w14:paraId="75D7C804" w14:textId="77777777"/>
    <w:p w:rsidRPr="00693202" w:rsidR="00693202" w:rsidP="00693202" w:rsidRDefault="00693202" w14:paraId="114342A2" w14:textId="30E80A67">
      <w:pPr>
        <w:rPr>
          <w:b/>
          <w:bCs/>
        </w:rPr>
      </w:pPr>
      <w:r w:rsidRPr="00693202">
        <w:rPr>
          <w:b/>
          <w:bCs/>
        </w:rPr>
        <w:t>Gouvernance du plan de travail</w:t>
      </w:r>
      <w:r>
        <w:rPr>
          <w:b/>
          <w:bCs/>
        </w:rPr>
        <w:t> :</w:t>
      </w:r>
    </w:p>
    <w:p w:rsidRPr="00693202" w:rsidR="00693202" w:rsidP="00693202" w:rsidRDefault="00693202" w14:paraId="5C5FEC9C" w14:textId="77777777">
      <w:pPr>
        <w:numPr>
          <w:ilvl w:val="0"/>
          <w:numId w:val="47"/>
        </w:numPr>
      </w:pPr>
      <w:r w:rsidRPr="00693202">
        <w:t xml:space="preserve">Chaque livrable est </w:t>
      </w:r>
      <w:r w:rsidRPr="00693202">
        <w:rPr>
          <w:b/>
          <w:bCs/>
        </w:rPr>
        <w:t>tracké dans Jira / Notion / GitHub</w:t>
      </w:r>
      <w:r w:rsidRPr="00693202">
        <w:t xml:space="preserve"> avec des étiquettes spécifiques (#archi, #adr, #openapi) ;</w:t>
      </w:r>
    </w:p>
    <w:p w:rsidRPr="00693202" w:rsidR="00693202" w:rsidP="00693202" w:rsidRDefault="00693202" w14:paraId="6704F982" w14:textId="77777777">
      <w:pPr>
        <w:numPr>
          <w:ilvl w:val="0"/>
          <w:numId w:val="47"/>
        </w:numPr>
      </w:pPr>
      <w:r w:rsidRPr="00693202">
        <w:t xml:space="preserve">Les </w:t>
      </w:r>
      <w:r w:rsidRPr="00693202">
        <w:rPr>
          <w:b/>
          <w:bCs/>
        </w:rPr>
        <w:t xml:space="preserve">pull </w:t>
      </w:r>
      <w:proofErr w:type="spellStart"/>
      <w:r w:rsidRPr="00693202">
        <w:rPr>
          <w:b/>
          <w:bCs/>
        </w:rPr>
        <w:t>requests</w:t>
      </w:r>
      <w:proofErr w:type="spellEnd"/>
      <w:r w:rsidRPr="00693202">
        <w:rPr>
          <w:b/>
          <w:bCs/>
        </w:rPr>
        <w:t xml:space="preserve"> critiques sont relues par un architecte</w:t>
      </w:r>
      <w:r w:rsidRPr="00693202">
        <w:t xml:space="preserve"> ou référent technique ;</w:t>
      </w:r>
    </w:p>
    <w:p w:rsidRPr="00693202" w:rsidR="00693202" w:rsidP="00693202" w:rsidRDefault="00693202" w14:paraId="44E4CC17" w14:textId="77777777">
      <w:pPr>
        <w:numPr>
          <w:ilvl w:val="0"/>
          <w:numId w:val="47"/>
        </w:numPr>
      </w:pPr>
      <w:r w:rsidRPr="00693202">
        <w:t xml:space="preserve">Une </w:t>
      </w:r>
      <w:r w:rsidRPr="00693202">
        <w:rPr>
          <w:b/>
          <w:bCs/>
        </w:rPr>
        <w:t>vue consolidée des livrables d’architecture</w:t>
      </w:r>
      <w:r w:rsidRPr="00693202">
        <w:t xml:space="preserve"> est tenue à jour dans un espace commun (/architecture-</w:t>
      </w:r>
      <w:proofErr w:type="spellStart"/>
      <w:r w:rsidRPr="00693202">
        <w:t>deliverables</w:t>
      </w:r>
      <w:proofErr w:type="spellEnd"/>
      <w:r w:rsidRPr="00693202">
        <w:t>) ;</w:t>
      </w:r>
    </w:p>
    <w:p w:rsidRPr="00693202" w:rsidR="00693202" w:rsidP="00693202" w:rsidRDefault="00693202" w14:paraId="244458B0" w14:textId="0835CD43">
      <w:pPr>
        <w:numPr>
          <w:ilvl w:val="0"/>
          <w:numId w:val="47"/>
        </w:numPr>
      </w:pPr>
      <w:r w:rsidRPr="00693202">
        <w:t xml:space="preserve">Les blocages sont </w:t>
      </w:r>
      <w:r w:rsidRPr="00693202">
        <w:rPr>
          <w:b/>
          <w:bCs/>
        </w:rPr>
        <w:t>escaladés lors des comités de gouvernance architecture</w:t>
      </w:r>
      <w:r w:rsidRPr="00693202">
        <w:t xml:space="preserve"> hebdomadaires ou mensuels.</w:t>
      </w:r>
    </w:p>
    <w:p w:rsidR="00C54808" w:rsidP="00C54808" w:rsidRDefault="00C54808" w14:paraId="42DA2666" w14:textId="6CCBC934" w14:noSpellErr="1">
      <w:pPr>
        <w:pStyle w:val="Titre2"/>
        <w:numPr>
          <w:ilvl w:val="0"/>
          <w:numId w:val="14"/>
        </w:numPr>
        <w:rPr/>
      </w:pPr>
      <w:bookmarkStart w:name="_Toc1884602355" w:id="1935671727"/>
      <w:r w:rsidR="00C54808">
        <w:rPr/>
        <w:t>Plan de communication </w:t>
      </w:r>
      <w:r w:rsidR="00E443F8">
        <w:rPr/>
        <w:t>et de synchronisation</w:t>
      </w:r>
      <w:bookmarkEnd w:id="1935671727"/>
    </w:p>
    <w:p w:rsidRPr="00693202" w:rsidR="00693202" w:rsidP="00693202" w:rsidRDefault="00693202" w14:paraId="3B231043" w14:textId="77777777">
      <w:r w:rsidRPr="00693202">
        <w:t xml:space="preserve">La réussite de ce contrat repose autant sur la qualité des livrables que sur une </w:t>
      </w:r>
      <w:r w:rsidRPr="00693202">
        <w:rPr>
          <w:b/>
          <w:bCs/>
        </w:rPr>
        <w:t>communication régulière, structurée et bidirectionnelle</w:t>
      </w:r>
      <w:r w:rsidRPr="00693202">
        <w:t xml:space="preserve"> entre les équipes concernées.</w:t>
      </w:r>
    </w:p>
    <w:p w:rsidRPr="00693202" w:rsidR="00693202" w:rsidP="00693202" w:rsidRDefault="00693202" w14:paraId="4B33BF1E" w14:textId="77777777">
      <w:r w:rsidRPr="00693202">
        <w:t>Ce plan vise à :</w:t>
      </w:r>
    </w:p>
    <w:p w:rsidRPr="00693202" w:rsidR="00693202" w:rsidP="00693202" w:rsidRDefault="00693202" w14:paraId="1B37C781" w14:textId="77777777">
      <w:pPr>
        <w:numPr>
          <w:ilvl w:val="0"/>
          <w:numId w:val="48"/>
        </w:numPr>
      </w:pPr>
      <w:r w:rsidRPr="00693202">
        <w:t xml:space="preserve">Assurer un </w:t>
      </w:r>
      <w:r w:rsidRPr="00693202">
        <w:rPr>
          <w:b/>
          <w:bCs/>
        </w:rPr>
        <w:t>suivi proactif des actions liées à l’architecture</w:t>
      </w:r>
      <w:r w:rsidRPr="00693202">
        <w:t>,</w:t>
      </w:r>
    </w:p>
    <w:p w:rsidRPr="00693202" w:rsidR="00693202" w:rsidP="00693202" w:rsidRDefault="00693202" w14:paraId="45ED5F07" w14:textId="77777777">
      <w:pPr>
        <w:numPr>
          <w:ilvl w:val="0"/>
          <w:numId w:val="48"/>
        </w:numPr>
      </w:pPr>
      <w:r w:rsidRPr="00693202">
        <w:t xml:space="preserve">Garantir la </w:t>
      </w:r>
      <w:r w:rsidRPr="00693202">
        <w:rPr>
          <w:b/>
          <w:bCs/>
        </w:rPr>
        <w:t>visibilité mutuelle des dépendances, arbitrages, décisions</w:t>
      </w:r>
      <w:r w:rsidRPr="00693202">
        <w:t>,</w:t>
      </w:r>
    </w:p>
    <w:p w:rsidRPr="00693202" w:rsidR="00693202" w:rsidP="00693202" w:rsidRDefault="00693202" w14:paraId="3E636E1A" w14:textId="77777777">
      <w:pPr>
        <w:numPr>
          <w:ilvl w:val="0"/>
          <w:numId w:val="48"/>
        </w:numPr>
      </w:pPr>
      <w:r w:rsidRPr="00693202">
        <w:t xml:space="preserve">Faciliter la </w:t>
      </w:r>
      <w:r w:rsidRPr="00693202">
        <w:rPr>
          <w:b/>
          <w:bCs/>
        </w:rPr>
        <w:t>résolution rapide des blocages</w:t>
      </w:r>
      <w:r w:rsidRPr="00693202">
        <w:t>,</w:t>
      </w:r>
    </w:p>
    <w:p w:rsidRPr="00693202" w:rsidR="00693202" w:rsidP="00693202" w:rsidRDefault="00693202" w14:paraId="4E21EA0F" w14:textId="3963A6A5">
      <w:pPr>
        <w:numPr>
          <w:ilvl w:val="0"/>
          <w:numId w:val="48"/>
        </w:numPr>
      </w:pPr>
      <w:r w:rsidRPr="00693202">
        <w:t xml:space="preserve">Maintenir un </w:t>
      </w:r>
      <w:r w:rsidRPr="00693202">
        <w:rPr>
          <w:b/>
          <w:bCs/>
        </w:rPr>
        <w:t>alignement constant</w:t>
      </w:r>
      <w:r w:rsidRPr="00693202">
        <w:t xml:space="preserve"> entre architecture cible, implémentation et besoins métier.</w:t>
      </w:r>
    </w:p>
    <w:p w:rsidR="00C07785" w:rsidP="00E443F8" w:rsidRDefault="00E443F8" w14:paraId="6C096696" w14:textId="4FDFFC72" w14:noSpellErr="1">
      <w:pPr>
        <w:pStyle w:val="Titre3"/>
        <w:numPr>
          <w:ilvl w:val="0"/>
          <w:numId w:val="26"/>
        </w:numPr>
        <w:rPr/>
      </w:pPr>
      <w:bookmarkStart w:name="_Toc2038237127" w:id="753307570"/>
      <w:r w:rsidR="00E443F8">
        <w:rPr/>
        <w:t>Évènements de coordination (points techniques, démos, revues)</w:t>
      </w:r>
      <w:bookmarkEnd w:id="753307570"/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614"/>
        <w:gridCol w:w="2214"/>
        <w:gridCol w:w="3827"/>
      </w:tblGrid>
      <w:tr w:rsidRPr="00693202" w:rsidR="00693202" w:rsidTr="00693202" w14:paraId="74EB20F9" w14:textId="77777777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:rsidRPr="00693202" w:rsidR="00693202" w:rsidP="00693202" w:rsidRDefault="00693202" w14:paraId="6DF3591F" w14:textId="77777777">
            <w:pPr>
              <w:jc w:val="center"/>
              <w:rPr>
                <w:b/>
                <w:bCs/>
              </w:rPr>
            </w:pPr>
            <w:r w:rsidRPr="00693202">
              <w:rPr>
                <w:b/>
                <w:bCs/>
              </w:rPr>
              <w:t>Type d’évènement</w:t>
            </w:r>
          </w:p>
        </w:tc>
        <w:tc>
          <w:tcPr>
            <w:tcW w:w="1584" w:type="dxa"/>
            <w:vAlign w:val="center"/>
            <w:hideMark/>
          </w:tcPr>
          <w:p w:rsidRPr="00693202" w:rsidR="00693202" w:rsidP="00693202" w:rsidRDefault="00693202" w14:paraId="2BAEF7D8" w14:textId="77777777">
            <w:pPr>
              <w:jc w:val="center"/>
              <w:rPr>
                <w:b/>
                <w:bCs/>
              </w:rPr>
            </w:pPr>
            <w:r w:rsidRPr="00693202">
              <w:rPr>
                <w:b/>
                <w:bCs/>
              </w:rPr>
              <w:t>Fréquence</w:t>
            </w:r>
          </w:p>
        </w:tc>
        <w:tc>
          <w:tcPr>
            <w:tcW w:w="2184" w:type="dxa"/>
            <w:vAlign w:val="center"/>
            <w:hideMark/>
          </w:tcPr>
          <w:p w:rsidRPr="00693202" w:rsidR="00693202" w:rsidP="00693202" w:rsidRDefault="00693202" w14:paraId="7266DD6D" w14:textId="77777777">
            <w:pPr>
              <w:jc w:val="center"/>
              <w:rPr>
                <w:b/>
                <w:bCs/>
              </w:rPr>
            </w:pPr>
            <w:r w:rsidRPr="00693202">
              <w:rPr>
                <w:b/>
                <w:bCs/>
              </w:rPr>
              <w:t>Participants</w:t>
            </w:r>
          </w:p>
        </w:tc>
        <w:tc>
          <w:tcPr>
            <w:tcW w:w="3782" w:type="dxa"/>
            <w:vAlign w:val="center"/>
            <w:hideMark/>
          </w:tcPr>
          <w:p w:rsidRPr="00693202" w:rsidR="00693202" w:rsidP="00693202" w:rsidRDefault="00693202" w14:paraId="6F499522" w14:textId="77777777">
            <w:pPr>
              <w:jc w:val="center"/>
              <w:rPr>
                <w:b/>
                <w:bCs/>
              </w:rPr>
            </w:pPr>
            <w:r w:rsidRPr="00693202">
              <w:rPr>
                <w:b/>
                <w:bCs/>
              </w:rPr>
              <w:t>Objectif</w:t>
            </w:r>
          </w:p>
        </w:tc>
      </w:tr>
      <w:tr w:rsidRPr="00693202" w:rsidR="00693202" w:rsidTr="00693202" w14:paraId="3B165D9E" w14:textId="77777777">
        <w:trPr>
          <w:tblCellSpacing w:w="15" w:type="dxa"/>
        </w:trPr>
        <w:tc>
          <w:tcPr>
            <w:tcW w:w="3216" w:type="dxa"/>
            <w:vAlign w:val="center"/>
            <w:hideMark/>
          </w:tcPr>
          <w:p w:rsidRPr="00693202" w:rsidR="00693202" w:rsidP="00693202" w:rsidRDefault="00693202" w14:paraId="7B5CF8C0" w14:textId="77777777">
            <w:r w:rsidRPr="00693202">
              <w:t>Revue d’architecture technique</w:t>
            </w:r>
          </w:p>
        </w:tc>
        <w:tc>
          <w:tcPr>
            <w:tcW w:w="1584" w:type="dxa"/>
            <w:vAlign w:val="center"/>
            <w:hideMark/>
          </w:tcPr>
          <w:p w:rsidRPr="00693202" w:rsidR="00693202" w:rsidP="00693202" w:rsidRDefault="00693202" w14:paraId="38BFC72D" w14:textId="77777777">
            <w:r w:rsidRPr="00693202">
              <w:t>1× / sprint</w:t>
            </w:r>
          </w:p>
        </w:tc>
        <w:tc>
          <w:tcPr>
            <w:tcW w:w="2184" w:type="dxa"/>
            <w:vAlign w:val="center"/>
            <w:hideMark/>
          </w:tcPr>
          <w:p w:rsidRPr="00693202" w:rsidR="00693202" w:rsidP="00693202" w:rsidRDefault="00693202" w14:paraId="3048D2B4" w14:textId="77777777">
            <w:pPr>
              <w:rPr>
                <w:lang w:val="en-GB"/>
              </w:rPr>
            </w:pPr>
            <w:proofErr w:type="spellStart"/>
            <w:r w:rsidRPr="00693202">
              <w:rPr>
                <w:lang w:val="en-GB"/>
              </w:rPr>
              <w:t>Architecte</w:t>
            </w:r>
            <w:proofErr w:type="spellEnd"/>
            <w:r w:rsidRPr="00693202">
              <w:rPr>
                <w:lang w:val="en-GB"/>
              </w:rPr>
              <w:t>, Dev Leads, QA, DevOps</w:t>
            </w:r>
          </w:p>
        </w:tc>
        <w:tc>
          <w:tcPr>
            <w:tcW w:w="3782" w:type="dxa"/>
            <w:vAlign w:val="center"/>
            <w:hideMark/>
          </w:tcPr>
          <w:p w:rsidRPr="00693202" w:rsidR="00693202" w:rsidP="00693202" w:rsidRDefault="00693202" w14:paraId="74C8168F" w14:textId="77777777">
            <w:r w:rsidRPr="00693202">
              <w:t>Suivi des ADR, livrables C4, APIs, logs, etc.</w:t>
            </w:r>
          </w:p>
        </w:tc>
      </w:tr>
      <w:tr w:rsidRPr="00693202" w:rsidR="00693202" w:rsidTr="00693202" w14:paraId="1B2EDCA2" w14:textId="77777777">
        <w:trPr>
          <w:tblCellSpacing w:w="15" w:type="dxa"/>
        </w:trPr>
        <w:tc>
          <w:tcPr>
            <w:tcW w:w="3216" w:type="dxa"/>
            <w:vAlign w:val="center"/>
            <w:hideMark/>
          </w:tcPr>
          <w:p w:rsidRPr="00693202" w:rsidR="00693202" w:rsidP="00693202" w:rsidRDefault="00693202" w14:paraId="64123F01" w14:textId="77777777">
            <w:r w:rsidRPr="00693202">
              <w:t>Points de synchronisation Design–Dev</w:t>
            </w:r>
          </w:p>
        </w:tc>
        <w:tc>
          <w:tcPr>
            <w:tcW w:w="1584" w:type="dxa"/>
            <w:vAlign w:val="center"/>
            <w:hideMark/>
          </w:tcPr>
          <w:p w:rsidRPr="00693202" w:rsidR="00693202" w:rsidP="00693202" w:rsidRDefault="00693202" w14:paraId="2B07E394" w14:textId="77777777">
            <w:r w:rsidRPr="00693202">
              <w:t>1× / semaine</w:t>
            </w:r>
          </w:p>
        </w:tc>
        <w:tc>
          <w:tcPr>
            <w:tcW w:w="2184" w:type="dxa"/>
            <w:vAlign w:val="center"/>
            <w:hideMark/>
          </w:tcPr>
          <w:p w:rsidRPr="00693202" w:rsidR="00693202" w:rsidP="00693202" w:rsidRDefault="00693202" w14:paraId="68B272EA" w14:textId="77777777">
            <w:r w:rsidRPr="00693202">
              <w:t>UX/UI, Front, Back, PO</w:t>
            </w:r>
          </w:p>
        </w:tc>
        <w:tc>
          <w:tcPr>
            <w:tcW w:w="3782" w:type="dxa"/>
            <w:vAlign w:val="center"/>
            <w:hideMark/>
          </w:tcPr>
          <w:p w:rsidRPr="00693202" w:rsidR="00693202" w:rsidP="00693202" w:rsidRDefault="00693202" w14:paraId="20EF6628" w14:textId="77777777">
            <w:r w:rsidRPr="00693202">
              <w:t>Alignement interface ↔ APIs ↔ UX ↔ périmètre</w:t>
            </w:r>
          </w:p>
        </w:tc>
      </w:tr>
      <w:tr w:rsidRPr="00693202" w:rsidR="00693202" w:rsidTr="00693202" w14:paraId="56DF6F02" w14:textId="77777777">
        <w:trPr>
          <w:tblCellSpacing w:w="15" w:type="dxa"/>
        </w:trPr>
        <w:tc>
          <w:tcPr>
            <w:tcW w:w="3216" w:type="dxa"/>
            <w:vAlign w:val="center"/>
            <w:hideMark/>
          </w:tcPr>
          <w:p w:rsidRPr="00693202" w:rsidR="00693202" w:rsidP="00693202" w:rsidRDefault="00693202" w14:paraId="6FD2ECFE" w14:textId="77777777">
            <w:r w:rsidRPr="00693202">
              <w:t>Comité de gouvernance architecture</w:t>
            </w:r>
          </w:p>
        </w:tc>
        <w:tc>
          <w:tcPr>
            <w:tcW w:w="1584" w:type="dxa"/>
            <w:vAlign w:val="center"/>
            <w:hideMark/>
          </w:tcPr>
          <w:p w:rsidRPr="00693202" w:rsidR="00693202" w:rsidP="00693202" w:rsidRDefault="00693202" w14:paraId="09DACAAE" w14:textId="77777777">
            <w:r w:rsidRPr="00693202">
              <w:t>1× / mois</w:t>
            </w:r>
          </w:p>
        </w:tc>
        <w:tc>
          <w:tcPr>
            <w:tcW w:w="2184" w:type="dxa"/>
            <w:vAlign w:val="center"/>
            <w:hideMark/>
          </w:tcPr>
          <w:p w:rsidRPr="00693202" w:rsidR="00693202" w:rsidP="00693202" w:rsidRDefault="00693202" w14:paraId="299E392C" w14:textId="77777777">
            <w:r w:rsidRPr="00693202">
              <w:t>Sponsors, Architecte, Tech Leads</w:t>
            </w:r>
          </w:p>
        </w:tc>
        <w:tc>
          <w:tcPr>
            <w:tcW w:w="3782" w:type="dxa"/>
            <w:vAlign w:val="center"/>
            <w:hideMark/>
          </w:tcPr>
          <w:p w:rsidRPr="00693202" w:rsidR="00693202" w:rsidP="00693202" w:rsidRDefault="00693202" w14:paraId="36041D29" w14:textId="77777777">
            <w:r w:rsidRPr="00693202">
              <w:t>Arbitrages, décisions majeures, roadmap, risques</w:t>
            </w:r>
          </w:p>
        </w:tc>
      </w:tr>
      <w:tr w:rsidRPr="00693202" w:rsidR="00693202" w:rsidTr="00693202" w14:paraId="1BF06EEE" w14:textId="77777777">
        <w:trPr>
          <w:tblCellSpacing w:w="15" w:type="dxa"/>
        </w:trPr>
        <w:tc>
          <w:tcPr>
            <w:tcW w:w="3216" w:type="dxa"/>
            <w:vAlign w:val="center"/>
            <w:hideMark/>
          </w:tcPr>
          <w:p w:rsidRPr="00693202" w:rsidR="00693202" w:rsidP="00693202" w:rsidRDefault="00693202" w14:paraId="54B273A5" w14:textId="77777777">
            <w:r w:rsidRPr="00693202">
              <w:t>Démos internes d’implémentation</w:t>
            </w:r>
          </w:p>
        </w:tc>
        <w:tc>
          <w:tcPr>
            <w:tcW w:w="1584" w:type="dxa"/>
            <w:vAlign w:val="center"/>
            <w:hideMark/>
          </w:tcPr>
          <w:p w:rsidRPr="00693202" w:rsidR="00693202" w:rsidP="00693202" w:rsidRDefault="00693202" w14:paraId="5D0B6B90" w14:textId="77777777">
            <w:r w:rsidRPr="00693202">
              <w:t>1× / sprint</w:t>
            </w:r>
          </w:p>
        </w:tc>
        <w:tc>
          <w:tcPr>
            <w:tcW w:w="2184" w:type="dxa"/>
            <w:vAlign w:val="center"/>
            <w:hideMark/>
          </w:tcPr>
          <w:p w:rsidRPr="00693202" w:rsidR="00693202" w:rsidP="00693202" w:rsidRDefault="00693202" w14:paraId="1A2A5F5D" w14:textId="77777777">
            <w:r w:rsidRPr="00693202">
              <w:t>Toutes fonctions</w:t>
            </w:r>
          </w:p>
        </w:tc>
        <w:tc>
          <w:tcPr>
            <w:tcW w:w="3782" w:type="dxa"/>
            <w:vAlign w:val="center"/>
            <w:hideMark/>
          </w:tcPr>
          <w:p w:rsidRPr="00693202" w:rsidR="00693202" w:rsidP="00693202" w:rsidRDefault="00693202" w14:paraId="66992369" w14:textId="77777777">
            <w:r w:rsidRPr="00693202">
              <w:t xml:space="preserve">Présentation des </w:t>
            </w:r>
            <w:proofErr w:type="spellStart"/>
            <w:r w:rsidRPr="00693202">
              <w:t>features</w:t>
            </w:r>
            <w:proofErr w:type="spellEnd"/>
            <w:r w:rsidRPr="00693202">
              <w:t xml:space="preserve"> + vérification conformité architecture</w:t>
            </w:r>
          </w:p>
        </w:tc>
      </w:tr>
      <w:tr w:rsidRPr="00693202" w:rsidR="00693202" w:rsidTr="00693202" w14:paraId="7C2582B2" w14:textId="77777777">
        <w:trPr>
          <w:tblCellSpacing w:w="15" w:type="dxa"/>
        </w:trPr>
        <w:tc>
          <w:tcPr>
            <w:tcW w:w="3216" w:type="dxa"/>
            <w:vAlign w:val="center"/>
            <w:hideMark/>
          </w:tcPr>
          <w:p w:rsidRPr="00693202" w:rsidR="00693202" w:rsidP="00693202" w:rsidRDefault="00693202" w14:paraId="71DC56A2" w14:textId="77777777">
            <w:proofErr w:type="spellStart"/>
            <w:r w:rsidRPr="00693202">
              <w:t>Retrospectives</w:t>
            </w:r>
            <w:proofErr w:type="spellEnd"/>
            <w:r w:rsidRPr="00693202">
              <w:t xml:space="preserve"> spécifiques architecture</w:t>
            </w:r>
          </w:p>
        </w:tc>
        <w:tc>
          <w:tcPr>
            <w:tcW w:w="1584" w:type="dxa"/>
            <w:vAlign w:val="center"/>
            <w:hideMark/>
          </w:tcPr>
          <w:p w:rsidRPr="00693202" w:rsidR="00693202" w:rsidP="00693202" w:rsidRDefault="00693202" w14:paraId="2CF46B35" w14:textId="77777777">
            <w:r w:rsidRPr="00693202">
              <w:t>Chaque jalon</w:t>
            </w:r>
          </w:p>
        </w:tc>
        <w:tc>
          <w:tcPr>
            <w:tcW w:w="2184" w:type="dxa"/>
            <w:vAlign w:val="center"/>
            <w:hideMark/>
          </w:tcPr>
          <w:p w:rsidRPr="00693202" w:rsidR="00693202" w:rsidP="00693202" w:rsidRDefault="00693202" w14:paraId="37C18887" w14:textId="77777777">
            <w:r w:rsidRPr="00693202">
              <w:t>Dev, Archi, QA</w:t>
            </w:r>
          </w:p>
        </w:tc>
        <w:tc>
          <w:tcPr>
            <w:tcW w:w="3782" w:type="dxa"/>
            <w:vAlign w:val="center"/>
            <w:hideMark/>
          </w:tcPr>
          <w:p w:rsidRPr="00693202" w:rsidR="00693202" w:rsidP="00693202" w:rsidRDefault="00693202" w14:paraId="169F6655" w14:textId="77777777">
            <w:r w:rsidRPr="00693202">
              <w:t>Feedback sur qualité, documentation, décision, collaboration</w:t>
            </w:r>
          </w:p>
        </w:tc>
      </w:tr>
    </w:tbl>
    <w:p w:rsidRPr="00693202" w:rsidR="00693202" w:rsidP="00693202" w:rsidRDefault="00693202" w14:paraId="27B50026" w14:textId="77777777"/>
    <w:p w:rsidR="00C07785" w:rsidP="00E443F8" w:rsidRDefault="00E443F8" w14:paraId="238E28C7" w14:textId="38B1219E" w14:noSpellErr="1">
      <w:pPr>
        <w:pStyle w:val="Titre3"/>
        <w:numPr>
          <w:ilvl w:val="0"/>
          <w:numId w:val="26"/>
        </w:numPr>
        <w:rPr/>
      </w:pPr>
      <w:bookmarkStart w:name="_Toc259406103" w:id="669265974"/>
      <w:r w:rsidR="00E443F8">
        <w:rPr/>
        <w:t>Canaux et formats (Slack, Git, Notion, Miro, etc.)</w:t>
      </w:r>
      <w:bookmarkEnd w:id="669265974"/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7762"/>
      </w:tblGrid>
      <w:tr w:rsidRPr="00693202" w:rsidR="00693202" w:rsidTr="00693202" w14:paraId="31B38770" w14:textId="77777777">
        <w:trPr>
          <w:tblHeader/>
          <w:tblCellSpacing w:w="15" w:type="dxa"/>
        </w:trPr>
        <w:tc>
          <w:tcPr>
            <w:tcW w:w="3109" w:type="dxa"/>
            <w:vAlign w:val="center"/>
            <w:hideMark/>
          </w:tcPr>
          <w:p w:rsidRPr="00693202" w:rsidR="00693202" w:rsidP="00693202" w:rsidRDefault="00693202" w14:paraId="1600C093" w14:textId="77777777">
            <w:pPr>
              <w:jc w:val="center"/>
              <w:rPr>
                <w:b/>
                <w:bCs/>
              </w:rPr>
            </w:pPr>
            <w:r w:rsidRPr="00693202">
              <w:rPr>
                <w:b/>
                <w:bCs/>
              </w:rPr>
              <w:t>Canal</w:t>
            </w:r>
          </w:p>
        </w:tc>
        <w:tc>
          <w:tcPr>
            <w:tcW w:w="7717" w:type="dxa"/>
            <w:vAlign w:val="center"/>
            <w:hideMark/>
          </w:tcPr>
          <w:p w:rsidRPr="00693202" w:rsidR="00693202" w:rsidP="00693202" w:rsidRDefault="00693202" w14:paraId="35E873E9" w14:textId="77777777">
            <w:pPr>
              <w:jc w:val="center"/>
              <w:rPr>
                <w:b/>
                <w:bCs/>
              </w:rPr>
            </w:pPr>
            <w:r w:rsidRPr="00693202">
              <w:rPr>
                <w:b/>
                <w:bCs/>
              </w:rPr>
              <w:t>Usage principal</w:t>
            </w:r>
          </w:p>
        </w:tc>
      </w:tr>
      <w:tr w:rsidRPr="00693202" w:rsidR="00693202" w:rsidTr="00693202" w14:paraId="28C2EA13" w14:textId="77777777">
        <w:trPr>
          <w:tblCellSpacing w:w="15" w:type="dxa"/>
        </w:trPr>
        <w:tc>
          <w:tcPr>
            <w:tcW w:w="3109" w:type="dxa"/>
            <w:vAlign w:val="center"/>
            <w:hideMark/>
          </w:tcPr>
          <w:p w:rsidRPr="00693202" w:rsidR="00693202" w:rsidP="00693202" w:rsidRDefault="00693202" w14:paraId="4F5FACB4" w14:textId="77777777">
            <w:r w:rsidRPr="00693202">
              <w:t>Slack / Discord</w:t>
            </w:r>
          </w:p>
        </w:tc>
        <w:tc>
          <w:tcPr>
            <w:tcW w:w="7717" w:type="dxa"/>
            <w:vAlign w:val="center"/>
            <w:hideMark/>
          </w:tcPr>
          <w:p w:rsidRPr="00693202" w:rsidR="00693202" w:rsidP="00693202" w:rsidRDefault="00693202" w14:paraId="24714724" w14:textId="77777777">
            <w:r w:rsidRPr="00693202">
              <w:t xml:space="preserve">Discussion temps réel, alerte rapide, partage de lien (ADR, </w:t>
            </w:r>
            <w:proofErr w:type="spellStart"/>
            <w:r w:rsidRPr="00693202">
              <w:t>specs</w:t>
            </w:r>
            <w:proofErr w:type="spellEnd"/>
            <w:r w:rsidRPr="00693202">
              <w:t>…)</w:t>
            </w:r>
          </w:p>
        </w:tc>
      </w:tr>
      <w:tr w:rsidRPr="00693202" w:rsidR="00693202" w:rsidTr="00693202" w14:paraId="38BBDF04" w14:textId="77777777">
        <w:trPr>
          <w:tblCellSpacing w:w="15" w:type="dxa"/>
        </w:trPr>
        <w:tc>
          <w:tcPr>
            <w:tcW w:w="3109" w:type="dxa"/>
            <w:vAlign w:val="center"/>
            <w:hideMark/>
          </w:tcPr>
          <w:p w:rsidRPr="00693202" w:rsidR="00693202" w:rsidP="00693202" w:rsidRDefault="00693202" w14:paraId="589AA501" w14:textId="77777777">
            <w:r w:rsidRPr="00693202">
              <w:t xml:space="preserve">GitHub / </w:t>
            </w:r>
            <w:proofErr w:type="spellStart"/>
            <w:r w:rsidRPr="00693202">
              <w:t>GitLab</w:t>
            </w:r>
            <w:proofErr w:type="spellEnd"/>
          </w:p>
        </w:tc>
        <w:tc>
          <w:tcPr>
            <w:tcW w:w="7717" w:type="dxa"/>
            <w:vAlign w:val="center"/>
            <w:hideMark/>
          </w:tcPr>
          <w:p w:rsidRPr="00693202" w:rsidR="00693202" w:rsidP="00693202" w:rsidRDefault="00693202" w14:paraId="3FB909DB" w14:textId="77777777">
            <w:r w:rsidRPr="00693202">
              <w:t xml:space="preserve">Suivi des livrables techniques (PR, versions, </w:t>
            </w:r>
            <w:proofErr w:type="spellStart"/>
            <w:r w:rsidRPr="00693202">
              <w:t>lints</w:t>
            </w:r>
            <w:proofErr w:type="spellEnd"/>
            <w:r w:rsidRPr="00693202">
              <w:t xml:space="preserve">, </w:t>
            </w:r>
            <w:proofErr w:type="spellStart"/>
            <w:r w:rsidRPr="00693202">
              <w:t>ADRs</w:t>
            </w:r>
            <w:proofErr w:type="spellEnd"/>
            <w:r w:rsidRPr="00693202">
              <w:t xml:space="preserve">, </w:t>
            </w:r>
            <w:proofErr w:type="spellStart"/>
            <w:r w:rsidRPr="00693202">
              <w:t>OpenAPI</w:t>
            </w:r>
            <w:proofErr w:type="spellEnd"/>
            <w:r w:rsidRPr="00693202">
              <w:t>)</w:t>
            </w:r>
          </w:p>
        </w:tc>
      </w:tr>
      <w:tr w:rsidRPr="00693202" w:rsidR="00693202" w:rsidTr="00693202" w14:paraId="3491EE8D" w14:textId="77777777">
        <w:trPr>
          <w:tblCellSpacing w:w="15" w:type="dxa"/>
        </w:trPr>
        <w:tc>
          <w:tcPr>
            <w:tcW w:w="3109" w:type="dxa"/>
            <w:vAlign w:val="center"/>
            <w:hideMark/>
          </w:tcPr>
          <w:p w:rsidRPr="00693202" w:rsidR="00693202" w:rsidP="00693202" w:rsidRDefault="00693202" w14:paraId="1A6768BC" w14:textId="77777777">
            <w:r w:rsidRPr="00693202">
              <w:t>Notion / Confluence</w:t>
            </w:r>
          </w:p>
        </w:tc>
        <w:tc>
          <w:tcPr>
            <w:tcW w:w="7717" w:type="dxa"/>
            <w:vAlign w:val="center"/>
            <w:hideMark/>
          </w:tcPr>
          <w:p w:rsidRPr="00693202" w:rsidR="00693202" w:rsidP="00693202" w:rsidRDefault="00693202" w14:paraId="0C29A454" w14:textId="77777777">
            <w:r w:rsidRPr="00693202">
              <w:t xml:space="preserve">Documentation collaborative, modèles C4, </w:t>
            </w:r>
            <w:proofErr w:type="spellStart"/>
            <w:r w:rsidRPr="00693202">
              <w:t>backlog</w:t>
            </w:r>
            <w:proofErr w:type="spellEnd"/>
            <w:r w:rsidRPr="00693202">
              <w:t xml:space="preserve"> d’artefacts</w:t>
            </w:r>
          </w:p>
        </w:tc>
      </w:tr>
      <w:tr w:rsidRPr="00693202" w:rsidR="00693202" w:rsidTr="00693202" w14:paraId="0BB03E60" w14:textId="77777777">
        <w:trPr>
          <w:tblCellSpacing w:w="15" w:type="dxa"/>
        </w:trPr>
        <w:tc>
          <w:tcPr>
            <w:tcW w:w="3109" w:type="dxa"/>
            <w:vAlign w:val="center"/>
            <w:hideMark/>
          </w:tcPr>
          <w:p w:rsidRPr="00693202" w:rsidR="00693202" w:rsidP="00693202" w:rsidRDefault="00693202" w14:paraId="5D796E5D" w14:textId="77777777">
            <w:r w:rsidRPr="00693202">
              <w:t>Jira / Trello</w:t>
            </w:r>
          </w:p>
        </w:tc>
        <w:tc>
          <w:tcPr>
            <w:tcW w:w="7717" w:type="dxa"/>
            <w:vAlign w:val="center"/>
            <w:hideMark/>
          </w:tcPr>
          <w:p w:rsidRPr="00693202" w:rsidR="00693202" w:rsidP="00693202" w:rsidRDefault="00693202" w14:paraId="168BC925" w14:textId="77777777">
            <w:r w:rsidRPr="00693202">
              <w:t>Suivi opérationnel des tâches architecture, dépendances</w:t>
            </w:r>
          </w:p>
        </w:tc>
      </w:tr>
      <w:tr w:rsidRPr="00693202" w:rsidR="00693202" w:rsidTr="00693202" w14:paraId="504FF82F" w14:textId="77777777">
        <w:trPr>
          <w:tblCellSpacing w:w="15" w:type="dxa"/>
        </w:trPr>
        <w:tc>
          <w:tcPr>
            <w:tcW w:w="3109" w:type="dxa"/>
            <w:vAlign w:val="center"/>
            <w:hideMark/>
          </w:tcPr>
          <w:p w:rsidRPr="00693202" w:rsidR="00693202" w:rsidP="00693202" w:rsidRDefault="00693202" w14:paraId="0355A99E" w14:textId="77777777">
            <w:r w:rsidRPr="00693202">
              <w:t xml:space="preserve">Miro / </w:t>
            </w:r>
            <w:proofErr w:type="spellStart"/>
            <w:r w:rsidRPr="00693202">
              <w:t>FigJam</w:t>
            </w:r>
            <w:proofErr w:type="spellEnd"/>
          </w:p>
        </w:tc>
        <w:tc>
          <w:tcPr>
            <w:tcW w:w="7717" w:type="dxa"/>
            <w:vAlign w:val="center"/>
            <w:hideMark/>
          </w:tcPr>
          <w:p w:rsidRPr="00693202" w:rsidR="00693202" w:rsidP="00693202" w:rsidRDefault="00693202" w14:paraId="0858C37B" w14:textId="77777777">
            <w:r w:rsidRPr="00693202">
              <w:t>Schémas collaboratifs, design sprint, cadrage fonctionnel</w:t>
            </w:r>
          </w:p>
        </w:tc>
      </w:tr>
      <w:tr w:rsidRPr="00693202" w:rsidR="00693202" w:rsidTr="00693202" w14:paraId="00500EC5" w14:textId="77777777">
        <w:trPr>
          <w:tblCellSpacing w:w="15" w:type="dxa"/>
        </w:trPr>
        <w:tc>
          <w:tcPr>
            <w:tcW w:w="3109" w:type="dxa"/>
            <w:vAlign w:val="center"/>
            <w:hideMark/>
          </w:tcPr>
          <w:p w:rsidRPr="00693202" w:rsidR="00693202" w:rsidP="00693202" w:rsidRDefault="00693202" w14:paraId="26F10D40" w14:textId="77777777">
            <w:proofErr w:type="gramStart"/>
            <w:r w:rsidRPr="00693202">
              <w:t>Email</w:t>
            </w:r>
            <w:proofErr w:type="gramEnd"/>
            <w:r w:rsidRPr="00693202">
              <w:t xml:space="preserve"> (formel)</w:t>
            </w:r>
          </w:p>
        </w:tc>
        <w:tc>
          <w:tcPr>
            <w:tcW w:w="7717" w:type="dxa"/>
            <w:vAlign w:val="center"/>
            <w:hideMark/>
          </w:tcPr>
          <w:p w:rsidRPr="00693202" w:rsidR="00693202" w:rsidP="00693202" w:rsidRDefault="00693202" w14:paraId="0896127E" w14:textId="77777777">
            <w:r w:rsidRPr="00693202">
              <w:t>Validation finale, partages asynchrones avec sponsors externes</w:t>
            </w:r>
          </w:p>
        </w:tc>
      </w:tr>
    </w:tbl>
    <w:p w:rsidR="00693202" w:rsidP="00693202" w:rsidRDefault="00693202" w14:paraId="7D0348BE" w14:textId="77777777"/>
    <w:p w:rsidR="004270E7" w:rsidP="00693202" w:rsidRDefault="004270E7" w14:paraId="0024D792" w14:textId="71DBE009">
      <w:r w:rsidRPr="004270E7">
        <w:t>Une base de connaissances centralisée est tenue à jour via Notion (ou Confluence), contenant les modèles, les décisions (</w:t>
      </w:r>
      <w:proofErr w:type="spellStart"/>
      <w:r w:rsidRPr="004270E7">
        <w:t>ADRs</w:t>
      </w:r>
      <w:proofErr w:type="spellEnd"/>
      <w:r w:rsidRPr="004270E7">
        <w:t xml:space="preserve">), les versions de </w:t>
      </w:r>
      <w:proofErr w:type="spellStart"/>
      <w:r w:rsidRPr="004270E7">
        <w:t>specs</w:t>
      </w:r>
      <w:proofErr w:type="spellEnd"/>
      <w:r w:rsidRPr="004270E7">
        <w:t xml:space="preserve"> et les outils d’alignement UX–Dev–Ops.</w:t>
      </w:r>
    </w:p>
    <w:p w:rsidR="00C07785" w:rsidP="00E443F8" w:rsidRDefault="00E443F8" w14:paraId="0EB9D256" w14:textId="5A21A259" w14:noSpellErr="1">
      <w:pPr>
        <w:pStyle w:val="Titre3"/>
        <w:numPr>
          <w:ilvl w:val="0"/>
          <w:numId w:val="26"/>
        </w:numPr>
        <w:rPr/>
      </w:pPr>
      <w:bookmarkStart w:name="_Toc721166598" w:id="520382687"/>
      <w:r w:rsidR="00E443F8">
        <w:rPr/>
        <w:t>Fréquence et rythme (hebdo, sprint, jalons…)</w:t>
      </w:r>
      <w:bookmarkEnd w:id="520382687"/>
    </w:p>
    <w:p w:rsidRPr="00EB32AD" w:rsidR="00EB32AD" w:rsidP="00EB32AD" w:rsidRDefault="00EB32AD" w14:paraId="4DF5B0F2" w14:textId="56FC71F4">
      <w:pPr>
        <w:rPr>
          <w:b/>
          <w:bCs/>
        </w:rPr>
      </w:pPr>
      <w:r w:rsidRPr="00EB32AD">
        <w:rPr>
          <w:b/>
          <w:bCs/>
        </w:rPr>
        <w:t xml:space="preserve">Formats &amp; </w:t>
      </w:r>
      <w:r w:rsidRPr="00EB32AD">
        <w:rPr>
          <w:b/>
          <w:bCs/>
        </w:rPr>
        <w:t>F</w:t>
      </w:r>
      <w:r w:rsidRPr="00EB32AD">
        <w:rPr>
          <w:b/>
          <w:bCs/>
        </w:rPr>
        <w:t>réquence</w:t>
      </w:r>
      <w:r w:rsidRPr="00EB32AD">
        <w:rPr>
          <w:b/>
          <w:bCs/>
        </w:rPr>
        <w:t> :</w:t>
      </w:r>
    </w:p>
    <w:tbl>
      <w:tblPr>
        <w:tblW w:w="10774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4"/>
        <w:gridCol w:w="3066"/>
        <w:gridCol w:w="3374"/>
      </w:tblGrid>
      <w:tr w:rsidRPr="00EB32AD" w:rsidR="00EB32AD" w:rsidTr="00EB32AD" w14:paraId="746DF8D9" w14:textId="77777777">
        <w:trPr>
          <w:tblHeader/>
          <w:tblCellSpacing w:w="15" w:type="dxa"/>
        </w:trPr>
        <w:tc>
          <w:tcPr>
            <w:tcW w:w="4289" w:type="dxa"/>
            <w:vAlign w:val="center"/>
            <w:hideMark/>
          </w:tcPr>
          <w:p w:rsidRPr="00EB32AD" w:rsidR="00EB32AD" w:rsidP="00EB32AD" w:rsidRDefault="00EB32AD" w14:paraId="6679A60E" w14:textId="77777777">
            <w:pPr>
              <w:rPr>
                <w:b/>
                <w:bCs/>
              </w:rPr>
            </w:pPr>
            <w:r w:rsidRPr="00EB32AD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Pr="00EB32AD" w:rsidR="00EB32AD" w:rsidP="00EB32AD" w:rsidRDefault="00EB32AD" w14:paraId="63E466B0" w14:textId="77777777">
            <w:pPr>
              <w:rPr>
                <w:b/>
                <w:bCs/>
              </w:rPr>
            </w:pPr>
            <w:r w:rsidRPr="00EB32AD">
              <w:rPr>
                <w:b/>
                <w:bCs/>
              </w:rPr>
              <w:t>Support</w:t>
            </w:r>
          </w:p>
        </w:tc>
        <w:tc>
          <w:tcPr>
            <w:tcW w:w="3329" w:type="dxa"/>
            <w:vAlign w:val="center"/>
            <w:hideMark/>
          </w:tcPr>
          <w:p w:rsidRPr="00EB32AD" w:rsidR="00EB32AD" w:rsidP="00EB32AD" w:rsidRDefault="00EB32AD" w14:paraId="4C445497" w14:textId="77777777">
            <w:pPr>
              <w:rPr>
                <w:b/>
                <w:bCs/>
              </w:rPr>
            </w:pPr>
            <w:r w:rsidRPr="00EB32AD">
              <w:rPr>
                <w:b/>
                <w:bCs/>
              </w:rPr>
              <w:t>Fréquence</w:t>
            </w:r>
          </w:p>
        </w:tc>
      </w:tr>
      <w:tr w:rsidRPr="00EB32AD" w:rsidR="00EB32AD" w:rsidTr="00EB32AD" w14:paraId="49D93D3C" w14:textId="77777777">
        <w:trPr>
          <w:tblCellSpacing w:w="15" w:type="dxa"/>
        </w:trPr>
        <w:tc>
          <w:tcPr>
            <w:tcW w:w="4289" w:type="dxa"/>
            <w:vAlign w:val="center"/>
            <w:hideMark/>
          </w:tcPr>
          <w:p w:rsidRPr="00EB32AD" w:rsidR="00EB32AD" w:rsidP="00EB32AD" w:rsidRDefault="00EB32AD" w14:paraId="39F08E6D" w14:textId="77777777">
            <w:r w:rsidRPr="00EB32AD">
              <w:t>Revue hebdomadaire d’artefacts</w:t>
            </w:r>
          </w:p>
        </w:tc>
        <w:tc>
          <w:tcPr>
            <w:tcW w:w="0" w:type="auto"/>
            <w:vAlign w:val="center"/>
            <w:hideMark/>
          </w:tcPr>
          <w:p w:rsidRPr="00EB32AD" w:rsidR="00EB32AD" w:rsidP="00EB32AD" w:rsidRDefault="00EB32AD" w14:paraId="5C94AD29" w14:textId="77777777">
            <w:r w:rsidRPr="00EB32AD">
              <w:t xml:space="preserve">Checklist partagée + revue de </w:t>
            </w:r>
            <w:proofErr w:type="spellStart"/>
            <w:r w:rsidRPr="00EB32AD">
              <w:t>PRs</w:t>
            </w:r>
            <w:proofErr w:type="spellEnd"/>
          </w:p>
        </w:tc>
        <w:tc>
          <w:tcPr>
            <w:tcW w:w="3329" w:type="dxa"/>
            <w:vAlign w:val="center"/>
            <w:hideMark/>
          </w:tcPr>
          <w:p w:rsidRPr="00EB32AD" w:rsidR="00EB32AD" w:rsidP="00EB32AD" w:rsidRDefault="00EB32AD" w14:paraId="4EC3D543" w14:textId="77777777">
            <w:r w:rsidRPr="00EB32AD">
              <w:t>1× / semaine</w:t>
            </w:r>
          </w:p>
        </w:tc>
      </w:tr>
      <w:tr w:rsidRPr="00EB32AD" w:rsidR="00EB32AD" w:rsidTr="00EB32AD" w14:paraId="23B21E24" w14:textId="77777777">
        <w:trPr>
          <w:tblCellSpacing w:w="15" w:type="dxa"/>
        </w:trPr>
        <w:tc>
          <w:tcPr>
            <w:tcW w:w="4289" w:type="dxa"/>
            <w:vAlign w:val="center"/>
            <w:hideMark/>
          </w:tcPr>
          <w:p w:rsidRPr="00EB32AD" w:rsidR="00EB32AD" w:rsidP="00EB32AD" w:rsidRDefault="00EB32AD" w14:paraId="2E0F1518" w14:textId="77777777">
            <w:r w:rsidRPr="00EB32AD">
              <w:t>Présentation des décisions (</w:t>
            </w:r>
            <w:proofErr w:type="spellStart"/>
            <w:r w:rsidRPr="00EB32AD">
              <w:t>ADRs</w:t>
            </w:r>
            <w:proofErr w:type="spellEnd"/>
            <w:r w:rsidRPr="00EB32AD">
              <w:t>)</w:t>
            </w:r>
          </w:p>
        </w:tc>
        <w:tc>
          <w:tcPr>
            <w:tcW w:w="0" w:type="auto"/>
            <w:vAlign w:val="center"/>
            <w:hideMark/>
          </w:tcPr>
          <w:p w:rsidRPr="00EB32AD" w:rsidR="00EB32AD" w:rsidP="00EB32AD" w:rsidRDefault="00EB32AD" w14:paraId="13A8FB95" w14:textId="77777777">
            <w:r w:rsidRPr="00EB32AD">
              <w:t>Fiche synthétique + présentation orale</w:t>
            </w:r>
          </w:p>
        </w:tc>
        <w:tc>
          <w:tcPr>
            <w:tcW w:w="3329" w:type="dxa"/>
            <w:vAlign w:val="center"/>
            <w:hideMark/>
          </w:tcPr>
          <w:p w:rsidRPr="00EB32AD" w:rsidR="00EB32AD" w:rsidP="00EB32AD" w:rsidRDefault="00EB32AD" w14:paraId="54C85001" w14:textId="77777777">
            <w:r w:rsidRPr="00EB32AD">
              <w:t>À chaque décision structurante</w:t>
            </w:r>
          </w:p>
        </w:tc>
      </w:tr>
      <w:tr w:rsidRPr="00EB32AD" w:rsidR="00EB32AD" w:rsidTr="00EB32AD" w14:paraId="3A9506C7" w14:textId="77777777">
        <w:trPr>
          <w:tblCellSpacing w:w="15" w:type="dxa"/>
        </w:trPr>
        <w:tc>
          <w:tcPr>
            <w:tcW w:w="4289" w:type="dxa"/>
            <w:vAlign w:val="center"/>
            <w:hideMark/>
          </w:tcPr>
          <w:p w:rsidRPr="00EB32AD" w:rsidR="00EB32AD" w:rsidP="00EB32AD" w:rsidRDefault="00EB32AD" w14:paraId="033B1483" w14:textId="77777777">
            <w:r w:rsidRPr="00EB32AD">
              <w:t>Tableaux de conformité</w:t>
            </w:r>
          </w:p>
        </w:tc>
        <w:tc>
          <w:tcPr>
            <w:tcW w:w="0" w:type="auto"/>
            <w:vAlign w:val="center"/>
            <w:hideMark/>
          </w:tcPr>
          <w:p w:rsidRPr="00EB32AD" w:rsidR="00EB32AD" w:rsidP="00EB32AD" w:rsidRDefault="00EB32AD" w14:paraId="0C8E995E" w14:textId="77777777">
            <w:r w:rsidRPr="00EB32AD">
              <w:t>Fichier partagé / Notion / Excel</w:t>
            </w:r>
          </w:p>
        </w:tc>
        <w:tc>
          <w:tcPr>
            <w:tcW w:w="3329" w:type="dxa"/>
            <w:vAlign w:val="center"/>
            <w:hideMark/>
          </w:tcPr>
          <w:p w:rsidRPr="00EB32AD" w:rsidR="00EB32AD" w:rsidP="00EB32AD" w:rsidRDefault="00EB32AD" w14:paraId="559E7255" w14:textId="77777777">
            <w:r w:rsidRPr="00EB32AD">
              <w:t>1× / jalon (sprint ou mensuel)</w:t>
            </w:r>
          </w:p>
        </w:tc>
      </w:tr>
      <w:tr w:rsidRPr="00EB32AD" w:rsidR="00EB32AD" w:rsidTr="00EB32AD" w14:paraId="61176FCF" w14:textId="77777777">
        <w:trPr>
          <w:tblCellSpacing w:w="15" w:type="dxa"/>
        </w:trPr>
        <w:tc>
          <w:tcPr>
            <w:tcW w:w="4289" w:type="dxa"/>
            <w:vAlign w:val="center"/>
            <w:hideMark/>
          </w:tcPr>
          <w:p w:rsidRPr="00EB32AD" w:rsidR="00EB32AD" w:rsidP="00EB32AD" w:rsidRDefault="00EB32AD" w14:paraId="0231DE08" w14:textId="77777777">
            <w:proofErr w:type="spellStart"/>
            <w:r w:rsidRPr="00EB32AD">
              <w:t>Dashboards</w:t>
            </w:r>
            <w:proofErr w:type="spellEnd"/>
            <w:r w:rsidRPr="00EB32AD">
              <w:t xml:space="preserve"> observabilité &amp; performance</w:t>
            </w:r>
          </w:p>
        </w:tc>
        <w:tc>
          <w:tcPr>
            <w:tcW w:w="0" w:type="auto"/>
            <w:vAlign w:val="center"/>
            <w:hideMark/>
          </w:tcPr>
          <w:p w:rsidRPr="00EB32AD" w:rsidR="00EB32AD" w:rsidP="00EB32AD" w:rsidRDefault="00EB32AD" w14:paraId="4E1F954C" w14:textId="77777777">
            <w:proofErr w:type="spellStart"/>
            <w:r w:rsidRPr="00EB32AD">
              <w:t>Grafana</w:t>
            </w:r>
            <w:proofErr w:type="spellEnd"/>
            <w:r w:rsidRPr="00EB32AD">
              <w:t xml:space="preserve">, </w:t>
            </w:r>
            <w:proofErr w:type="spellStart"/>
            <w:r w:rsidRPr="00EB32AD">
              <w:t>Datadog</w:t>
            </w:r>
            <w:proofErr w:type="spellEnd"/>
            <w:r w:rsidRPr="00EB32AD">
              <w:t xml:space="preserve">, </w:t>
            </w:r>
            <w:proofErr w:type="spellStart"/>
            <w:r w:rsidRPr="00EB32AD">
              <w:t>Kibana</w:t>
            </w:r>
            <w:proofErr w:type="spellEnd"/>
          </w:p>
        </w:tc>
        <w:tc>
          <w:tcPr>
            <w:tcW w:w="3329" w:type="dxa"/>
            <w:vAlign w:val="center"/>
            <w:hideMark/>
          </w:tcPr>
          <w:p w:rsidRPr="00EB32AD" w:rsidR="00EB32AD" w:rsidP="00EB32AD" w:rsidRDefault="00EB32AD" w14:paraId="2CAF6DE3" w14:textId="77777777">
            <w:r w:rsidRPr="00EB32AD">
              <w:t>Temps réel + revue mensuelle</w:t>
            </w:r>
          </w:p>
        </w:tc>
      </w:tr>
    </w:tbl>
    <w:p w:rsidR="00693202" w:rsidP="00693202" w:rsidRDefault="00693202" w14:paraId="6CF1DE93" w14:textId="77777777"/>
    <w:p w:rsidRPr="00EB32AD" w:rsidR="00EB32AD" w:rsidP="00693202" w:rsidRDefault="00EB32AD" w14:paraId="4EE03F4B" w14:textId="3AF98D73">
      <w:pPr>
        <w:rPr>
          <w:b/>
          <w:bCs/>
        </w:rPr>
      </w:pPr>
      <w:r w:rsidRPr="00EB32AD">
        <w:rPr>
          <w:b/>
          <w:bCs/>
        </w:rPr>
        <w:t>Rythme de communication</w:t>
      </w:r>
      <w:r w:rsidRPr="00EB32AD">
        <w:rPr>
          <w:b/>
          <w:bCs/>
        </w:rPr>
        <w:t> :</w:t>
      </w:r>
    </w:p>
    <w:p w:rsidRPr="00EB32AD" w:rsidR="00EB32AD" w:rsidP="00EB32AD" w:rsidRDefault="00EB32AD" w14:paraId="776432E6" w14:textId="3E5BDAC1">
      <w:pPr>
        <w:pStyle w:val="Paragraphedeliste"/>
        <w:numPr>
          <w:ilvl w:val="0"/>
          <w:numId w:val="49"/>
        </w:numPr>
      </w:pPr>
      <w:r w:rsidRPr="00EB32AD">
        <w:rPr>
          <w:b/>
          <w:bCs/>
        </w:rPr>
        <w:t>Daily technique</w:t>
      </w:r>
      <w:r w:rsidRPr="00EB32AD">
        <w:t xml:space="preserve"> : Intégration architecture dans les blocages et avancées</w:t>
      </w:r>
    </w:p>
    <w:p w:rsidRPr="00EB32AD" w:rsidR="00EB32AD" w:rsidP="00EB32AD" w:rsidRDefault="00EB32AD" w14:paraId="5A01935F" w14:textId="64E40344">
      <w:pPr>
        <w:pStyle w:val="Paragraphedeliste"/>
        <w:numPr>
          <w:ilvl w:val="0"/>
          <w:numId w:val="49"/>
        </w:numPr>
      </w:pPr>
      <w:r w:rsidRPr="00EB32AD">
        <w:rPr>
          <w:b/>
          <w:bCs/>
        </w:rPr>
        <w:t>Sprint Planning</w:t>
      </w:r>
      <w:r w:rsidRPr="00EB32AD">
        <w:t xml:space="preserve"> : Intégration explicite des livrables archi à planifier</w:t>
      </w:r>
    </w:p>
    <w:p w:rsidRPr="00EB32AD" w:rsidR="00EB32AD" w:rsidP="00EB32AD" w:rsidRDefault="00EB32AD" w14:paraId="097F7A0F" w14:textId="287701FC">
      <w:pPr>
        <w:pStyle w:val="Paragraphedeliste"/>
        <w:numPr>
          <w:ilvl w:val="0"/>
          <w:numId w:val="49"/>
        </w:numPr>
      </w:pPr>
      <w:r w:rsidRPr="00EB32AD">
        <w:rPr>
          <w:b/>
          <w:bCs/>
        </w:rPr>
        <w:t xml:space="preserve">Sprint </w:t>
      </w:r>
      <w:proofErr w:type="spellStart"/>
      <w:r w:rsidRPr="00EB32AD">
        <w:rPr>
          <w:b/>
          <w:bCs/>
        </w:rPr>
        <w:t>Review</w:t>
      </w:r>
      <w:proofErr w:type="spellEnd"/>
      <w:r w:rsidRPr="00EB32AD">
        <w:t xml:space="preserve"> : Démonstration des artefacts mis à jour / livrés</w:t>
      </w:r>
    </w:p>
    <w:p w:rsidR="00EB32AD" w:rsidP="00EB32AD" w:rsidRDefault="00EB32AD" w14:paraId="70AD5AC2" w14:textId="047E14B9">
      <w:pPr>
        <w:pStyle w:val="Paragraphedeliste"/>
        <w:numPr>
          <w:ilvl w:val="0"/>
          <w:numId w:val="49"/>
        </w:numPr>
      </w:pPr>
      <w:r w:rsidRPr="00EB32AD">
        <w:rPr>
          <w:b/>
          <w:bCs/>
        </w:rPr>
        <w:t>Sprint Retro</w:t>
      </w:r>
      <w:r w:rsidRPr="00EB32AD">
        <w:t xml:space="preserve"> : Feedback sur l’applicabilité des décisions d’architecture</w:t>
      </w:r>
    </w:p>
    <w:p w:rsidRPr="00693202" w:rsidR="00EB32AD" w:rsidP="00EB32AD" w:rsidRDefault="00EB32AD" w14:paraId="269B3EB7" w14:textId="27E0D7B2">
      <w:r>
        <w:rPr>
          <w:rFonts w:ascii="Wingdings" w:hAnsi="Wingdings" w:eastAsia="Wingdings" w:cs="Wingdings"/>
        </w:rPr>
        <w:t>è</w:t>
      </w:r>
      <w:r>
        <w:t xml:space="preserve"> </w:t>
      </w:r>
      <w:r w:rsidRPr="00EB32AD">
        <w:t xml:space="preserve">Ce plan de communication favorise la </w:t>
      </w:r>
      <w:r w:rsidRPr="00EB32AD">
        <w:rPr>
          <w:b/>
          <w:bCs/>
        </w:rPr>
        <w:t>co-responsabilité</w:t>
      </w:r>
      <w:r w:rsidRPr="00EB32AD">
        <w:t xml:space="preserve"> des livrables et décisions. Il s’intègre directement dans le </w:t>
      </w:r>
      <w:proofErr w:type="spellStart"/>
      <w:r w:rsidRPr="00EB32AD">
        <w:t>framework</w:t>
      </w:r>
      <w:proofErr w:type="spellEnd"/>
      <w:r w:rsidRPr="00EB32AD">
        <w:t xml:space="preserve"> Agile/DevOps en place chez </w:t>
      </w:r>
      <w:proofErr w:type="spellStart"/>
      <w:r w:rsidRPr="00EB32AD">
        <w:t>Foosus</w:t>
      </w:r>
      <w:proofErr w:type="spellEnd"/>
      <w:r w:rsidRPr="00EB32AD">
        <w:t>.</w:t>
      </w:r>
    </w:p>
    <w:p w:rsidR="00C54808" w:rsidP="00C54808" w:rsidRDefault="00E443F8" w14:paraId="45FFE92D" w14:textId="58DF714E" w14:noSpellErr="1">
      <w:pPr>
        <w:pStyle w:val="Titre2"/>
        <w:numPr>
          <w:ilvl w:val="0"/>
          <w:numId w:val="14"/>
        </w:numPr>
        <w:rPr/>
      </w:pPr>
      <w:bookmarkStart w:name="_Toc1870951045" w:id="2134990258"/>
      <w:r w:rsidR="00E443F8">
        <w:rPr/>
        <w:t>Gouvernance, risques et arbitrage</w:t>
      </w:r>
      <w:bookmarkEnd w:id="2134990258"/>
      <w:r w:rsidR="00C54808">
        <w:rPr/>
        <w:t> </w:t>
      </w:r>
    </w:p>
    <w:p w:rsidRPr="00693202" w:rsidR="00693202" w:rsidP="00693202" w:rsidRDefault="00EB32AD" w14:paraId="66D49AA2" w14:textId="3899309E">
      <w:r w:rsidRPr="00EB32AD">
        <w:t xml:space="preserve">Une gouvernance efficace est essentielle pour garantir que l’architecture cible est mise en œuvre de façon rigoureuse, cohérente et évolutive. Cette section décrit les </w:t>
      </w:r>
      <w:r w:rsidRPr="00EB32AD">
        <w:rPr>
          <w:b/>
          <w:bCs/>
        </w:rPr>
        <w:t>structures de décision</w:t>
      </w:r>
      <w:r w:rsidRPr="00EB32AD">
        <w:t xml:space="preserve">, les </w:t>
      </w:r>
      <w:r w:rsidRPr="00EB32AD">
        <w:rPr>
          <w:b/>
          <w:bCs/>
        </w:rPr>
        <w:t>mécanismes de contrôle</w:t>
      </w:r>
      <w:r w:rsidRPr="00EB32AD">
        <w:t xml:space="preserve">, et la </w:t>
      </w:r>
      <w:r w:rsidRPr="00EB32AD">
        <w:rPr>
          <w:b/>
          <w:bCs/>
        </w:rPr>
        <w:t>gestion active des risques</w:t>
      </w:r>
      <w:r w:rsidRPr="00EB32AD">
        <w:t xml:space="preserve"> liés à l’implémentation technique.</w:t>
      </w:r>
    </w:p>
    <w:p w:rsidR="006E195B" w:rsidP="00E443F8" w:rsidRDefault="00E443F8" w14:paraId="01DBD151" w14:textId="6700C0B8" w14:noSpellErr="1">
      <w:pPr>
        <w:pStyle w:val="Titre3"/>
        <w:numPr>
          <w:ilvl w:val="0"/>
          <w:numId w:val="27"/>
        </w:numPr>
        <w:rPr/>
      </w:pPr>
      <w:bookmarkStart w:name="_Toc1270642437" w:id="1511945930"/>
      <w:r w:rsidR="00E443F8">
        <w:rPr/>
        <w:t>Structure de gouvernance (comités, règles, outils)</w:t>
      </w:r>
      <w:bookmarkEnd w:id="1511945930"/>
    </w:p>
    <w:tbl>
      <w:tblPr>
        <w:tblW w:w="10774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330"/>
        <w:gridCol w:w="2198"/>
        <w:gridCol w:w="2410"/>
      </w:tblGrid>
      <w:tr w:rsidRPr="00EB32AD" w:rsidR="00EB32AD" w:rsidTr="00EB32AD" w14:paraId="502895BB" w14:textId="77777777">
        <w:trPr>
          <w:tblHeader/>
          <w:tblCellSpacing w:w="15" w:type="dxa"/>
        </w:trPr>
        <w:tc>
          <w:tcPr>
            <w:tcW w:w="2791" w:type="dxa"/>
            <w:vAlign w:val="center"/>
            <w:hideMark/>
          </w:tcPr>
          <w:p w:rsidRPr="00EB32AD" w:rsidR="00EB32AD" w:rsidP="00EB32AD" w:rsidRDefault="00EB32AD" w14:paraId="660ECCBB" w14:textId="77777777">
            <w:pPr>
              <w:jc w:val="center"/>
              <w:rPr>
                <w:b/>
                <w:bCs/>
              </w:rPr>
            </w:pPr>
            <w:r w:rsidRPr="00EB32AD">
              <w:rPr>
                <w:b/>
                <w:bCs/>
              </w:rPr>
              <w:t>Instance</w:t>
            </w:r>
          </w:p>
        </w:tc>
        <w:tc>
          <w:tcPr>
            <w:tcW w:w="3300" w:type="dxa"/>
            <w:vAlign w:val="center"/>
            <w:hideMark/>
          </w:tcPr>
          <w:p w:rsidRPr="00EB32AD" w:rsidR="00EB32AD" w:rsidP="00EB32AD" w:rsidRDefault="00EB32AD" w14:paraId="60D11326" w14:textId="77777777">
            <w:pPr>
              <w:jc w:val="center"/>
              <w:rPr>
                <w:b/>
                <w:bCs/>
              </w:rPr>
            </w:pPr>
            <w:r w:rsidRPr="00EB32AD">
              <w:rPr>
                <w:b/>
                <w:bCs/>
              </w:rPr>
              <w:t>Responsabilités</w:t>
            </w:r>
          </w:p>
        </w:tc>
        <w:tc>
          <w:tcPr>
            <w:tcW w:w="2168" w:type="dxa"/>
            <w:vAlign w:val="center"/>
            <w:hideMark/>
          </w:tcPr>
          <w:p w:rsidRPr="00EB32AD" w:rsidR="00EB32AD" w:rsidP="00EB32AD" w:rsidRDefault="00EB32AD" w14:paraId="4FD88440" w14:textId="77777777">
            <w:pPr>
              <w:jc w:val="center"/>
              <w:rPr>
                <w:b/>
                <w:bCs/>
              </w:rPr>
            </w:pPr>
            <w:r w:rsidRPr="00EB32AD">
              <w:rPr>
                <w:b/>
                <w:bCs/>
              </w:rPr>
              <w:t>Fréquence / Mode</w:t>
            </w:r>
          </w:p>
        </w:tc>
        <w:tc>
          <w:tcPr>
            <w:tcW w:w="2365" w:type="dxa"/>
            <w:vAlign w:val="center"/>
            <w:hideMark/>
          </w:tcPr>
          <w:p w:rsidRPr="00EB32AD" w:rsidR="00EB32AD" w:rsidP="00EB32AD" w:rsidRDefault="00EB32AD" w14:paraId="40567739" w14:textId="77777777">
            <w:pPr>
              <w:jc w:val="center"/>
              <w:rPr>
                <w:b/>
                <w:bCs/>
              </w:rPr>
            </w:pPr>
            <w:r w:rsidRPr="00EB32AD">
              <w:rPr>
                <w:b/>
                <w:bCs/>
              </w:rPr>
              <w:t>Participants</w:t>
            </w:r>
          </w:p>
        </w:tc>
      </w:tr>
      <w:tr w:rsidRPr="00EB32AD" w:rsidR="00EB32AD" w:rsidTr="00EB32AD" w14:paraId="58F63CDE" w14:textId="77777777">
        <w:trPr>
          <w:tblCellSpacing w:w="15" w:type="dxa"/>
        </w:trPr>
        <w:tc>
          <w:tcPr>
            <w:tcW w:w="2791" w:type="dxa"/>
            <w:vAlign w:val="center"/>
            <w:hideMark/>
          </w:tcPr>
          <w:p w:rsidRPr="00EB32AD" w:rsidR="00EB32AD" w:rsidP="00EB32AD" w:rsidRDefault="00EB32AD" w14:paraId="40050079" w14:textId="77777777">
            <w:r w:rsidRPr="00EB32AD">
              <w:t>Comité de gouvernance architecture</w:t>
            </w:r>
          </w:p>
        </w:tc>
        <w:tc>
          <w:tcPr>
            <w:tcW w:w="3300" w:type="dxa"/>
            <w:vAlign w:val="center"/>
            <w:hideMark/>
          </w:tcPr>
          <w:p w:rsidRPr="00EB32AD" w:rsidR="00EB32AD" w:rsidP="00EB32AD" w:rsidRDefault="00EB32AD" w14:paraId="1AEFFE1F" w14:textId="77777777">
            <w:r w:rsidRPr="00EB32AD">
              <w:t>Arbitrage, validation d’écarts, suivi conformité</w:t>
            </w:r>
          </w:p>
        </w:tc>
        <w:tc>
          <w:tcPr>
            <w:tcW w:w="2168" w:type="dxa"/>
            <w:vAlign w:val="center"/>
            <w:hideMark/>
          </w:tcPr>
          <w:p w:rsidRPr="00EB32AD" w:rsidR="00EB32AD" w:rsidP="00EB32AD" w:rsidRDefault="00EB32AD" w14:paraId="03F4AEC7" w14:textId="77777777">
            <w:r w:rsidRPr="00EB32AD">
              <w:t>Mensuel ou à la demande</w:t>
            </w:r>
          </w:p>
        </w:tc>
        <w:tc>
          <w:tcPr>
            <w:tcW w:w="2365" w:type="dxa"/>
            <w:vAlign w:val="center"/>
            <w:hideMark/>
          </w:tcPr>
          <w:p w:rsidRPr="00EB32AD" w:rsidR="00EB32AD" w:rsidP="00EB32AD" w:rsidRDefault="00EB32AD" w14:paraId="5CE1AEA8" w14:textId="77777777">
            <w:pPr>
              <w:rPr>
                <w:lang w:val="en-GB"/>
              </w:rPr>
            </w:pPr>
            <w:proofErr w:type="spellStart"/>
            <w:r w:rsidRPr="00EB32AD">
              <w:rPr>
                <w:lang w:val="en-GB"/>
              </w:rPr>
              <w:t>Architecte</w:t>
            </w:r>
            <w:proofErr w:type="spellEnd"/>
            <w:r w:rsidRPr="00EB32AD">
              <w:rPr>
                <w:lang w:val="en-GB"/>
              </w:rPr>
              <w:t>, CTO, Tech Leads, PO</w:t>
            </w:r>
          </w:p>
        </w:tc>
      </w:tr>
      <w:tr w:rsidRPr="00EB32AD" w:rsidR="00EB32AD" w:rsidTr="00EB32AD" w14:paraId="7ADE7D57" w14:textId="77777777">
        <w:trPr>
          <w:tblCellSpacing w:w="15" w:type="dxa"/>
        </w:trPr>
        <w:tc>
          <w:tcPr>
            <w:tcW w:w="2791" w:type="dxa"/>
            <w:vAlign w:val="center"/>
            <w:hideMark/>
          </w:tcPr>
          <w:p w:rsidRPr="00EB32AD" w:rsidR="00EB32AD" w:rsidP="00EB32AD" w:rsidRDefault="00EB32AD" w14:paraId="798A08AE" w14:textId="77777777">
            <w:r w:rsidRPr="00EB32AD">
              <w:t>Revue d’architecture technique</w:t>
            </w:r>
          </w:p>
        </w:tc>
        <w:tc>
          <w:tcPr>
            <w:tcW w:w="3300" w:type="dxa"/>
            <w:vAlign w:val="center"/>
            <w:hideMark/>
          </w:tcPr>
          <w:p w:rsidRPr="00EB32AD" w:rsidR="00EB32AD" w:rsidP="00EB32AD" w:rsidRDefault="00EB32AD" w14:paraId="3F7BFAF7" w14:textId="77777777">
            <w:r w:rsidRPr="00EB32AD">
              <w:t>Validation des livrables, alignement pratique ↔ théorie</w:t>
            </w:r>
          </w:p>
        </w:tc>
        <w:tc>
          <w:tcPr>
            <w:tcW w:w="2168" w:type="dxa"/>
            <w:vAlign w:val="center"/>
            <w:hideMark/>
          </w:tcPr>
          <w:p w:rsidRPr="00EB32AD" w:rsidR="00EB32AD" w:rsidP="00EB32AD" w:rsidRDefault="00EB32AD" w14:paraId="1257A409" w14:textId="77777777">
            <w:r w:rsidRPr="00EB32AD">
              <w:t>1× / sprint</w:t>
            </w:r>
          </w:p>
        </w:tc>
        <w:tc>
          <w:tcPr>
            <w:tcW w:w="2365" w:type="dxa"/>
            <w:vAlign w:val="center"/>
            <w:hideMark/>
          </w:tcPr>
          <w:p w:rsidRPr="00EB32AD" w:rsidR="00EB32AD" w:rsidP="00EB32AD" w:rsidRDefault="00EB32AD" w14:paraId="473C99A1" w14:textId="77777777">
            <w:pPr>
              <w:rPr>
                <w:lang w:val="en-GB"/>
              </w:rPr>
            </w:pPr>
            <w:proofErr w:type="spellStart"/>
            <w:r w:rsidRPr="00EB32AD">
              <w:rPr>
                <w:lang w:val="en-GB"/>
              </w:rPr>
              <w:t>Architecte</w:t>
            </w:r>
            <w:proofErr w:type="spellEnd"/>
            <w:r w:rsidRPr="00EB32AD">
              <w:rPr>
                <w:lang w:val="en-GB"/>
              </w:rPr>
              <w:t>, Dev Leads, QA, DevOps</w:t>
            </w:r>
          </w:p>
        </w:tc>
      </w:tr>
      <w:tr w:rsidRPr="00EB32AD" w:rsidR="00EB32AD" w:rsidTr="00EB32AD" w14:paraId="747A3CA1" w14:textId="77777777">
        <w:trPr>
          <w:tblCellSpacing w:w="15" w:type="dxa"/>
        </w:trPr>
        <w:tc>
          <w:tcPr>
            <w:tcW w:w="2791" w:type="dxa"/>
            <w:vAlign w:val="center"/>
            <w:hideMark/>
          </w:tcPr>
          <w:p w:rsidRPr="00EB32AD" w:rsidR="00EB32AD" w:rsidP="00EB32AD" w:rsidRDefault="00EB32AD" w14:paraId="447B7A3A" w14:textId="77777777">
            <w:r w:rsidRPr="00EB32AD">
              <w:t>Point escalade / arbitrage</w:t>
            </w:r>
          </w:p>
        </w:tc>
        <w:tc>
          <w:tcPr>
            <w:tcW w:w="3300" w:type="dxa"/>
            <w:vAlign w:val="center"/>
            <w:hideMark/>
          </w:tcPr>
          <w:p w:rsidRPr="00EB32AD" w:rsidR="00EB32AD" w:rsidP="00EB32AD" w:rsidRDefault="00EB32AD" w14:paraId="500CD438" w14:textId="77777777">
            <w:r w:rsidRPr="00EB32AD">
              <w:t>Résolution de conflits bloquants / techniques</w:t>
            </w:r>
          </w:p>
        </w:tc>
        <w:tc>
          <w:tcPr>
            <w:tcW w:w="2168" w:type="dxa"/>
            <w:vAlign w:val="center"/>
            <w:hideMark/>
          </w:tcPr>
          <w:p w:rsidRPr="00EB32AD" w:rsidR="00EB32AD" w:rsidP="00EB32AD" w:rsidRDefault="00EB32AD" w14:paraId="17363752" w14:textId="77777777">
            <w:r w:rsidRPr="00EB32AD">
              <w:t>À la demande</w:t>
            </w:r>
          </w:p>
        </w:tc>
        <w:tc>
          <w:tcPr>
            <w:tcW w:w="2365" w:type="dxa"/>
            <w:vAlign w:val="center"/>
            <w:hideMark/>
          </w:tcPr>
          <w:p w:rsidRPr="00EB32AD" w:rsidR="00EB32AD" w:rsidP="00EB32AD" w:rsidRDefault="00EB32AD" w14:paraId="15F50980" w14:textId="77777777">
            <w:r w:rsidRPr="00EB32AD">
              <w:t>Architecte + Direction / Sponsors</w:t>
            </w:r>
          </w:p>
        </w:tc>
      </w:tr>
      <w:tr w:rsidRPr="00EB32AD" w:rsidR="00EB32AD" w:rsidTr="00EB32AD" w14:paraId="1DC13A5C" w14:textId="77777777">
        <w:trPr>
          <w:tblCellSpacing w:w="15" w:type="dxa"/>
        </w:trPr>
        <w:tc>
          <w:tcPr>
            <w:tcW w:w="2791" w:type="dxa"/>
            <w:vAlign w:val="center"/>
            <w:hideMark/>
          </w:tcPr>
          <w:p w:rsidRPr="00EB32AD" w:rsidR="00EB32AD" w:rsidP="00EB32AD" w:rsidRDefault="00EB32AD" w14:paraId="1074D11F" w14:textId="77777777">
            <w:r w:rsidRPr="00EB32AD">
              <w:t>Groupe de validation des ADR</w:t>
            </w:r>
          </w:p>
        </w:tc>
        <w:tc>
          <w:tcPr>
            <w:tcW w:w="3300" w:type="dxa"/>
            <w:vAlign w:val="center"/>
            <w:hideMark/>
          </w:tcPr>
          <w:p w:rsidRPr="00EB32AD" w:rsidR="00EB32AD" w:rsidP="00EB32AD" w:rsidRDefault="00EB32AD" w14:paraId="6C8743A3" w14:textId="77777777">
            <w:r w:rsidRPr="00EB32AD">
              <w:t>Approbation ou refus des décisions structurantes</w:t>
            </w:r>
          </w:p>
        </w:tc>
        <w:tc>
          <w:tcPr>
            <w:tcW w:w="2168" w:type="dxa"/>
            <w:vAlign w:val="center"/>
            <w:hideMark/>
          </w:tcPr>
          <w:p w:rsidRPr="00EB32AD" w:rsidR="00EB32AD" w:rsidP="00EB32AD" w:rsidRDefault="00EB32AD" w14:paraId="1C3AB8F5" w14:textId="77777777">
            <w:proofErr w:type="spellStart"/>
            <w:r w:rsidRPr="00EB32AD">
              <w:t>Async</w:t>
            </w:r>
            <w:proofErr w:type="spellEnd"/>
            <w:r w:rsidRPr="00EB32AD">
              <w:t xml:space="preserve"> + Revue PR</w:t>
            </w:r>
          </w:p>
        </w:tc>
        <w:tc>
          <w:tcPr>
            <w:tcW w:w="2365" w:type="dxa"/>
            <w:vAlign w:val="center"/>
            <w:hideMark/>
          </w:tcPr>
          <w:p w:rsidRPr="00EB32AD" w:rsidR="00EB32AD" w:rsidP="00EB32AD" w:rsidRDefault="00EB32AD" w14:paraId="13D6427C" w14:textId="77777777">
            <w:r w:rsidRPr="00EB32AD">
              <w:t>Architecte, Tech Leads, Devs référents</w:t>
            </w:r>
          </w:p>
        </w:tc>
      </w:tr>
    </w:tbl>
    <w:p w:rsidR="00693202" w:rsidP="00693202" w:rsidRDefault="00693202" w14:paraId="1755902F" w14:textId="77777777"/>
    <w:p w:rsidRPr="00693202" w:rsidR="00EB32AD" w:rsidP="00693202" w:rsidRDefault="00EB32AD" w14:paraId="1E69894D" w14:textId="2E15EE01">
      <w:r w:rsidRPr="00EB32AD">
        <w:t xml:space="preserve">Les décisions structurantes sont enregistrées dans un </w:t>
      </w:r>
      <w:r w:rsidRPr="00EB32AD">
        <w:rPr>
          <w:b/>
          <w:bCs/>
        </w:rPr>
        <w:t>registre d’</w:t>
      </w:r>
      <w:proofErr w:type="spellStart"/>
      <w:r w:rsidRPr="00EB32AD">
        <w:rPr>
          <w:b/>
          <w:bCs/>
        </w:rPr>
        <w:t>ADRs</w:t>
      </w:r>
      <w:proofErr w:type="spellEnd"/>
      <w:r w:rsidRPr="00EB32AD">
        <w:rPr>
          <w:b/>
          <w:bCs/>
        </w:rPr>
        <w:t xml:space="preserve"> versionné</w:t>
      </w:r>
      <w:r w:rsidRPr="00EB32AD">
        <w:t xml:space="preserve"> (voir section 6), et </w:t>
      </w:r>
      <w:r w:rsidRPr="00EB32AD">
        <w:rPr>
          <w:b/>
          <w:bCs/>
        </w:rPr>
        <w:t>toute dérive ou dérogation est documentée, évaluée et justifiée</w:t>
      </w:r>
      <w:r w:rsidRPr="00EB32AD">
        <w:t>.</w:t>
      </w:r>
    </w:p>
    <w:p w:rsidR="006E195B" w:rsidP="00E443F8" w:rsidRDefault="00E443F8" w14:paraId="104E0FF0" w14:textId="6DCD3713" w14:noSpellErr="1">
      <w:pPr>
        <w:pStyle w:val="Titre3"/>
        <w:numPr>
          <w:ilvl w:val="0"/>
          <w:numId w:val="27"/>
        </w:numPr>
        <w:rPr/>
      </w:pPr>
      <w:bookmarkStart w:name="_Toc125804923" w:id="412446442"/>
      <w:r w:rsidR="00E443F8">
        <w:rPr/>
        <w:t>Analyse des risques techniques &amp; organisationnels</w:t>
      </w:r>
      <w:bookmarkEnd w:id="412446442"/>
    </w:p>
    <w:p w:rsidR="00693202" w:rsidP="00693202" w:rsidRDefault="00EB32AD" w14:paraId="50A07F1F" w14:textId="73B5B1C0">
      <w:r w:rsidRPr="00EB32AD">
        <w:t xml:space="preserve">Voici les </w:t>
      </w:r>
      <w:r w:rsidRPr="00EB32AD">
        <w:rPr>
          <w:b/>
          <w:bCs/>
        </w:rPr>
        <w:t>principaux risques identifiés</w:t>
      </w:r>
      <w:r w:rsidRPr="00EB32AD">
        <w:t xml:space="preserve"> concernant l’exécution de ce contrat d’architecture, ainsi que les </w:t>
      </w:r>
      <w:r w:rsidRPr="00EB32AD">
        <w:rPr>
          <w:b/>
          <w:bCs/>
        </w:rPr>
        <w:t>mesures de réduction associées</w:t>
      </w:r>
      <w:r w:rsidRPr="00EB32AD">
        <w:t xml:space="preserve"> :</w:t>
      </w:r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2981"/>
        <w:gridCol w:w="1156"/>
        <w:gridCol w:w="1479"/>
        <w:gridCol w:w="2613"/>
        <w:gridCol w:w="1981"/>
      </w:tblGrid>
      <w:tr w:rsidRPr="00EB32AD" w:rsidR="00EB32AD" w:rsidTr="00EB32AD" w14:paraId="1F6CB19D" w14:textId="77777777">
        <w:trPr>
          <w:tblHeader/>
          <w:tblCellSpacing w:w="15" w:type="dxa"/>
        </w:trPr>
        <w:tc>
          <w:tcPr>
            <w:tcW w:w="661" w:type="dxa"/>
            <w:vAlign w:val="center"/>
            <w:hideMark/>
          </w:tcPr>
          <w:p w:rsidRPr="00EB32AD" w:rsidR="00EB32AD" w:rsidP="00EB32AD" w:rsidRDefault="00EB32AD" w14:paraId="7E478B11" w14:textId="77777777">
            <w:pPr>
              <w:jc w:val="center"/>
              <w:rPr>
                <w:b/>
                <w:bCs/>
              </w:rPr>
            </w:pPr>
            <w:r w:rsidRPr="00EB32AD">
              <w:rPr>
                <w:b/>
                <w:bCs/>
              </w:rPr>
              <w:t>ID</w:t>
            </w:r>
          </w:p>
        </w:tc>
        <w:tc>
          <w:tcPr>
            <w:tcW w:w="2951" w:type="dxa"/>
            <w:vAlign w:val="center"/>
            <w:hideMark/>
          </w:tcPr>
          <w:p w:rsidRPr="00EB32AD" w:rsidR="00EB32AD" w:rsidP="00EB32AD" w:rsidRDefault="00EB32AD" w14:paraId="19AF01B7" w14:textId="77777777">
            <w:pPr>
              <w:jc w:val="center"/>
              <w:rPr>
                <w:b/>
                <w:bCs/>
              </w:rPr>
            </w:pPr>
            <w:r w:rsidRPr="00EB32AD">
              <w:rPr>
                <w:b/>
                <w:bCs/>
              </w:rPr>
              <w:t>Risque</w:t>
            </w:r>
          </w:p>
        </w:tc>
        <w:tc>
          <w:tcPr>
            <w:tcW w:w="1126" w:type="dxa"/>
            <w:vAlign w:val="center"/>
            <w:hideMark/>
          </w:tcPr>
          <w:p w:rsidRPr="00EB32AD" w:rsidR="00EB32AD" w:rsidP="00EB32AD" w:rsidRDefault="00EB32AD" w14:paraId="69E18ABE" w14:textId="77777777">
            <w:pPr>
              <w:jc w:val="center"/>
              <w:rPr>
                <w:b/>
                <w:bCs/>
              </w:rPr>
            </w:pPr>
            <w:r w:rsidRPr="00EB32AD">
              <w:rPr>
                <w:b/>
                <w:bCs/>
              </w:rPr>
              <w:t>Gravité</w:t>
            </w:r>
          </w:p>
        </w:tc>
        <w:tc>
          <w:tcPr>
            <w:tcW w:w="1449" w:type="dxa"/>
            <w:vAlign w:val="center"/>
            <w:hideMark/>
          </w:tcPr>
          <w:p w:rsidRPr="00EB32AD" w:rsidR="00EB32AD" w:rsidP="00EB32AD" w:rsidRDefault="00EB32AD" w14:paraId="0C947CE2" w14:textId="77777777">
            <w:pPr>
              <w:jc w:val="center"/>
              <w:rPr>
                <w:b/>
                <w:bCs/>
              </w:rPr>
            </w:pPr>
            <w:r w:rsidRPr="00EB32AD">
              <w:rPr>
                <w:b/>
                <w:bCs/>
              </w:rPr>
              <w:t>Probabilité</w:t>
            </w:r>
          </w:p>
        </w:tc>
        <w:tc>
          <w:tcPr>
            <w:tcW w:w="2583" w:type="dxa"/>
            <w:vAlign w:val="center"/>
            <w:hideMark/>
          </w:tcPr>
          <w:p w:rsidRPr="00EB32AD" w:rsidR="00EB32AD" w:rsidP="00EB32AD" w:rsidRDefault="00EB32AD" w14:paraId="3787A61F" w14:textId="77777777">
            <w:pPr>
              <w:jc w:val="center"/>
              <w:rPr>
                <w:b/>
                <w:bCs/>
              </w:rPr>
            </w:pPr>
            <w:r w:rsidRPr="00EB32AD">
              <w:rPr>
                <w:b/>
                <w:bCs/>
              </w:rPr>
              <w:t>Facteur de réduction</w:t>
            </w:r>
          </w:p>
        </w:tc>
        <w:tc>
          <w:tcPr>
            <w:tcW w:w="1936" w:type="dxa"/>
            <w:vAlign w:val="center"/>
            <w:hideMark/>
          </w:tcPr>
          <w:p w:rsidRPr="00EB32AD" w:rsidR="00EB32AD" w:rsidP="00EB32AD" w:rsidRDefault="00EB32AD" w14:paraId="69FCB9B1" w14:textId="77777777">
            <w:pPr>
              <w:jc w:val="center"/>
              <w:rPr>
                <w:b/>
                <w:bCs/>
              </w:rPr>
            </w:pPr>
            <w:r w:rsidRPr="00EB32AD">
              <w:rPr>
                <w:b/>
                <w:bCs/>
              </w:rPr>
              <w:t>Propriétaire</w:t>
            </w:r>
          </w:p>
        </w:tc>
      </w:tr>
      <w:tr w:rsidRPr="00EB32AD" w:rsidR="00EB32AD" w:rsidTr="00EB32AD" w14:paraId="31233424" w14:textId="77777777">
        <w:trPr>
          <w:tblCellSpacing w:w="15" w:type="dxa"/>
        </w:trPr>
        <w:tc>
          <w:tcPr>
            <w:tcW w:w="661" w:type="dxa"/>
            <w:vAlign w:val="center"/>
            <w:hideMark/>
          </w:tcPr>
          <w:p w:rsidRPr="00EB32AD" w:rsidR="00EB32AD" w:rsidP="00EB32AD" w:rsidRDefault="00EB32AD" w14:paraId="27E6A69C" w14:textId="77777777">
            <w:r w:rsidRPr="00EB32AD">
              <w:t>R1</w:t>
            </w:r>
          </w:p>
        </w:tc>
        <w:tc>
          <w:tcPr>
            <w:tcW w:w="2951" w:type="dxa"/>
            <w:vAlign w:val="center"/>
            <w:hideMark/>
          </w:tcPr>
          <w:p w:rsidRPr="00EB32AD" w:rsidR="00EB32AD" w:rsidP="00EB32AD" w:rsidRDefault="00EB32AD" w14:paraId="56926897" w14:textId="77777777">
            <w:r w:rsidRPr="00EB32AD">
              <w:t>Non-conformité des livrables aux décisions d’architecture</w:t>
            </w:r>
          </w:p>
        </w:tc>
        <w:tc>
          <w:tcPr>
            <w:tcW w:w="1126" w:type="dxa"/>
            <w:vAlign w:val="center"/>
            <w:hideMark/>
          </w:tcPr>
          <w:p w:rsidRPr="00EB32AD" w:rsidR="00EB32AD" w:rsidP="00EB32AD" w:rsidRDefault="00EB32AD" w14:paraId="49C3525B" w14:textId="77777777">
            <w:r w:rsidRPr="00EB32AD">
              <w:t>Élevée</w:t>
            </w:r>
          </w:p>
        </w:tc>
        <w:tc>
          <w:tcPr>
            <w:tcW w:w="1449" w:type="dxa"/>
            <w:vAlign w:val="center"/>
            <w:hideMark/>
          </w:tcPr>
          <w:p w:rsidRPr="00EB32AD" w:rsidR="00EB32AD" w:rsidP="00EB32AD" w:rsidRDefault="00EB32AD" w14:paraId="653B3D4E" w14:textId="77777777">
            <w:r w:rsidRPr="00EB32AD">
              <w:t>Moyenne</w:t>
            </w:r>
          </w:p>
        </w:tc>
        <w:tc>
          <w:tcPr>
            <w:tcW w:w="2583" w:type="dxa"/>
            <w:vAlign w:val="center"/>
            <w:hideMark/>
          </w:tcPr>
          <w:p w:rsidRPr="00EB32AD" w:rsidR="00EB32AD" w:rsidP="00EB32AD" w:rsidRDefault="00EB32AD" w14:paraId="2CABC7C8" w14:textId="77777777">
            <w:r w:rsidRPr="00EB32AD">
              <w:t>Revue architecture systématique en sprint</w:t>
            </w:r>
          </w:p>
        </w:tc>
        <w:tc>
          <w:tcPr>
            <w:tcW w:w="1936" w:type="dxa"/>
            <w:vAlign w:val="center"/>
            <w:hideMark/>
          </w:tcPr>
          <w:p w:rsidRPr="00EB32AD" w:rsidR="00EB32AD" w:rsidP="00EB32AD" w:rsidRDefault="00EB32AD" w14:paraId="551C1374" w14:textId="77777777">
            <w:r w:rsidRPr="00EB32AD">
              <w:t>Architecte</w:t>
            </w:r>
          </w:p>
        </w:tc>
      </w:tr>
      <w:tr w:rsidRPr="00EB32AD" w:rsidR="00EB32AD" w:rsidTr="00EB32AD" w14:paraId="773879BB" w14:textId="77777777">
        <w:trPr>
          <w:tblCellSpacing w:w="15" w:type="dxa"/>
        </w:trPr>
        <w:tc>
          <w:tcPr>
            <w:tcW w:w="661" w:type="dxa"/>
            <w:vAlign w:val="center"/>
            <w:hideMark/>
          </w:tcPr>
          <w:p w:rsidRPr="00EB32AD" w:rsidR="00EB32AD" w:rsidP="00EB32AD" w:rsidRDefault="00EB32AD" w14:paraId="2E940B3E" w14:textId="77777777">
            <w:r w:rsidRPr="00EB32AD">
              <w:t>R2</w:t>
            </w:r>
          </w:p>
        </w:tc>
        <w:tc>
          <w:tcPr>
            <w:tcW w:w="2951" w:type="dxa"/>
            <w:vAlign w:val="center"/>
            <w:hideMark/>
          </w:tcPr>
          <w:p w:rsidRPr="00EB32AD" w:rsidR="00EB32AD" w:rsidP="00EB32AD" w:rsidRDefault="00EB32AD" w14:paraId="00800BEA" w14:textId="77777777">
            <w:r w:rsidRPr="00EB32AD">
              <w:t>Manque de documentation ou d’artefacts techniques</w:t>
            </w:r>
          </w:p>
        </w:tc>
        <w:tc>
          <w:tcPr>
            <w:tcW w:w="1126" w:type="dxa"/>
            <w:vAlign w:val="center"/>
            <w:hideMark/>
          </w:tcPr>
          <w:p w:rsidRPr="00EB32AD" w:rsidR="00EB32AD" w:rsidP="00EB32AD" w:rsidRDefault="00EB32AD" w14:paraId="4B55C0F0" w14:textId="77777777">
            <w:r w:rsidRPr="00EB32AD">
              <w:t>Moyenne</w:t>
            </w:r>
          </w:p>
        </w:tc>
        <w:tc>
          <w:tcPr>
            <w:tcW w:w="1449" w:type="dxa"/>
            <w:vAlign w:val="center"/>
            <w:hideMark/>
          </w:tcPr>
          <w:p w:rsidRPr="00EB32AD" w:rsidR="00EB32AD" w:rsidP="00EB32AD" w:rsidRDefault="00EB32AD" w14:paraId="33D7821E" w14:textId="77777777">
            <w:r w:rsidRPr="00EB32AD">
              <w:t>Moyenne</w:t>
            </w:r>
          </w:p>
        </w:tc>
        <w:tc>
          <w:tcPr>
            <w:tcW w:w="2583" w:type="dxa"/>
            <w:vAlign w:val="center"/>
            <w:hideMark/>
          </w:tcPr>
          <w:p w:rsidRPr="00EB32AD" w:rsidR="00EB32AD" w:rsidP="00EB32AD" w:rsidRDefault="00EB32AD" w14:paraId="6DA7906A" w14:textId="77777777">
            <w:r w:rsidRPr="00EB32AD">
              <w:t>Checklist de livrables, relecture PR obligatoire</w:t>
            </w:r>
          </w:p>
        </w:tc>
        <w:tc>
          <w:tcPr>
            <w:tcW w:w="1936" w:type="dxa"/>
            <w:vAlign w:val="center"/>
            <w:hideMark/>
          </w:tcPr>
          <w:p w:rsidRPr="00EB32AD" w:rsidR="00EB32AD" w:rsidP="00EB32AD" w:rsidRDefault="00EB32AD" w14:paraId="505C1257" w14:textId="77777777">
            <w:r w:rsidRPr="00EB32AD">
              <w:t>Dev Lead</w:t>
            </w:r>
          </w:p>
        </w:tc>
      </w:tr>
      <w:tr w:rsidRPr="00EB32AD" w:rsidR="00EB32AD" w:rsidTr="00EB32AD" w14:paraId="2D2EA2F6" w14:textId="77777777">
        <w:trPr>
          <w:tblCellSpacing w:w="15" w:type="dxa"/>
        </w:trPr>
        <w:tc>
          <w:tcPr>
            <w:tcW w:w="661" w:type="dxa"/>
            <w:vAlign w:val="center"/>
            <w:hideMark/>
          </w:tcPr>
          <w:p w:rsidRPr="00EB32AD" w:rsidR="00EB32AD" w:rsidP="00EB32AD" w:rsidRDefault="00EB32AD" w14:paraId="4CA2EAE0" w14:textId="77777777">
            <w:r w:rsidRPr="00EB32AD">
              <w:t>R3</w:t>
            </w:r>
          </w:p>
        </w:tc>
        <w:tc>
          <w:tcPr>
            <w:tcW w:w="2951" w:type="dxa"/>
            <w:vAlign w:val="center"/>
            <w:hideMark/>
          </w:tcPr>
          <w:p w:rsidRPr="00EB32AD" w:rsidR="00EB32AD" w:rsidP="00EB32AD" w:rsidRDefault="00EB32AD" w14:paraId="21197B9A" w14:textId="77777777">
            <w:r w:rsidRPr="00EB32AD">
              <w:t>Refus implicite de certains principes par les équipes (</w:t>
            </w:r>
            <w:proofErr w:type="spellStart"/>
            <w:r w:rsidRPr="00EB32AD">
              <w:t>shadow</w:t>
            </w:r>
            <w:proofErr w:type="spellEnd"/>
            <w:r w:rsidRPr="00EB32AD">
              <w:t xml:space="preserve"> </w:t>
            </w:r>
            <w:proofErr w:type="spellStart"/>
            <w:r w:rsidRPr="00EB32AD">
              <w:t>decision</w:t>
            </w:r>
            <w:proofErr w:type="spellEnd"/>
            <w:r w:rsidRPr="00EB32AD">
              <w:t>)</w:t>
            </w:r>
          </w:p>
        </w:tc>
        <w:tc>
          <w:tcPr>
            <w:tcW w:w="1126" w:type="dxa"/>
            <w:vAlign w:val="center"/>
            <w:hideMark/>
          </w:tcPr>
          <w:p w:rsidRPr="00EB32AD" w:rsidR="00EB32AD" w:rsidP="00EB32AD" w:rsidRDefault="00EB32AD" w14:paraId="69A78FD2" w14:textId="77777777">
            <w:r w:rsidRPr="00EB32AD">
              <w:t>Moyenne</w:t>
            </w:r>
          </w:p>
        </w:tc>
        <w:tc>
          <w:tcPr>
            <w:tcW w:w="1449" w:type="dxa"/>
            <w:vAlign w:val="center"/>
            <w:hideMark/>
          </w:tcPr>
          <w:p w:rsidRPr="00EB32AD" w:rsidR="00EB32AD" w:rsidP="00EB32AD" w:rsidRDefault="00EB32AD" w14:paraId="5C455310" w14:textId="77777777">
            <w:r w:rsidRPr="00EB32AD">
              <w:t>Élevée</w:t>
            </w:r>
          </w:p>
        </w:tc>
        <w:tc>
          <w:tcPr>
            <w:tcW w:w="2583" w:type="dxa"/>
            <w:vAlign w:val="center"/>
            <w:hideMark/>
          </w:tcPr>
          <w:p w:rsidRPr="00EB32AD" w:rsidR="00EB32AD" w:rsidP="00EB32AD" w:rsidRDefault="00EB32AD" w14:paraId="6A907C9A" w14:textId="77777777">
            <w:r w:rsidRPr="00EB32AD">
              <w:t>Revue croisée ADR, pédagogie, présentation active</w:t>
            </w:r>
          </w:p>
        </w:tc>
        <w:tc>
          <w:tcPr>
            <w:tcW w:w="1936" w:type="dxa"/>
            <w:vAlign w:val="center"/>
            <w:hideMark/>
          </w:tcPr>
          <w:p w:rsidRPr="00EB32AD" w:rsidR="00EB32AD" w:rsidP="00EB32AD" w:rsidRDefault="00EB32AD" w14:paraId="44092073" w14:textId="77777777">
            <w:r w:rsidRPr="00EB32AD">
              <w:t>Tech Lead / Archi</w:t>
            </w:r>
          </w:p>
        </w:tc>
      </w:tr>
      <w:tr w:rsidRPr="00EB32AD" w:rsidR="00EB32AD" w:rsidTr="00EB32AD" w14:paraId="1391A384" w14:textId="77777777">
        <w:trPr>
          <w:tblCellSpacing w:w="15" w:type="dxa"/>
        </w:trPr>
        <w:tc>
          <w:tcPr>
            <w:tcW w:w="661" w:type="dxa"/>
            <w:vAlign w:val="center"/>
            <w:hideMark/>
          </w:tcPr>
          <w:p w:rsidRPr="00EB32AD" w:rsidR="00EB32AD" w:rsidP="00EB32AD" w:rsidRDefault="00EB32AD" w14:paraId="712E8045" w14:textId="77777777">
            <w:r w:rsidRPr="00EB32AD">
              <w:t>R4</w:t>
            </w:r>
          </w:p>
        </w:tc>
        <w:tc>
          <w:tcPr>
            <w:tcW w:w="2951" w:type="dxa"/>
            <w:vAlign w:val="center"/>
            <w:hideMark/>
          </w:tcPr>
          <w:p w:rsidRPr="00EB32AD" w:rsidR="00EB32AD" w:rsidP="00EB32AD" w:rsidRDefault="00EB32AD" w14:paraId="1FFBCD28" w14:textId="77777777">
            <w:r w:rsidRPr="00EB32AD">
              <w:t xml:space="preserve">Retard dans la production des </w:t>
            </w:r>
            <w:proofErr w:type="spellStart"/>
            <w:r w:rsidRPr="00EB32AD">
              <w:t>specs</w:t>
            </w:r>
            <w:proofErr w:type="spellEnd"/>
            <w:r w:rsidRPr="00EB32AD">
              <w:t xml:space="preserve"> contractuelles d’API</w:t>
            </w:r>
          </w:p>
        </w:tc>
        <w:tc>
          <w:tcPr>
            <w:tcW w:w="1126" w:type="dxa"/>
            <w:vAlign w:val="center"/>
            <w:hideMark/>
          </w:tcPr>
          <w:p w:rsidRPr="00EB32AD" w:rsidR="00EB32AD" w:rsidP="00EB32AD" w:rsidRDefault="00EB32AD" w14:paraId="19FA3533" w14:textId="77777777">
            <w:r w:rsidRPr="00EB32AD">
              <w:t>Élevée</w:t>
            </w:r>
          </w:p>
        </w:tc>
        <w:tc>
          <w:tcPr>
            <w:tcW w:w="1449" w:type="dxa"/>
            <w:vAlign w:val="center"/>
            <w:hideMark/>
          </w:tcPr>
          <w:p w:rsidRPr="00EB32AD" w:rsidR="00EB32AD" w:rsidP="00EB32AD" w:rsidRDefault="00EB32AD" w14:paraId="2ED7ABD0" w14:textId="77777777">
            <w:r w:rsidRPr="00EB32AD">
              <w:t>Moyenne</w:t>
            </w:r>
          </w:p>
        </w:tc>
        <w:tc>
          <w:tcPr>
            <w:tcW w:w="2583" w:type="dxa"/>
            <w:vAlign w:val="center"/>
            <w:hideMark/>
          </w:tcPr>
          <w:p w:rsidRPr="00EB32AD" w:rsidR="00EB32AD" w:rsidP="00EB32AD" w:rsidRDefault="00EB32AD" w14:paraId="22E70C94" w14:textId="77777777">
            <w:r w:rsidRPr="00EB32AD">
              <w:t xml:space="preserve">CI avec fail si pas de </w:t>
            </w:r>
            <w:proofErr w:type="spellStart"/>
            <w:r w:rsidRPr="00EB32AD">
              <w:t>spec</w:t>
            </w:r>
            <w:proofErr w:type="spellEnd"/>
            <w:r w:rsidRPr="00EB32AD">
              <w:t>, planification préalable</w:t>
            </w:r>
          </w:p>
        </w:tc>
        <w:tc>
          <w:tcPr>
            <w:tcW w:w="1936" w:type="dxa"/>
            <w:vAlign w:val="center"/>
            <w:hideMark/>
          </w:tcPr>
          <w:p w:rsidRPr="00EB32AD" w:rsidR="00EB32AD" w:rsidP="00EB32AD" w:rsidRDefault="00EB32AD" w14:paraId="14DA3E38" w14:textId="77777777">
            <w:r w:rsidRPr="00EB32AD">
              <w:t>Dev Backend</w:t>
            </w:r>
          </w:p>
        </w:tc>
      </w:tr>
      <w:tr w:rsidRPr="00EB32AD" w:rsidR="00EB32AD" w:rsidTr="00EB32AD" w14:paraId="38430388" w14:textId="77777777">
        <w:trPr>
          <w:tblCellSpacing w:w="15" w:type="dxa"/>
        </w:trPr>
        <w:tc>
          <w:tcPr>
            <w:tcW w:w="661" w:type="dxa"/>
            <w:vAlign w:val="center"/>
            <w:hideMark/>
          </w:tcPr>
          <w:p w:rsidRPr="00EB32AD" w:rsidR="00EB32AD" w:rsidP="00EB32AD" w:rsidRDefault="00EB32AD" w14:paraId="553AC922" w14:textId="77777777">
            <w:r w:rsidRPr="00EB32AD">
              <w:t>R5</w:t>
            </w:r>
          </w:p>
        </w:tc>
        <w:tc>
          <w:tcPr>
            <w:tcW w:w="2951" w:type="dxa"/>
            <w:vAlign w:val="center"/>
            <w:hideMark/>
          </w:tcPr>
          <w:p w:rsidRPr="00EB32AD" w:rsidR="00EB32AD" w:rsidP="00EB32AD" w:rsidRDefault="00EB32AD" w14:paraId="4B42F072" w14:textId="77777777">
            <w:r w:rsidRPr="00EB32AD">
              <w:t xml:space="preserve">Incompatibilité entre vision design et contraintes </w:t>
            </w:r>
            <w:proofErr w:type="spellStart"/>
            <w:r w:rsidRPr="00EB32AD">
              <w:t>back-end</w:t>
            </w:r>
            <w:proofErr w:type="spellEnd"/>
          </w:p>
        </w:tc>
        <w:tc>
          <w:tcPr>
            <w:tcW w:w="1126" w:type="dxa"/>
            <w:vAlign w:val="center"/>
            <w:hideMark/>
          </w:tcPr>
          <w:p w:rsidRPr="00EB32AD" w:rsidR="00EB32AD" w:rsidP="00EB32AD" w:rsidRDefault="00EB32AD" w14:paraId="620F301C" w14:textId="77777777">
            <w:r w:rsidRPr="00EB32AD">
              <w:t>Moyenne</w:t>
            </w:r>
          </w:p>
        </w:tc>
        <w:tc>
          <w:tcPr>
            <w:tcW w:w="1449" w:type="dxa"/>
            <w:vAlign w:val="center"/>
            <w:hideMark/>
          </w:tcPr>
          <w:p w:rsidRPr="00EB32AD" w:rsidR="00EB32AD" w:rsidP="00EB32AD" w:rsidRDefault="00EB32AD" w14:paraId="7BB5952F" w14:textId="77777777">
            <w:r w:rsidRPr="00EB32AD">
              <w:t>Moyenne</w:t>
            </w:r>
          </w:p>
        </w:tc>
        <w:tc>
          <w:tcPr>
            <w:tcW w:w="2583" w:type="dxa"/>
            <w:vAlign w:val="center"/>
            <w:hideMark/>
          </w:tcPr>
          <w:p w:rsidRPr="00EB32AD" w:rsidR="00EB32AD" w:rsidP="00EB32AD" w:rsidRDefault="00EB32AD" w14:paraId="00292550" w14:textId="77777777">
            <w:r w:rsidRPr="00EB32AD">
              <w:t>Points hebdo UX-Tech, prototypage rapide</w:t>
            </w:r>
          </w:p>
        </w:tc>
        <w:tc>
          <w:tcPr>
            <w:tcW w:w="1936" w:type="dxa"/>
            <w:vAlign w:val="center"/>
            <w:hideMark/>
          </w:tcPr>
          <w:p w:rsidRPr="00EB32AD" w:rsidR="00EB32AD" w:rsidP="00EB32AD" w:rsidRDefault="00EB32AD" w14:paraId="45891DA4" w14:textId="77777777">
            <w:r w:rsidRPr="00EB32AD">
              <w:t>UI Designer / Dev Front</w:t>
            </w:r>
          </w:p>
        </w:tc>
      </w:tr>
    </w:tbl>
    <w:p w:rsidR="00EB32AD" w:rsidP="00693202" w:rsidRDefault="00EB32AD" w14:paraId="33726888" w14:textId="77777777"/>
    <w:p w:rsidR="00EB32AD" w:rsidP="00693202" w:rsidRDefault="00EB32AD" w14:paraId="64C19B72" w14:textId="059D709B">
      <w:r w:rsidRPr="00EB32AD">
        <w:t xml:space="preserve">Les risques sont suivis dans un </w:t>
      </w:r>
      <w:r w:rsidRPr="00EB32AD">
        <w:rPr>
          <w:b/>
          <w:bCs/>
        </w:rPr>
        <w:t>registre partagé</w:t>
      </w:r>
      <w:r w:rsidRPr="00EB32AD">
        <w:t xml:space="preserve"> (type Notion / Excel / Git), mis à jour à chaque rétrospective architecture.</w:t>
      </w:r>
    </w:p>
    <w:p w:rsidRPr="00693202" w:rsidR="00EB32AD" w:rsidP="00693202" w:rsidRDefault="00EB32AD" w14:paraId="283D3E7C" w14:textId="13FA4B11">
      <w:r w:rsidRPr="00EB32AD">
        <w:t xml:space="preserve">En cas de désalignement grave ou conflit non résolu, le comité de gouvernance architecture détient </w:t>
      </w:r>
      <w:r w:rsidRPr="00EB32AD">
        <w:rPr>
          <w:b/>
          <w:bCs/>
        </w:rPr>
        <w:t>l’autorité de dernier recours</w:t>
      </w:r>
      <w:r w:rsidRPr="00EB32AD">
        <w:t>, avec possibilité d'escalade auprès du CTO ou de la direction générale si nécessaire.</w:t>
      </w:r>
    </w:p>
    <w:p w:rsidR="00E443F8" w:rsidP="00E443F8" w:rsidRDefault="00E443F8" w14:paraId="4155D190" w14:textId="6B19D873" w14:noSpellErr="1">
      <w:pPr>
        <w:pStyle w:val="Titre3"/>
        <w:numPr>
          <w:ilvl w:val="0"/>
          <w:numId w:val="27"/>
        </w:numPr>
        <w:rPr/>
      </w:pPr>
      <w:bookmarkStart w:name="_Toc1373131474" w:id="635326570"/>
      <w:r w:rsidR="00E443F8">
        <w:rPr/>
        <w:t>Procédures d’escalade</w:t>
      </w:r>
      <w:bookmarkEnd w:id="635326570"/>
    </w:p>
    <w:p w:rsidRPr="00D20266" w:rsidR="00D20266" w:rsidP="00D20266" w:rsidRDefault="00D20266" w14:paraId="42D01FE7" w14:textId="77777777">
      <w:r w:rsidRPr="00D20266">
        <w:t>En cas de désaccord, de dérive significative, ou de non-respect avéré du présent contrat d’architecture, une procédure d’escalade structurée est activée pour :</w:t>
      </w:r>
    </w:p>
    <w:p w:rsidRPr="00D20266" w:rsidR="00D20266" w:rsidP="00D20266" w:rsidRDefault="00D20266" w14:paraId="4564BBBB" w14:textId="77777777">
      <w:pPr>
        <w:numPr>
          <w:ilvl w:val="0"/>
          <w:numId w:val="50"/>
        </w:numPr>
      </w:pPr>
      <w:proofErr w:type="gramStart"/>
      <w:r w:rsidRPr="00D20266">
        <w:t>garantir</w:t>
      </w:r>
      <w:proofErr w:type="gramEnd"/>
      <w:r w:rsidRPr="00D20266">
        <w:t xml:space="preserve"> une </w:t>
      </w:r>
      <w:r w:rsidRPr="00D20266">
        <w:rPr>
          <w:b/>
          <w:bCs/>
        </w:rPr>
        <w:t>résolution rapide et encadrée</w:t>
      </w:r>
      <w:r w:rsidRPr="00D20266">
        <w:t xml:space="preserve"> des incidents d’implémentation,</w:t>
      </w:r>
    </w:p>
    <w:p w:rsidRPr="00D20266" w:rsidR="00D20266" w:rsidP="00D20266" w:rsidRDefault="00D20266" w14:paraId="4482D478" w14:textId="77777777">
      <w:pPr>
        <w:numPr>
          <w:ilvl w:val="0"/>
          <w:numId w:val="50"/>
        </w:numPr>
      </w:pPr>
      <w:proofErr w:type="gramStart"/>
      <w:r w:rsidRPr="00D20266">
        <w:t>maintenir</w:t>
      </w:r>
      <w:proofErr w:type="gramEnd"/>
      <w:r w:rsidRPr="00D20266">
        <w:t xml:space="preserve"> la </w:t>
      </w:r>
      <w:r w:rsidRPr="00D20266">
        <w:rPr>
          <w:b/>
          <w:bCs/>
        </w:rPr>
        <w:t>cohérence de l’architecture</w:t>
      </w:r>
      <w:r w:rsidRPr="00D20266">
        <w:t xml:space="preserve"> face à des pressions locales ou des arbitrages tactiques,</w:t>
      </w:r>
    </w:p>
    <w:p w:rsidRPr="00D20266" w:rsidR="00D20266" w:rsidP="00D20266" w:rsidRDefault="00D20266" w14:paraId="6A1DC9C5" w14:textId="77777777">
      <w:pPr>
        <w:numPr>
          <w:ilvl w:val="0"/>
          <w:numId w:val="50"/>
        </w:numPr>
      </w:pPr>
      <w:proofErr w:type="gramStart"/>
      <w:r w:rsidRPr="00D20266">
        <w:t>préserver</w:t>
      </w:r>
      <w:proofErr w:type="gramEnd"/>
      <w:r w:rsidRPr="00D20266">
        <w:t xml:space="preserve"> la </w:t>
      </w:r>
      <w:r w:rsidRPr="00D20266">
        <w:rPr>
          <w:b/>
          <w:bCs/>
        </w:rPr>
        <w:t>gouvernance de la trajectoire cible</w:t>
      </w:r>
      <w:r w:rsidRPr="00D20266">
        <w:t>, en évitant la dette ou l’érosion des principes d’architecture.</w:t>
      </w:r>
    </w:p>
    <w:p w:rsidR="00693202" w:rsidP="00693202" w:rsidRDefault="00D20266" w14:paraId="17B8DDDA" w14:textId="438B99AC">
      <w:pPr>
        <w:rPr>
          <w:b/>
          <w:bCs/>
        </w:rPr>
      </w:pPr>
      <w:r w:rsidRPr="00D20266">
        <w:rPr>
          <w:b/>
          <w:bCs/>
        </w:rPr>
        <w:t>Escalade standard (technique ou méthodologique)</w:t>
      </w:r>
      <w:r>
        <w:rPr>
          <w:b/>
          <w:bCs/>
        </w:rPr>
        <w:t> :</w:t>
      </w:r>
    </w:p>
    <w:tbl>
      <w:tblPr>
        <w:tblW w:w="10774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400"/>
        <w:gridCol w:w="2419"/>
        <w:gridCol w:w="3544"/>
      </w:tblGrid>
      <w:tr w:rsidRPr="00D20266" w:rsidR="00D20266" w:rsidTr="00D20266" w14:paraId="66251895" w14:textId="77777777">
        <w:trPr>
          <w:tblHeader/>
          <w:tblCellSpacing w:w="15" w:type="dxa"/>
        </w:trPr>
        <w:tc>
          <w:tcPr>
            <w:tcW w:w="2366" w:type="dxa"/>
            <w:vAlign w:val="center"/>
            <w:hideMark/>
          </w:tcPr>
          <w:p w:rsidRPr="00D20266" w:rsidR="00D20266" w:rsidP="00D20266" w:rsidRDefault="00D20266" w14:paraId="7C17B8D9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Niveau</w:t>
            </w:r>
          </w:p>
        </w:tc>
        <w:tc>
          <w:tcPr>
            <w:tcW w:w="2370" w:type="dxa"/>
            <w:vAlign w:val="center"/>
            <w:hideMark/>
          </w:tcPr>
          <w:p w:rsidRPr="00D20266" w:rsidR="00D20266" w:rsidP="00D20266" w:rsidRDefault="00D20266" w14:paraId="351B5ACA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Délai d’attente max.</w:t>
            </w:r>
          </w:p>
        </w:tc>
        <w:tc>
          <w:tcPr>
            <w:tcW w:w="2389" w:type="dxa"/>
            <w:vAlign w:val="center"/>
            <w:hideMark/>
          </w:tcPr>
          <w:p w:rsidRPr="00D20266" w:rsidR="00D20266" w:rsidP="00D20266" w:rsidRDefault="00D20266" w14:paraId="7576B7E5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Responsables</w:t>
            </w:r>
          </w:p>
        </w:tc>
        <w:tc>
          <w:tcPr>
            <w:tcW w:w="3499" w:type="dxa"/>
            <w:vAlign w:val="center"/>
            <w:hideMark/>
          </w:tcPr>
          <w:p w:rsidRPr="00D20266" w:rsidR="00D20266" w:rsidP="00D20266" w:rsidRDefault="00D20266" w14:paraId="6679B517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Action attendue</w:t>
            </w:r>
          </w:p>
        </w:tc>
      </w:tr>
      <w:tr w:rsidRPr="00D20266" w:rsidR="00D20266" w:rsidTr="00D20266" w14:paraId="4A0D9E26" w14:textId="77777777">
        <w:trPr>
          <w:tblCellSpacing w:w="15" w:type="dxa"/>
        </w:trPr>
        <w:tc>
          <w:tcPr>
            <w:tcW w:w="2366" w:type="dxa"/>
            <w:vAlign w:val="center"/>
            <w:hideMark/>
          </w:tcPr>
          <w:p w:rsidRPr="00D20266" w:rsidR="00D20266" w:rsidP="00D20266" w:rsidRDefault="00D20266" w14:paraId="382CF52E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Niveau 1 — Équipe</w:t>
            </w:r>
          </w:p>
        </w:tc>
        <w:tc>
          <w:tcPr>
            <w:tcW w:w="2370" w:type="dxa"/>
            <w:vAlign w:val="center"/>
            <w:hideMark/>
          </w:tcPr>
          <w:p w:rsidRPr="00D20266" w:rsidR="00D20266" w:rsidP="00D20266" w:rsidRDefault="00D20266" w14:paraId="2FC6B284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24–48h</w:t>
            </w:r>
          </w:p>
        </w:tc>
        <w:tc>
          <w:tcPr>
            <w:tcW w:w="2389" w:type="dxa"/>
            <w:vAlign w:val="center"/>
            <w:hideMark/>
          </w:tcPr>
          <w:p w:rsidRPr="00D20266" w:rsidR="00D20266" w:rsidP="00D20266" w:rsidRDefault="00D20266" w14:paraId="74BB2C65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Dev / Design / QA / DevOps</w:t>
            </w:r>
          </w:p>
        </w:tc>
        <w:tc>
          <w:tcPr>
            <w:tcW w:w="3499" w:type="dxa"/>
            <w:vAlign w:val="center"/>
            <w:hideMark/>
          </w:tcPr>
          <w:p w:rsidRPr="00D20266" w:rsidR="00D20266" w:rsidP="00D20266" w:rsidRDefault="00D20266" w14:paraId="4BA3129B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Tentative de résolution en autonomie + documentation</w:t>
            </w:r>
          </w:p>
        </w:tc>
      </w:tr>
      <w:tr w:rsidRPr="00D20266" w:rsidR="00D20266" w:rsidTr="00D20266" w14:paraId="0FEF4630" w14:textId="77777777">
        <w:trPr>
          <w:tblCellSpacing w:w="15" w:type="dxa"/>
        </w:trPr>
        <w:tc>
          <w:tcPr>
            <w:tcW w:w="2366" w:type="dxa"/>
            <w:vAlign w:val="center"/>
            <w:hideMark/>
          </w:tcPr>
          <w:p w:rsidRPr="00D20266" w:rsidR="00D20266" w:rsidP="00D20266" w:rsidRDefault="00D20266" w14:paraId="0778E97B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Niveau 2 — Référent technique</w:t>
            </w:r>
          </w:p>
        </w:tc>
        <w:tc>
          <w:tcPr>
            <w:tcW w:w="2370" w:type="dxa"/>
            <w:vAlign w:val="center"/>
            <w:hideMark/>
          </w:tcPr>
          <w:p w:rsidRPr="00D20266" w:rsidR="00D20266" w:rsidP="00D20266" w:rsidRDefault="00D20266" w14:paraId="44A1C6B6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48h</w:t>
            </w:r>
          </w:p>
        </w:tc>
        <w:tc>
          <w:tcPr>
            <w:tcW w:w="2389" w:type="dxa"/>
            <w:vAlign w:val="center"/>
            <w:hideMark/>
          </w:tcPr>
          <w:p w:rsidRPr="00D20266" w:rsidR="00D20266" w:rsidP="00D20266" w:rsidRDefault="00D20266" w14:paraId="0D510259" w14:textId="77777777">
            <w:pPr>
              <w:rPr>
                <w:b/>
                <w:bCs/>
                <w:lang w:val="en-GB"/>
              </w:rPr>
            </w:pPr>
            <w:r w:rsidRPr="00D20266">
              <w:rPr>
                <w:b/>
                <w:bCs/>
                <w:lang w:val="en-GB"/>
              </w:rPr>
              <w:t xml:space="preserve">Lead Dev </w:t>
            </w:r>
            <w:proofErr w:type="spellStart"/>
            <w:r w:rsidRPr="00D20266">
              <w:rPr>
                <w:b/>
                <w:bCs/>
                <w:lang w:val="en-GB"/>
              </w:rPr>
              <w:t>ou</w:t>
            </w:r>
            <w:proofErr w:type="spellEnd"/>
            <w:r w:rsidRPr="00D20266">
              <w:rPr>
                <w:b/>
                <w:bCs/>
                <w:lang w:val="en-GB"/>
              </w:rPr>
              <w:t xml:space="preserve"> Tech Lead + </w:t>
            </w:r>
            <w:proofErr w:type="spellStart"/>
            <w:r w:rsidRPr="00D20266">
              <w:rPr>
                <w:b/>
                <w:bCs/>
                <w:lang w:val="en-GB"/>
              </w:rPr>
              <w:t>Architecte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:rsidRPr="00D20266" w:rsidR="00D20266" w:rsidP="00D20266" w:rsidRDefault="00D20266" w14:paraId="77D3B5B8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Analyse + proposition d’arbitrage conforme aux principes</w:t>
            </w:r>
          </w:p>
        </w:tc>
      </w:tr>
      <w:tr w:rsidRPr="00D20266" w:rsidR="00D20266" w:rsidTr="00D20266" w14:paraId="4728E929" w14:textId="77777777">
        <w:trPr>
          <w:tblCellSpacing w:w="15" w:type="dxa"/>
        </w:trPr>
        <w:tc>
          <w:tcPr>
            <w:tcW w:w="2366" w:type="dxa"/>
            <w:vAlign w:val="center"/>
            <w:hideMark/>
          </w:tcPr>
          <w:p w:rsidRPr="00D20266" w:rsidR="00D20266" w:rsidP="00D20266" w:rsidRDefault="00D20266" w14:paraId="69645A1B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Niveau 3 — Comité d’architecture</w:t>
            </w:r>
          </w:p>
        </w:tc>
        <w:tc>
          <w:tcPr>
            <w:tcW w:w="2370" w:type="dxa"/>
            <w:vAlign w:val="center"/>
            <w:hideMark/>
          </w:tcPr>
          <w:p w:rsidRPr="00D20266" w:rsidR="00D20266" w:rsidP="00D20266" w:rsidRDefault="00D20266" w14:paraId="49E1A044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Hebdo ou ad hoc</w:t>
            </w:r>
          </w:p>
        </w:tc>
        <w:tc>
          <w:tcPr>
            <w:tcW w:w="2389" w:type="dxa"/>
            <w:vAlign w:val="center"/>
            <w:hideMark/>
          </w:tcPr>
          <w:p w:rsidRPr="00D20266" w:rsidR="00D20266" w:rsidP="00D20266" w:rsidRDefault="00D20266" w14:paraId="6FCE1E1A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Architecte, CTO, PO, QA, etc.</w:t>
            </w:r>
          </w:p>
        </w:tc>
        <w:tc>
          <w:tcPr>
            <w:tcW w:w="3499" w:type="dxa"/>
            <w:vAlign w:val="center"/>
            <w:hideMark/>
          </w:tcPr>
          <w:p w:rsidRPr="00D20266" w:rsidR="00D20266" w:rsidP="00D20266" w:rsidRDefault="00D20266" w14:paraId="5165BDA3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Décision formelle + documentation dans le registre</w:t>
            </w:r>
          </w:p>
        </w:tc>
      </w:tr>
      <w:tr w:rsidRPr="00D20266" w:rsidR="00D20266" w:rsidTr="00D20266" w14:paraId="01506E94" w14:textId="77777777">
        <w:trPr>
          <w:tblCellSpacing w:w="15" w:type="dxa"/>
        </w:trPr>
        <w:tc>
          <w:tcPr>
            <w:tcW w:w="2366" w:type="dxa"/>
            <w:vAlign w:val="center"/>
            <w:hideMark/>
          </w:tcPr>
          <w:p w:rsidRPr="00D20266" w:rsidR="00D20266" w:rsidP="00D20266" w:rsidRDefault="00D20266" w14:paraId="0785A6A9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Niveau 4 — Direction / Sponsors</w:t>
            </w:r>
          </w:p>
        </w:tc>
        <w:tc>
          <w:tcPr>
            <w:tcW w:w="2370" w:type="dxa"/>
            <w:vAlign w:val="center"/>
            <w:hideMark/>
          </w:tcPr>
          <w:p w:rsidRPr="00D20266" w:rsidR="00D20266" w:rsidP="00D20266" w:rsidRDefault="00D20266" w14:paraId="2D574FED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Exceptionnel</w:t>
            </w:r>
          </w:p>
        </w:tc>
        <w:tc>
          <w:tcPr>
            <w:tcW w:w="2389" w:type="dxa"/>
            <w:vAlign w:val="center"/>
            <w:hideMark/>
          </w:tcPr>
          <w:p w:rsidRPr="00D20266" w:rsidR="00D20266" w:rsidP="00D20266" w:rsidRDefault="00D20266" w14:paraId="09A20939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CTO, CEO, CPO</w:t>
            </w:r>
          </w:p>
        </w:tc>
        <w:tc>
          <w:tcPr>
            <w:tcW w:w="3499" w:type="dxa"/>
            <w:vAlign w:val="center"/>
            <w:hideMark/>
          </w:tcPr>
          <w:p w:rsidRPr="00D20266" w:rsidR="00D20266" w:rsidP="00D20266" w:rsidRDefault="00D20266" w14:paraId="2848862F" w14:textId="77777777">
            <w:pPr>
              <w:rPr>
                <w:b/>
                <w:bCs/>
              </w:rPr>
            </w:pPr>
            <w:r w:rsidRPr="00D20266">
              <w:rPr>
                <w:b/>
                <w:bCs/>
              </w:rPr>
              <w:t>Arbitrage stratégique en cas de conflit bloquant ou de dérive majeure</w:t>
            </w:r>
          </w:p>
        </w:tc>
      </w:tr>
    </w:tbl>
    <w:p w:rsidR="00D20266" w:rsidP="00693202" w:rsidRDefault="00D20266" w14:paraId="74FB511B" w14:textId="77777777">
      <w:pPr>
        <w:rPr>
          <w:b/>
          <w:bCs/>
        </w:rPr>
      </w:pPr>
    </w:p>
    <w:p w:rsidRPr="00D20266" w:rsidR="00D20266" w:rsidP="00D20266" w:rsidRDefault="00D20266" w14:paraId="623D441D" w14:textId="77777777">
      <w:pPr>
        <w:rPr>
          <w:b/>
          <w:bCs/>
        </w:rPr>
      </w:pPr>
      <w:r w:rsidRPr="00D20266">
        <w:rPr>
          <w:b/>
          <w:bCs/>
        </w:rPr>
        <w:t>Principes d’escalade TOGAF appliqués</w:t>
      </w:r>
    </w:p>
    <w:p w:rsidRPr="00D20266" w:rsidR="00D20266" w:rsidP="00D20266" w:rsidRDefault="00D20266" w14:paraId="636AFE20" w14:textId="77777777">
      <w:pPr>
        <w:numPr>
          <w:ilvl w:val="0"/>
          <w:numId w:val="51"/>
        </w:numPr>
        <w:rPr>
          <w:b/>
          <w:bCs/>
        </w:rPr>
      </w:pPr>
      <w:r w:rsidRPr="00D20266">
        <w:rPr>
          <w:b/>
          <w:bCs/>
        </w:rPr>
        <w:t>Documentation obligatoire à chaque niveau (ticket, PR, Notion, commentaire d’ADR, etc.).</w:t>
      </w:r>
    </w:p>
    <w:p w:rsidRPr="00D20266" w:rsidR="00D20266" w:rsidP="00D20266" w:rsidRDefault="00D20266" w14:paraId="1AA3F98E" w14:textId="77777777">
      <w:pPr>
        <w:numPr>
          <w:ilvl w:val="0"/>
          <w:numId w:val="51"/>
        </w:numPr>
        <w:rPr>
          <w:b/>
          <w:bCs/>
        </w:rPr>
      </w:pPr>
      <w:r w:rsidRPr="00D20266">
        <w:rPr>
          <w:b/>
          <w:bCs/>
        </w:rPr>
        <w:t xml:space="preserve">Décisions formelles enregistrées dans le journal des arbitrages (ou </w:t>
      </w:r>
      <w:proofErr w:type="spellStart"/>
      <w:r w:rsidRPr="00D20266">
        <w:rPr>
          <w:b/>
          <w:bCs/>
        </w:rPr>
        <w:t>ADRs</w:t>
      </w:r>
      <w:proofErr w:type="spellEnd"/>
      <w:r w:rsidRPr="00D20266">
        <w:rPr>
          <w:b/>
          <w:bCs/>
        </w:rPr>
        <w:t xml:space="preserve"> versionnés).</w:t>
      </w:r>
    </w:p>
    <w:p w:rsidRPr="00D20266" w:rsidR="00D20266" w:rsidP="00D20266" w:rsidRDefault="00D20266" w14:paraId="1FA96D97" w14:textId="77777777">
      <w:pPr>
        <w:numPr>
          <w:ilvl w:val="0"/>
          <w:numId w:val="51"/>
        </w:numPr>
        <w:rPr>
          <w:b/>
          <w:bCs/>
        </w:rPr>
      </w:pPr>
      <w:r w:rsidRPr="00D20266">
        <w:rPr>
          <w:b/>
          <w:bCs/>
        </w:rPr>
        <w:t>Responsabilité collective de porter les conflits de façon transparente et constructive.</w:t>
      </w:r>
    </w:p>
    <w:p w:rsidRPr="00D20266" w:rsidR="00D20266" w:rsidP="00693202" w:rsidRDefault="00D20266" w14:paraId="2FD6AB97" w14:textId="69EBD30F">
      <w:pPr>
        <w:rPr>
          <w:b/>
          <w:bCs/>
        </w:rPr>
      </w:pPr>
      <w:r w:rsidRPr="00D20266">
        <w:rPr>
          <w:rFonts w:ascii="Wingdings" w:hAnsi="Wingdings" w:eastAsia="Wingdings" w:cs="Wingdings"/>
          <w:b/>
          <w:bCs/>
        </w:rPr>
        <w:t>è</w:t>
      </w:r>
      <w:r>
        <w:rPr>
          <w:b/>
          <w:bCs/>
        </w:rPr>
        <w:t xml:space="preserve"> </w:t>
      </w:r>
      <w:r w:rsidRPr="00D20266">
        <w:rPr>
          <w:b/>
          <w:bCs/>
        </w:rPr>
        <w:t>En cas d’escalade au niveau 3 ou 4, un compte rendu formel est produit et, si besoin, un avenant au contrat est proposé (voir section 12).</w:t>
      </w:r>
    </w:p>
    <w:p w:rsidR="00C54808" w:rsidP="00C54808" w:rsidRDefault="00C54808" w14:paraId="05A14030" w14:textId="5F7A1F18" w14:noSpellErr="1">
      <w:pPr>
        <w:pStyle w:val="Titre2"/>
        <w:numPr>
          <w:ilvl w:val="0"/>
          <w:numId w:val="14"/>
        </w:numPr>
        <w:rPr/>
      </w:pPr>
      <w:bookmarkStart w:name="_Toc1542408547" w:id="2018275644"/>
      <w:r w:rsidR="00C54808">
        <w:rPr/>
        <w:t>Hypothèses</w:t>
      </w:r>
      <w:bookmarkEnd w:id="2018275644"/>
      <w:r w:rsidR="00C54808">
        <w:rPr/>
        <w:t> </w:t>
      </w:r>
    </w:p>
    <w:p w:rsidRPr="00D20266" w:rsidR="00D20266" w:rsidP="00D20266" w:rsidRDefault="00D20266" w14:paraId="39922609" w14:textId="77777777">
      <w:r w:rsidRPr="00D20266">
        <w:t>Ce contrat d’architecture repose sur un ensemble d’</w:t>
      </w:r>
      <w:r w:rsidRPr="00D20266">
        <w:rPr>
          <w:b/>
          <w:bCs/>
        </w:rPr>
        <w:t>hypothèses de contexte et de disponibilité</w:t>
      </w:r>
      <w:r w:rsidRPr="00D20266">
        <w:t xml:space="preserve">, ainsi que sur </w:t>
      </w:r>
      <w:r w:rsidRPr="00D20266">
        <w:rPr>
          <w:b/>
          <w:bCs/>
        </w:rPr>
        <w:t>des dépendances techniques et organisationnelles</w:t>
      </w:r>
      <w:r w:rsidRPr="00D20266">
        <w:t xml:space="preserve"> externes à son périmètre d’exécution direct.</w:t>
      </w:r>
    </w:p>
    <w:p w:rsidRPr="00D20266" w:rsidR="00D20266" w:rsidP="00D20266" w:rsidRDefault="00D20266" w14:paraId="36C9F81E" w14:textId="77777777">
      <w:r w:rsidRPr="00D20266">
        <w:t>Ces éléments sont documentés pour :</w:t>
      </w:r>
    </w:p>
    <w:p w:rsidRPr="00D20266" w:rsidR="00D20266" w:rsidP="00D20266" w:rsidRDefault="00D20266" w14:paraId="7D40705C" w14:textId="77777777">
      <w:pPr>
        <w:numPr>
          <w:ilvl w:val="0"/>
          <w:numId w:val="52"/>
        </w:numPr>
      </w:pPr>
      <w:r w:rsidRPr="00D20266">
        <w:t xml:space="preserve">Clarifier les </w:t>
      </w:r>
      <w:r w:rsidRPr="00D20266">
        <w:rPr>
          <w:b/>
          <w:bCs/>
        </w:rPr>
        <w:t>conditions de validité</w:t>
      </w:r>
      <w:r w:rsidRPr="00D20266">
        <w:t xml:space="preserve"> du présent contrat,</w:t>
      </w:r>
    </w:p>
    <w:p w:rsidRPr="00D20266" w:rsidR="00D20266" w:rsidP="00D20266" w:rsidRDefault="00D20266" w14:paraId="2C2374FB" w14:textId="77777777">
      <w:pPr>
        <w:numPr>
          <w:ilvl w:val="0"/>
          <w:numId w:val="52"/>
        </w:numPr>
      </w:pPr>
      <w:r w:rsidRPr="00D20266">
        <w:t xml:space="preserve">Identifier les </w:t>
      </w:r>
      <w:r w:rsidRPr="00D20266">
        <w:rPr>
          <w:b/>
          <w:bCs/>
        </w:rPr>
        <w:t>risques en cas de non-respect</w:t>
      </w:r>
      <w:r w:rsidRPr="00D20266">
        <w:t>,</w:t>
      </w:r>
    </w:p>
    <w:p w:rsidR="00D20266" w:rsidP="00D20266" w:rsidRDefault="00D20266" w14:paraId="674B88E3" w14:textId="77777777">
      <w:pPr>
        <w:numPr>
          <w:ilvl w:val="0"/>
          <w:numId w:val="52"/>
        </w:numPr>
      </w:pPr>
      <w:r w:rsidRPr="00D20266">
        <w:t xml:space="preserve">Servir de base aux éventuels </w:t>
      </w:r>
      <w:r w:rsidRPr="00D20266">
        <w:rPr>
          <w:b/>
          <w:bCs/>
        </w:rPr>
        <w:t>avenants ou ajustements</w:t>
      </w:r>
      <w:r w:rsidRPr="00D20266">
        <w:t xml:space="preserve"> (voir Section 12).</w:t>
      </w:r>
    </w:p>
    <w:p w:rsidRPr="00D20266" w:rsidR="00D20266" w:rsidP="00D20266" w:rsidRDefault="00D20266" w14:paraId="1F35411F" w14:textId="77777777">
      <w:pPr>
        <w:ind w:left="720"/>
      </w:pPr>
    </w:p>
    <w:p w:rsidRPr="00D20266" w:rsidR="00693202" w:rsidP="00693202" w:rsidRDefault="00D20266" w14:paraId="34CA6452" w14:textId="5649E974">
      <w:pPr>
        <w:rPr>
          <w:b/>
          <w:bCs/>
        </w:rPr>
      </w:pPr>
      <w:r w:rsidRPr="00D20266">
        <w:rPr>
          <w:b/>
          <w:bCs/>
        </w:rPr>
        <w:t>Hypothèses de départ</w:t>
      </w:r>
      <w:r w:rsidRPr="00D20266">
        <w:rPr>
          <w:b/>
          <w:bCs/>
        </w:rPr>
        <w:t> :</w:t>
      </w:r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4537"/>
        <w:gridCol w:w="3050"/>
        <w:gridCol w:w="2620"/>
      </w:tblGrid>
      <w:tr w:rsidRPr="00D20266" w:rsidR="00D20266" w:rsidTr="00D20266" w14:paraId="473EAC2A" w14:textId="77777777">
        <w:trPr>
          <w:tblHeader/>
          <w:tblCellSpacing w:w="15" w:type="dxa"/>
        </w:trPr>
        <w:tc>
          <w:tcPr>
            <w:tcW w:w="664" w:type="dxa"/>
            <w:vAlign w:val="center"/>
            <w:hideMark/>
          </w:tcPr>
          <w:p w:rsidRPr="00D20266" w:rsidR="00D20266" w:rsidP="00D20266" w:rsidRDefault="00D20266" w14:paraId="42AE5748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ID</w:t>
            </w:r>
          </w:p>
        </w:tc>
        <w:tc>
          <w:tcPr>
            <w:tcW w:w="4507" w:type="dxa"/>
            <w:vAlign w:val="center"/>
            <w:hideMark/>
          </w:tcPr>
          <w:p w:rsidRPr="00D20266" w:rsidR="00D20266" w:rsidP="00D20266" w:rsidRDefault="00D20266" w14:paraId="35574404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Hypothèse</w:t>
            </w:r>
          </w:p>
        </w:tc>
        <w:tc>
          <w:tcPr>
            <w:tcW w:w="3020" w:type="dxa"/>
            <w:vAlign w:val="center"/>
            <w:hideMark/>
          </w:tcPr>
          <w:p w:rsidRPr="00D20266" w:rsidR="00D20266" w:rsidP="00D20266" w:rsidRDefault="00D20266" w14:paraId="6FD925A4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Impact si fausse</w:t>
            </w:r>
          </w:p>
        </w:tc>
        <w:tc>
          <w:tcPr>
            <w:tcW w:w="2575" w:type="dxa"/>
            <w:vAlign w:val="center"/>
            <w:hideMark/>
          </w:tcPr>
          <w:p w:rsidRPr="00D20266" w:rsidR="00D20266" w:rsidP="00D20266" w:rsidRDefault="00D20266" w14:paraId="7885FCC3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Propriétaire</w:t>
            </w:r>
          </w:p>
        </w:tc>
      </w:tr>
      <w:tr w:rsidRPr="00D20266" w:rsidR="00D20266" w:rsidTr="00D20266" w14:paraId="45A8869E" w14:textId="77777777">
        <w:trPr>
          <w:tblCellSpacing w:w="15" w:type="dxa"/>
        </w:trPr>
        <w:tc>
          <w:tcPr>
            <w:tcW w:w="664" w:type="dxa"/>
            <w:vAlign w:val="center"/>
            <w:hideMark/>
          </w:tcPr>
          <w:p w:rsidRPr="00D20266" w:rsidR="00D20266" w:rsidP="00D20266" w:rsidRDefault="00D20266" w14:paraId="4A5FB3AE" w14:textId="77777777">
            <w:r w:rsidRPr="00D20266">
              <w:t>H1</w:t>
            </w:r>
          </w:p>
        </w:tc>
        <w:tc>
          <w:tcPr>
            <w:tcW w:w="4507" w:type="dxa"/>
            <w:vAlign w:val="center"/>
            <w:hideMark/>
          </w:tcPr>
          <w:p w:rsidRPr="00D20266" w:rsidR="00D20266" w:rsidP="00D20266" w:rsidRDefault="00D20266" w14:paraId="547CEDAE" w14:textId="77777777">
            <w:r w:rsidRPr="00D20266">
              <w:t>La plateforme cible s’appuie sur une infrastructure cloud managée (PaaS)</w:t>
            </w:r>
          </w:p>
        </w:tc>
        <w:tc>
          <w:tcPr>
            <w:tcW w:w="3020" w:type="dxa"/>
            <w:vAlign w:val="center"/>
            <w:hideMark/>
          </w:tcPr>
          <w:p w:rsidRPr="00D20266" w:rsidR="00D20266" w:rsidP="00D20266" w:rsidRDefault="00D20266" w14:paraId="57B71363" w14:textId="77777777">
            <w:r w:rsidRPr="00D20266">
              <w:t xml:space="preserve">Retards, surcoût, </w:t>
            </w:r>
            <w:proofErr w:type="spellStart"/>
            <w:r w:rsidRPr="00D20266">
              <w:t>rework</w:t>
            </w:r>
            <w:proofErr w:type="spellEnd"/>
            <w:r w:rsidRPr="00D20266">
              <w:t xml:space="preserve"> architecture</w:t>
            </w:r>
          </w:p>
        </w:tc>
        <w:tc>
          <w:tcPr>
            <w:tcW w:w="2575" w:type="dxa"/>
            <w:vAlign w:val="center"/>
            <w:hideMark/>
          </w:tcPr>
          <w:p w:rsidRPr="00D20266" w:rsidR="00D20266" w:rsidP="00D20266" w:rsidRDefault="00D20266" w14:paraId="256F9B60" w14:textId="77777777">
            <w:r w:rsidRPr="00D20266">
              <w:t>DevOps</w:t>
            </w:r>
          </w:p>
        </w:tc>
      </w:tr>
      <w:tr w:rsidRPr="00D20266" w:rsidR="00D20266" w:rsidTr="00D20266" w14:paraId="4181358C" w14:textId="77777777">
        <w:trPr>
          <w:tblCellSpacing w:w="15" w:type="dxa"/>
        </w:trPr>
        <w:tc>
          <w:tcPr>
            <w:tcW w:w="664" w:type="dxa"/>
            <w:vAlign w:val="center"/>
            <w:hideMark/>
          </w:tcPr>
          <w:p w:rsidRPr="00D20266" w:rsidR="00D20266" w:rsidP="00D20266" w:rsidRDefault="00D20266" w14:paraId="6D4145F2" w14:textId="77777777">
            <w:r w:rsidRPr="00D20266">
              <w:t>H2</w:t>
            </w:r>
          </w:p>
        </w:tc>
        <w:tc>
          <w:tcPr>
            <w:tcW w:w="4507" w:type="dxa"/>
            <w:vAlign w:val="center"/>
            <w:hideMark/>
          </w:tcPr>
          <w:p w:rsidRPr="00D20266" w:rsidR="00D20266" w:rsidP="00D20266" w:rsidRDefault="00D20266" w14:paraId="7C2539FD" w14:textId="77777777">
            <w:r w:rsidRPr="00D20266">
              <w:t xml:space="preserve">Les équipes de dev ont été formées aux modèles C4, ADR et </w:t>
            </w:r>
            <w:proofErr w:type="spellStart"/>
            <w:r w:rsidRPr="00D20266">
              <w:t>OpenAPI</w:t>
            </w:r>
            <w:proofErr w:type="spellEnd"/>
          </w:p>
        </w:tc>
        <w:tc>
          <w:tcPr>
            <w:tcW w:w="3020" w:type="dxa"/>
            <w:vAlign w:val="center"/>
            <w:hideMark/>
          </w:tcPr>
          <w:p w:rsidRPr="00D20266" w:rsidR="00D20266" w:rsidP="00D20266" w:rsidRDefault="00D20266" w14:paraId="3B2EA076" w14:textId="77777777">
            <w:r w:rsidRPr="00D20266">
              <w:t>Livrables non conformes ou incohérents</w:t>
            </w:r>
          </w:p>
        </w:tc>
        <w:tc>
          <w:tcPr>
            <w:tcW w:w="2575" w:type="dxa"/>
            <w:vAlign w:val="center"/>
            <w:hideMark/>
          </w:tcPr>
          <w:p w:rsidRPr="00D20266" w:rsidR="00D20266" w:rsidP="00D20266" w:rsidRDefault="00D20266" w14:paraId="06CEAAF5" w14:textId="77777777">
            <w:r w:rsidRPr="00D20266">
              <w:t>Architecte / Lead Dev</w:t>
            </w:r>
          </w:p>
        </w:tc>
      </w:tr>
      <w:tr w:rsidRPr="00D20266" w:rsidR="00D20266" w:rsidTr="00D20266" w14:paraId="0D8C168F" w14:textId="77777777">
        <w:trPr>
          <w:tblCellSpacing w:w="15" w:type="dxa"/>
        </w:trPr>
        <w:tc>
          <w:tcPr>
            <w:tcW w:w="664" w:type="dxa"/>
            <w:vAlign w:val="center"/>
            <w:hideMark/>
          </w:tcPr>
          <w:p w:rsidRPr="00D20266" w:rsidR="00D20266" w:rsidP="00D20266" w:rsidRDefault="00D20266" w14:paraId="14F00CB6" w14:textId="77777777">
            <w:r w:rsidRPr="00D20266">
              <w:t>H3</w:t>
            </w:r>
          </w:p>
        </w:tc>
        <w:tc>
          <w:tcPr>
            <w:tcW w:w="4507" w:type="dxa"/>
            <w:vAlign w:val="center"/>
            <w:hideMark/>
          </w:tcPr>
          <w:p w:rsidRPr="00D20266" w:rsidR="00D20266" w:rsidP="00D20266" w:rsidRDefault="00D20266" w14:paraId="58245538" w14:textId="77777777">
            <w:r w:rsidRPr="00D20266">
              <w:t>Un outil de versioning (Git) centralisé est utilisé pour tous les artefacts d’architecture</w:t>
            </w:r>
          </w:p>
        </w:tc>
        <w:tc>
          <w:tcPr>
            <w:tcW w:w="3020" w:type="dxa"/>
            <w:vAlign w:val="center"/>
            <w:hideMark/>
          </w:tcPr>
          <w:p w:rsidRPr="00D20266" w:rsidR="00D20266" w:rsidP="00D20266" w:rsidRDefault="00D20266" w14:paraId="04E61A8B" w14:textId="77777777">
            <w:r w:rsidRPr="00D20266">
              <w:t>Risque de perte d’information, audit impossible</w:t>
            </w:r>
          </w:p>
        </w:tc>
        <w:tc>
          <w:tcPr>
            <w:tcW w:w="2575" w:type="dxa"/>
            <w:vAlign w:val="center"/>
            <w:hideMark/>
          </w:tcPr>
          <w:p w:rsidRPr="00D20266" w:rsidR="00D20266" w:rsidP="00D20266" w:rsidRDefault="00D20266" w14:paraId="0A94E7C5" w14:textId="77777777">
            <w:r w:rsidRPr="00D20266">
              <w:t>Architecte</w:t>
            </w:r>
          </w:p>
        </w:tc>
      </w:tr>
      <w:tr w:rsidRPr="00D20266" w:rsidR="00D20266" w:rsidTr="00D20266" w14:paraId="352467A5" w14:textId="77777777">
        <w:trPr>
          <w:tblCellSpacing w:w="15" w:type="dxa"/>
        </w:trPr>
        <w:tc>
          <w:tcPr>
            <w:tcW w:w="664" w:type="dxa"/>
            <w:vAlign w:val="center"/>
            <w:hideMark/>
          </w:tcPr>
          <w:p w:rsidRPr="00D20266" w:rsidR="00D20266" w:rsidP="00D20266" w:rsidRDefault="00D20266" w14:paraId="524A22F2" w14:textId="77777777">
            <w:r w:rsidRPr="00D20266">
              <w:t>H4</w:t>
            </w:r>
          </w:p>
        </w:tc>
        <w:tc>
          <w:tcPr>
            <w:tcW w:w="4507" w:type="dxa"/>
            <w:vAlign w:val="center"/>
            <w:hideMark/>
          </w:tcPr>
          <w:p w:rsidRPr="00D20266" w:rsidR="00D20266" w:rsidP="00D20266" w:rsidRDefault="00D20266" w14:paraId="012B8432" w14:textId="77777777">
            <w:r w:rsidRPr="00D20266">
              <w:t xml:space="preserve">Le découpage en </w:t>
            </w:r>
            <w:proofErr w:type="spellStart"/>
            <w:r w:rsidRPr="00D20266">
              <w:t>microservices</w:t>
            </w:r>
            <w:proofErr w:type="spellEnd"/>
            <w:r w:rsidRPr="00D20266">
              <w:t xml:space="preserve"> a été validé et n’évoluera pas sur la période cible</w:t>
            </w:r>
          </w:p>
        </w:tc>
        <w:tc>
          <w:tcPr>
            <w:tcW w:w="3020" w:type="dxa"/>
            <w:vAlign w:val="center"/>
            <w:hideMark/>
          </w:tcPr>
          <w:p w:rsidRPr="00D20266" w:rsidR="00D20266" w:rsidP="00D20266" w:rsidRDefault="00D20266" w14:paraId="7D7B2350" w14:textId="77777777">
            <w:r w:rsidRPr="00D20266">
              <w:t xml:space="preserve">Révision des interfaces, </w:t>
            </w:r>
            <w:proofErr w:type="spellStart"/>
            <w:r w:rsidRPr="00D20266">
              <w:t>rework</w:t>
            </w:r>
            <w:proofErr w:type="spellEnd"/>
            <w:r w:rsidRPr="00D20266">
              <w:t xml:space="preserve"> </w:t>
            </w:r>
            <w:proofErr w:type="spellStart"/>
            <w:r w:rsidRPr="00D20266">
              <w:t>specs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:rsidRPr="00D20266" w:rsidR="00D20266" w:rsidP="00D20266" w:rsidRDefault="00D20266" w14:paraId="7806BA42" w14:textId="77777777">
            <w:r w:rsidRPr="00D20266">
              <w:t>CTO</w:t>
            </w:r>
          </w:p>
        </w:tc>
      </w:tr>
      <w:tr w:rsidRPr="00D20266" w:rsidR="00D20266" w:rsidTr="00D20266" w14:paraId="015028FC" w14:textId="77777777">
        <w:trPr>
          <w:tblCellSpacing w:w="15" w:type="dxa"/>
        </w:trPr>
        <w:tc>
          <w:tcPr>
            <w:tcW w:w="664" w:type="dxa"/>
            <w:vAlign w:val="center"/>
            <w:hideMark/>
          </w:tcPr>
          <w:p w:rsidRPr="00D20266" w:rsidR="00D20266" w:rsidP="00D20266" w:rsidRDefault="00D20266" w14:paraId="50A8ED8C" w14:textId="77777777">
            <w:r w:rsidRPr="00D20266">
              <w:t>H5</w:t>
            </w:r>
          </w:p>
        </w:tc>
        <w:tc>
          <w:tcPr>
            <w:tcW w:w="4507" w:type="dxa"/>
            <w:vAlign w:val="center"/>
            <w:hideMark/>
          </w:tcPr>
          <w:p w:rsidRPr="00D20266" w:rsidR="00D20266" w:rsidP="00D20266" w:rsidRDefault="00D20266" w14:paraId="7BADEE12" w14:textId="77777777">
            <w:r w:rsidRPr="00D20266">
              <w:t xml:space="preserve">Le </w:t>
            </w:r>
            <w:proofErr w:type="spellStart"/>
            <w:r w:rsidRPr="00D20266">
              <w:t>backlog</w:t>
            </w:r>
            <w:proofErr w:type="spellEnd"/>
            <w:r w:rsidRPr="00D20266">
              <w:t xml:space="preserve"> produit est priorisé et maintenu à jour côté PO</w:t>
            </w:r>
          </w:p>
        </w:tc>
        <w:tc>
          <w:tcPr>
            <w:tcW w:w="3020" w:type="dxa"/>
            <w:vAlign w:val="center"/>
            <w:hideMark/>
          </w:tcPr>
          <w:p w:rsidRPr="00D20266" w:rsidR="00D20266" w:rsidP="00D20266" w:rsidRDefault="00D20266" w14:paraId="5A931D0D" w14:textId="77777777">
            <w:r w:rsidRPr="00D20266">
              <w:t>Décalage vision produit ↔ architecture</w:t>
            </w:r>
          </w:p>
        </w:tc>
        <w:tc>
          <w:tcPr>
            <w:tcW w:w="2575" w:type="dxa"/>
            <w:vAlign w:val="center"/>
            <w:hideMark/>
          </w:tcPr>
          <w:p w:rsidRPr="00D20266" w:rsidR="00D20266" w:rsidP="00D20266" w:rsidRDefault="00D20266" w14:paraId="58CE66F2" w14:textId="77777777">
            <w:r w:rsidRPr="00D20266">
              <w:t xml:space="preserve">Product </w:t>
            </w:r>
            <w:proofErr w:type="spellStart"/>
            <w:r w:rsidRPr="00D20266">
              <w:t>Owner</w:t>
            </w:r>
            <w:proofErr w:type="spellEnd"/>
          </w:p>
        </w:tc>
      </w:tr>
    </w:tbl>
    <w:p w:rsidR="00D20266" w:rsidP="00693202" w:rsidRDefault="00D20266" w14:paraId="1B3BE081" w14:textId="77777777"/>
    <w:p w:rsidRPr="00D20266" w:rsidR="00D20266" w:rsidP="00693202" w:rsidRDefault="00D20266" w14:paraId="5FE900AA" w14:textId="1AA652EA">
      <w:pPr>
        <w:rPr>
          <w:b/>
          <w:bCs/>
        </w:rPr>
      </w:pPr>
      <w:r w:rsidRPr="00D20266">
        <w:rPr>
          <w:b/>
          <w:bCs/>
        </w:rPr>
        <w:t>Dépendances externes</w:t>
      </w:r>
      <w:r w:rsidRPr="00D20266">
        <w:rPr>
          <w:b/>
          <w:bCs/>
        </w:rPr>
        <w:t> :</w:t>
      </w:r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933"/>
        <w:gridCol w:w="3149"/>
        <w:gridCol w:w="3125"/>
      </w:tblGrid>
      <w:tr w:rsidRPr="00D20266" w:rsidR="00D20266" w:rsidTr="00D20266" w14:paraId="6987BDD2" w14:textId="77777777">
        <w:trPr>
          <w:tblHeader/>
          <w:tblCellSpacing w:w="15" w:type="dxa"/>
        </w:trPr>
        <w:tc>
          <w:tcPr>
            <w:tcW w:w="664" w:type="dxa"/>
            <w:vAlign w:val="center"/>
            <w:hideMark/>
          </w:tcPr>
          <w:p w:rsidRPr="00D20266" w:rsidR="00D20266" w:rsidP="00D20266" w:rsidRDefault="00D20266" w14:paraId="243E97C0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ID</w:t>
            </w:r>
          </w:p>
        </w:tc>
        <w:tc>
          <w:tcPr>
            <w:tcW w:w="3903" w:type="dxa"/>
            <w:vAlign w:val="center"/>
            <w:hideMark/>
          </w:tcPr>
          <w:p w:rsidRPr="00D20266" w:rsidR="00D20266" w:rsidP="00D20266" w:rsidRDefault="00D20266" w14:paraId="105064DD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Dépendance</w:t>
            </w:r>
          </w:p>
        </w:tc>
        <w:tc>
          <w:tcPr>
            <w:tcW w:w="0" w:type="auto"/>
            <w:vAlign w:val="center"/>
            <w:hideMark/>
          </w:tcPr>
          <w:p w:rsidRPr="00D20266" w:rsidR="00D20266" w:rsidP="00D20266" w:rsidRDefault="00D20266" w14:paraId="773A2A07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Nature</w:t>
            </w:r>
          </w:p>
        </w:tc>
        <w:tc>
          <w:tcPr>
            <w:tcW w:w="3080" w:type="dxa"/>
            <w:vAlign w:val="center"/>
            <w:hideMark/>
          </w:tcPr>
          <w:p w:rsidRPr="00D20266" w:rsidR="00D20266" w:rsidP="00D20266" w:rsidRDefault="00D20266" w14:paraId="0D6B5425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Responsable externe</w:t>
            </w:r>
          </w:p>
        </w:tc>
      </w:tr>
      <w:tr w:rsidRPr="00D20266" w:rsidR="00D20266" w:rsidTr="00D20266" w14:paraId="2EC036ED" w14:textId="77777777">
        <w:trPr>
          <w:tblCellSpacing w:w="15" w:type="dxa"/>
        </w:trPr>
        <w:tc>
          <w:tcPr>
            <w:tcW w:w="664" w:type="dxa"/>
            <w:vAlign w:val="center"/>
            <w:hideMark/>
          </w:tcPr>
          <w:p w:rsidRPr="00D20266" w:rsidR="00D20266" w:rsidP="00D20266" w:rsidRDefault="00D20266" w14:paraId="178A0BD7" w14:textId="77777777">
            <w:r w:rsidRPr="00D20266">
              <w:t>D1</w:t>
            </w:r>
          </w:p>
        </w:tc>
        <w:tc>
          <w:tcPr>
            <w:tcW w:w="3903" w:type="dxa"/>
            <w:vAlign w:val="center"/>
            <w:hideMark/>
          </w:tcPr>
          <w:p w:rsidRPr="00D20266" w:rsidR="00D20266" w:rsidP="00D20266" w:rsidRDefault="00D20266" w14:paraId="25F4F5D3" w14:textId="77777777">
            <w:r w:rsidRPr="00D20266">
              <w:t>Livraison du connecteur SAP / CRM</w:t>
            </w:r>
          </w:p>
        </w:tc>
        <w:tc>
          <w:tcPr>
            <w:tcW w:w="0" w:type="auto"/>
            <w:vAlign w:val="center"/>
            <w:hideMark/>
          </w:tcPr>
          <w:p w:rsidRPr="00D20266" w:rsidR="00D20266" w:rsidP="00D20266" w:rsidRDefault="00D20266" w14:paraId="41875467" w14:textId="77777777">
            <w:r w:rsidRPr="00D20266">
              <w:t>Interconnexion applicative</w:t>
            </w:r>
          </w:p>
        </w:tc>
        <w:tc>
          <w:tcPr>
            <w:tcW w:w="3080" w:type="dxa"/>
            <w:vAlign w:val="center"/>
            <w:hideMark/>
          </w:tcPr>
          <w:p w:rsidRPr="00D20266" w:rsidR="00D20266" w:rsidP="00D20266" w:rsidRDefault="00D20266" w14:paraId="7FBDC875" w14:textId="77777777">
            <w:r w:rsidRPr="00D20266">
              <w:t>Intégrateur partenaire</w:t>
            </w:r>
          </w:p>
        </w:tc>
      </w:tr>
      <w:tr w:rsidRPr="00D20266" w:rsidR="00D20266" w:rsidTr="00D20266" w14:paraId="5F7D588B" w14:textId="77777777">
        <w:trPr>
          <w:tblCellSpacing w:w="15" w:type="dxa"/>
        </w:trPr>
        <w:tc>
          <w:tcPr>
            <w:tcW w:w="664" w:type="dxa"/>
            <w:vAlign w:val="center"/>
            <w:hideMark/>
          </w:tcPr>
          <w:p w:rsidRPr="00D20266" w:rsidR="00D20266" w:rsidP="00D20266" w:rsidRDefault="00D20266" w14:paraId="1F07F6D8" w14:textId="77777777">
            <w:r w:rsidRPr="00D20266">
              <w:t>D2</w:t>
            </w:r>
          </w:p>
        </w:tc>
        <w:tc>
          <w:tcPr>
            <w:tcW w:w="3903" w:type="dxa"/>
            <w:vAlign w:val="center"/>
            <w:hideMark/>
          </w:tcPr>
          <w:p w:rsidRPr="00D20266" w:rsidR="00D20266" w:rsidP="00D20266" w:rsidRDefault="00D20266" w14:paraId="0F9580A8" w14:textId="77777777">
            <w:r w:rsidRPr="00D20266">
              <w:t>Règlement RGPD / directives CNIL</w:t>
            </w:r>
          </w:p>
        </w:tc>
        <w:tc>
          <w:tcPr>
            <w:tcW w:w="0" w:type="auto"/>
            <w:vAlign w:val="center"/>
            <w:hideMark/>
          </w:tcPr>
          <w:p w:rsidRPr="00D20266" w:rsidR="00D20266" w:rsidP="00D20266" w:rsidRDefault="00D20266" w14:paraId="75756BBE" w14:textId="77777777">
            <w:r w:rsidRPr="00D20266">
              <w:t>Conformité sécurité / données</w:t>
            </w:r>
          </w:p>
        </w:tc>
        <w:tc>
          <w:tcPr>
            <w:tcW w:w="3080" w:type="dxa"/>
            <w:vAlign w:val="center"/>
            <w:hideMark/>
          </w:tcPr>
          <w:p w:rsidRPr="00D20266" w:rsidR="00D20266" w:rsidP="00D20266" w:rsidRDefault="00D20266" w14:paraId="34B35980" w14:textId="77777777">
            <w:r w:rsidRPr="00D20266">
              <w:t>DPO</w:t>
            </w:r>
          </w:p>
        </w:tc>
      </w:tr>
      <w:tr w:rsidRPr="00D20266" w:rsidR="00D20266" w:rsidTr="00D20266" w14:paraId="43888889" w14:textId="77777777">
        <w:trPr>
          <w:tblCellSpacing w:w="15" w:type="dxa"/>
        </w:trPr>
        <w:tc>
          <w:tcPr>
            <w:tcW w:w="664" w:type="dxa"/>
            <w:vAlign w:val="center"/>
            <w:hideMark/>
          </w:tcPr>
          <w:p w:rsidRPr="00D20266" w:rsidR="00D20266" w:rsidP="00D20266" w:rsidRDefault="00D20266" w14:paraId="66BAAC8D" w14:textId="77777777">
            <w:r w:rsidRPr="00D20266">
              <w:t>D3</w:t>
            </w:r>
          </w:p>
        </w:tc>
        <w:tc>
          <w:tcPr>
            <w:tcW w:w="3903" w:type="dxa"/>
            <w:vAlign w:val="center"/>
            <w:hideMark/>
          </w:tcPr>
          <w:p w:rsidRPr="00D20266" w:rsidR="00D20266" w:rsidP="00D20266" w:rsidRDefault="00D20266" w14:paraId="227A982F" w14:textId="77777777">
            <w:r w:rsidRPr="00D20266">
              <w:t>Design System validé par UI</w:t>
            </w:r>
          </w:p>
        </w:tc>
        <w:tc>
          <w:tcPr>
            <w:tcW w:w="0" w:type="auto"/>
            <w:vAlign w:val="center"/>
            <w:hideMark/>
          </w:tcPr>
          <w:p w:rsidRPr="00D20266" w:rsidR="00D20266" w:rsidP="00D20266" w:rsidRDefault="00D20266" w14:paraId="542CF952" w14:textId="77777777">
            <w:r w:rsidRPr="00D20266">
              <w:t>Alignement front ↔ maquettes</w:t>
            </w:r>
          </w:p>
        </w:tc>
        <w:tc>
          <w:tcPr>
            <w:tcW w:w="3080" w:type="dxa"/>
            <w:vAlign w:val="center"/>
            <w:hideMark/>
          </w:tcPr>
          <w:p w:rsidRPr="00D20266" w:rsidR="00D20266" w:rsidP="00D20266" w:rsidRDefault="00D20266" w14:paraId="5C65AC1C" w14:textId="77777777">
            <w:r w:rsidRPr="00D20266">
              <w:t>Lead Design</w:t>
            </w:r>
          </w:p>
        </w:tc>
      </w:tr>
      <w:tr w:rsidRPr="00D20266" w:rsidR="00D20266" w:rsidTr="00D20266" w14:paraId="5679E820" w14:textId="77777777">
        <w:trPr>
          <w:tblCellSpacing w:w="15" w:type="dxa"/>
        </w:trPr>
        <w:tc>
          <w:tcPr>
            <w:tcW w:w="664" w:type="dxa"/>
            <w:vAlign w:val="center"/>
            <w:hideMark/>
          </w:tcPr>
          <w:p w:rsidRPr="00D20266" w:rsidR="00D20266" w:rsidP="00D20266" w:rsidRDefault="00D20266" w14:paraId="67EACBDB" w14:textId="77777777">
            <w:r w:rsidRPr="00D20266">
              <w:t>D4</w:t>
            </w:r>
          </w:p>
        </w:tc>
        <w:tc>
          <w:tcPr>
            <w:tcW w:w="3903" w:type="dxa"/>
            <w:vAlign w:val="center"/>
            <w:hideMark/>
          </w:tcPr>
          <w:p w:rsidRPr="00D20266" w:rsidR="00D20266" w:rsidP="00D20266" w:rsidRDefault="00D20266" w14:paraId="359B7377" w14:textId="77777777">
            <w:r w:rsidRPr="00D20266">
              <w:t>Planning marketing des MVP</w:t>
            </w:r>
          </w:p>
        </w:tc>
        <w:tc>
          <w:tcPr>
            <w:tcW w:w="0" w:type="auto"/>
            <w:vAlign w:val="center"/>
            <w:hideMark/>
          </w:tcPr>
          <w:p w:rsidRPr="00D20266" w:rsidR="00D20266" w:rsidP="00D20266" w:rsidRDefault="00D20266" w14:paraId="27A96D14" w14:textId="77777777">
            <w:r w:rsidRPr="00D20266">
              <w:t>Roadmap alignée avec les sprints</w:t>
            </w:r>
          </w:p>
        </w:tc>
        <w:tc>
          <w:tcPr>
            <w:tcW w:w="3080" w:type="dxa"/>
            <w:vAlign w:val="center"/>
            <w:hideMark/>
          </w:tcPr>
          <w:p w:rsidRPr="00D20266" w:rsidR="00D20266" w:rsidP="00D20266" w:rsidRDefault="00D20266" w14:paraId="29CA71BB" w14:textId="77777777">
            <w:r w:rsidRPr="00D20266">
              <w:t>CMO / CPO</w:t>
            </w:r>
          </w:p>
        </w:tc>
      </w:tr>
    </w:tbl>
    <w:p w:rsidR="00D20266" w:rsidP="00693202" w:rsidRDefault="00D20266" w14:paraId="42C613B0" w14:textId="77777777"/>
    <w:p w:rsidRPr="00693202" w:rsidR="00D20266" w:rsidP="00693202" w:rsidRDefault="00D20266" w14:paraId="33BABEBD" w14:textId="4E7FC2A2">
      <w:r>
        <w:rPr>
          <w:rFonts w:ascii="Wingdings" w:hAnsi="Wingdings" w:eastAsia="Wingdings" w:cs="Wingdings"/>
        </w:rPr>
        <w:t>è</w:t>
      </w:r>
      <w:r>
        <w:t xml:space="preserve"> </w:t>
      </w:r>
      <w:r w:rsidRPr="00D20266">
        <w:t xml:space="preserve">Ces hypothèses sont </w:t>
      </w:r>
      <w:r w:rsidRPr="00D20266">
        <w:rPr>
          <w:b/>
          <w:bCs/>
        </w:rPr>
        <w:t>revues à chaque jalon ou comité de gouvernance architecture</w:t>
      </w:r>
      <w:r w:rsidRPr="00D20266">
        <w:t xml:space="preserve">. Tout changement significatif peut conduire à un </w:t>
      </w:r>
      <w:r w:rsidRPr="00D20266">
        <w:rPr>
          <w:b/>
          <w:bCs/>
        </w:rPr>
        <w:t>réexamen du contrat ou à un avenant</w:t>
      </w:r>
      <w:r w:rsidRPr="00D20266">
        <w:t xml:space="preserve"> (voir section 12).</w:t>
      </w:r>
    </w:p>
    <w:p w:rsidR="00C54808" w:rsidP="00C54808" w:rsidRDefault="00E443F8" w14:paraId="162826F0" w14:textId="372D2E03" w14:noSpellErr="1">
      <w:pPr>
        <w:pStyle w:val="Titre2"/>
        <w:numPr>
          <w:ilvl w:val="0"/>
          <w:numId w:val="14"/>
        </w:numPr>
        <w:rPr/>
      </w:pPr>
      <w:bookmarkStart w:name="_Toc1874395970" w:id="2036310627"/>
      <w:r w:rsidR="00E443F8">
        <w:rPr/>
        <w:t>Critères d’acceptation et validation</w:t>
      </w:r>
      <w:bookmarkEnd w:id="2036310627"/>
    </w:p>
    <w:p w:rsidRPr="00693202" w:rsidR="00693202" w:rsidP="00693202" w:rsidRDefault="00D20266" w14:paraId="28F31023" w14:textId="7D100EB5">
      <w:r w:rsidRPr="00D20266">
        <w:t xml:space="preserve">Les critères suivants définissent les conditions formelles de validation des livrables techniques, dans le cadre de ce contrat d’architecture. Ils visent à garantir une </w:t>
      </w:r>
      <w:r w:rsidRPr="00D20266">
        <w:rPr>
          <w:b/>
          <w:bCs/>
        </w:rPr>
        <w:t>conformité technique, une valeur métier observable et une traçabilité complète</w:t>
      </w:r>
      <w:r w:rsidRPr="00D20266">
        <w:t>.</w:t>
      </w:r>
    </w:p>
    <w:p w:rsidR="006E195B" w:rsidP="00E443F8" w:rsidRDefault="00E443F8" w14:paraId="55CACEDC" w14:textId="64A2D9B3" w14:noSpellErr="1">
      <w:pPr>
        <w:pStyle w:val="Titre3"/>
        <w:numPr>
          <w:ilvl w:val="0"/>
          <w:numId w:val="28"/>
        </w:numPr>
        <w:rPr/>
      </w:pPr>
      <w:bookmarkStart w:name="_Toc1745695178" w:id="748896718"/>
      <w:r w:rsidR="00E443F8">
        <w:rPr/>
        <w:t>KPIs de l’architecture cible</w:t>
      </w:r>
      <w:bookmarkEnd w:id="748896718"/>
    </w:p>
    <w:p w:rsidR="00693202" w:rsidP="00693202" w:rsidRDefault="00D20266" w14:paraId="26D02515" w14:textId="28A3726D">
      <w:r w:rsidRPr="00D20266">
        <w:t>Ces indicateurs mesurent l’</w:t>
      </w:r>
      <w:r w:rsidRPr="00D20266">
        <w:rPr>
          <w:b/>
          <w:bCs/>
        </w:rPr>
        <w:t>adéquation des livrables techniques à l’architecture cible</w:t>
      </w:r>
      <w:r w:rsidRPr="00D20266">
        <w:t xml:space="preserve"> :</w:t>
      </w:r>
    </w:p>
    <w:tbl>
      <w:tblPr>
        <w:tblW w:w="10632" w:type="dxa"/>
        <w:tblCellSpacing w:w="15" w:type="dxa"/>
        <w:tblInd w:w="-856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1873"/>
        <w:gridCol w:w="2395"/>
        <w:gridCol w:w="3260"/>
      </w:tblGrid>
      <w:tr w:rsidRPr="00D20266" w:rsidR="00D20266" w:rsidTr="00D20266" w14:paraId="7E965760" w14:textId="77777777">
        <w:trPr>
          <w:tblHeader/>
          <w:tblCellSpacing w:w="15" w:type="dxa"/>
        </w:trPr>
        <w:tc>
          <w:tcPr>
            <w:tcW w:w="3059" w:type="dxa"/>
            <w:vAlign w:val="center"/>
            <w:hideMark/>
          </w:tcPr>
          <w:p w:rsidRPr="00D20266" w:rsidR="00D20266" w:rsidP="00D20266" w:rsidRDefault="00D20266" w14:paraId="23048542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Métrique</w:t>
            </w:r>
          </w:p>
        </w:tc>
        <w:tc>
          <w:tcPr>
            <w:tcW w:w="1843" w:type="dxa"/>
            <w:vAlign w:val="center"/>
            <w:hideMark/>
          </w:tcPr>
          <w:p w:rsidRPr="00D20266" w:rsidR="00D20266" w:rsidP="00D20266" w:rsidRDefault="00D20266" w14:paraId="7F790692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Objectif</w:t>
            </w:r>
          </w:p>
        </w:tc>
        <w:tc>
          <w:tcPr>
            <w:tcW w:w="2365" w:type="dxa"/>
            <w:vAlign w:val="center"/>
            <w:hideMark/>
          </w:tcPr>
          <w:p w:rsidRPr="00D20266" w:rsidR="00D20266" w:rsidP="00D20266" w:rsidRDefault="00D20266" w14:paraId="60FE07D2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Méthode de mesure</w:t>
            </w:r>
          </w:p>
        </w:tc>
        <w:tc>
          <w:tcPr>
            <w:tcW w:w="3215" w:type="dxa"/>
            <w:vAlign w:val="center"/>
            <w:hideMark/>
          </w:tcPr>
          <w:p w:rsidRPr="00D20266" w:rsidR="00D20266" w:rsidP="00D20266" w:rsidRDefault="00D20266" w14:paraId="0C7EFC01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Justification</w:t>
            </w:r>
          </w:p>
        </w:tc>
      </w:tr>
      <w:tr w:rsidRPr="00D20266" w:rsidR="00D20266" w:rsidTr="00D20266" w14:paraId="3EB8004F" w14:textId="77777777">
        <w:trPr>
          <w:tblCellSpacing w:w="15" w:type="dxa"/>
        </w:trPr>
        <w:tc>
          <w:tcPr>
            <w:tcW w:w="3059" w:type="dxa"/>
            <w:vAlign w:val="center"/>
            <w:hideMark/>
          </w:tcPr>
          <w:p w:rsidRPr="00D20266" w:rsidR="00D20266" w:rsidP="00D20266" w:rsidRDefault="00D20266" w14:paraId="68A2F3BC" w14:textId="46FADD49">
            <w:r w:rsidRPr="00D20266">
              <w:t xml:space="preserve">Conformité des APIs aux </w:t>
            </w:r>
            <w:proofErr w:type="spellStart"/>
            <w:r w:rsidRPr="00D20266">
              <w:t>specs</w:t>
            </w:r>
            <w:proofErr w:type="spellEnd"/>
            <w:r w:rsidRPr="00D20266">
              <w:t xml:space="preserve"> </w:t>
            </w:r>
            <w:proofErr w:type="spellStart"/>
            <w:r w:rsidRPr="00D20266">
              <w:t>OpenAPI</w:t>
            </w:r>
            <w:proofErr w:type="spellEnd"/>
          </w:p>
        </w:tc>
        <w:tc>
          <w:tcPr>
            <w:tcW w:w="1843" w:type="dxa"/>
            <w:vAlign w:val="center"/>
            <w:hideMark/>
          </w:tcPr>
          <w:p w:rsidRPr="00D20266" w:rsidR="00D20266" w:rsidP="00D20266" w:rsidRDefault="00D20266" w14:paraId="4E6D68DC" w14:textId="77777777">
            <w:r w:rsidRPr="00D20266">
              <w:t>100 %</w:t>
            </w:r>
          </w:p>
        </w:tc>
        <w:tc>
          <w:tcPr>
            <w:tcW w:w="2365" w:type="dxa"/>
            <w:vAlign w:val="center"/>
            <w:hideMark/>
          </w:tcPr>
          <w:p w:rsidRPr="00D20266" w:rsidR="00D20266" w:rsidP="00D20266" w:rsidRDefault="00D20266" w14:paraId="565C9989" w14:textId="77777777">
            <w:r w:rsidRPr="00D20266">
              <w:t xml:space="preserve">Analyse via CI + PR </w:t>
            </w:r>
            <w:proofErr w:type="spellStart"/>
            <w:r w:rsidRPr="00D20266">
              <w:t>review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:rsidRPr="00D20266" w:rsidR="00D20266" w:rsidP="00D20266" w:rsidRDefault="00D20266" w14:paraId="397AFFE6" w14:textId="77777777">
            <w:r w:rsidRPr="00D20266">
              <w:t>Garantit l’interopérabilité, la lisibilité et la documentation</w:t>
            </w:r>
          </w:p>
        </w:tc>
      </w:tr>
      <w:tr w:rsidRPr="00D20266" w:rsidR="00D20266" w:rsidTr="00D20266" w14:paraId="3E4CF0C8" w14:textId="77777777">
        <w:trPr>
          <w:tblCellSpacing w:w="15" w:type="dxa"/>
        </w:trPr>
        <w:tc>
          <w:tcPr>
            <w:tcW w:w="3059" w:type="dxa"/>
            <w:vAlign w:val="center"/>
            <w:hideMark/>
          </w:tcPr>
          <w:p w:rsidRPr="00D20266" w:rsidR="00D20266" w:rsidP="00D20266" w:rsidRDefault="00D20266" w14:paraId="33F0A3CD" w14:textId="4B579F10">
            <w:r w:rsidRPr="00D20266">
              <w:t>Respect des modèles C4 (niveau 2/3)</w:t>
            </w:r>
          </w:p>
        </w:tc>
        <w:tc>
          <w:tcPr>
            <w:tcW w:w="1843" w:type="dxa"/>
            <w:vAlign w:val="center"/>
            <w:hideMark/>
          </w:tcPr>
          <w:p w:rsidRPr="00D20266" w:rsidR="00D20266" w:rsidP="00D20266" w:rsidRDefault="00D20266" w14:paraId="31C8C5CB" w14:textId="77777777">
            <w:r w:rsidRPr="00D20266">
              <w:t>100 % composants critiques</w:t>
            </w:r>
          </w:p>
        </w:tc>
        <w:tc>
          <w:tcPr>
            <w:tcW w:w="2365" w:type="dxa"/>
            <w:vAlign w:val="center"/>
            <w:hideMark/>
          </w:tcPr>
          <w:p w:rsidRPr="00D20266" w:rsidR="00D20266" w:rsidP="00D20266" w:rsidRDefault="00D20266" w14:paraId="7E58B9CF" w14:textId="77777777">
            <w:r w:rsidRPr="00D20266">
              <w:t xml:space="preserve">Revue architecture + </w:t>
            </w:r>
            <w:proofErr w:type="spellStart"/>
            <w:r w:rsidRPr="00D20266">
              <w:t>template</w:t>
            </w:r>
            <w:proofErr w:type="spellEnd"/>
            <w:r w:rsidRPr="00D20266">
              <w:t xml:space="preserve"> imposé</w:t>
            </w:r>
          </w:p>
        </w:tc>
        <w:tc>
          <w:tcPr>
            <w:tcW w:w="3215" w:type="dxa"/>
            <w:vAlign w:val="center"/>
            <w:hideMark/>
          </w:tcPr>
          <w:p w:rsidRPr="00D20266" w:rsidR="00D20266" w:rsidP="00D20266" w:rsidRDefault="00D20266" w14:paraId="2CDD3BD4" w14:textId="77777777">
            <w:r w:rsidRPr="00D20266">
              <w:t>Assure la traçabilité et la vision système</w:t>
            </w:r>
          </w:p>
        </w:tc>
      </w:tr>
      <w:tr w:rsidRPr="00D20266" w:rsidR="00D20266" w:rsidTr="00D20266" w14:paraId="6BBB3520" w14:textId="77777777">
        <w:trPr>
          <w:tblCellSpacing w:w="15" w:type="dxa"/>
        </w:trPr>
        <w:tc>
          <w:tcPr>
            <w:tcW w:w="3059" w:type="dxa"/>
            <w:vAlign w:val="center"/>
            <w:hideMark/>
          </w:tcPr>
          <w:p w:rsidRPr="00D20266" w:rsidR="00D20266" w:rsidP="00D20266" w:rsidRDefault="00D20266" w14:paraId="28BE0E69" w14:textId="2C834EFB">
            <w:r w:rsidRPr="00D20266">
              <w:t xml:space="preserve">Taux de couverture </w:t>
            </w:r>
            <w:proofErr w:type="spellStart"/>
            <w:r w:rsidRPr="00D20266">
              <w:t>ADRs</w:t>
            </w:r>
            <w:proofErr w:type="spellEnd"/>
            <w:r w:rsidRPr="00D20266">
              <w:t xml:space="preserve"> / décisions majeures</w:t>
            </w:r>
          </w:p>
        </w:tc>
        <w:tc>
          <w:tcPr>
            <w:tcW w:w="1843" w:type="dxa"/>
            <w:vAlign w:val="center"/>
            <w:hideMark/>
          </w:tcPr>
          <w:p w:rsidRPr="00D20266" w:rsidR="00D20266" w:rsidP="00D20266" w:rsidRDefault="00D20266" w14:paraId="1E3B9F40" w14:textId="77777777">
            <w:r w:rsidRPr="00D20266">
              <w:t>100 %</w:t>
            </w:r>
          </w:p>
        </w:tc>
        <w:tc>
          <w:tcPr>
            <w:tcW w:w="2365" w:type="dxa"/>
            <w:vAlign w:val="center"/>
            <w:hideMark/>
          </w:tcPr>
          <w:p w:rsidRPr="00D20266" w:rsidR="00D20266" w:rsidP="00D20266" w:rsidRDefault="00D20266" w14:paraId="70590A34" w14:textId="77777777">
            <w:r w:rsidRPr="00D20266">
              <w:t>Check ADR Git + validation comité</w:t>
            </w:r>
          </w:p>
        </w:tc>
        <w:tc>
          <w:tcPr>
            <w:tcW w:w="3215" w:type="dxa"/>
            <w:vAlign w:val="center"/>
            <w:hideMark/>
          </w:tcPr>
          <w:p w:rsidRPr="00D20266" w:rsidR="00D20266" w:rsidP="00D20266" w:rsidRDefault="00D20266" w14:paraId="22E95053" w14:textId="77777777">
            <w:r w:rsidRPr="00D20266">
              <w:t>Trace toutes les décisions structurantes</w:t>
            </w:r>
          </w:p>
        </w:tc>
      </w:tr>
      <w:tr w:rsidRPr="00D20266" w:rsidR="00D20266" w:rsidTr="00D20266" w14:paraId="3A98D797" w14:textId="77777777">
        <w:trPr>
          <w:tblCellSpacing w:w="15" w:type="dxa"/>
        </w:trPr>
        <w:tc>
          <w:tcPr>
            <w:tcW w:w="3059" w:type="dxa"/>
            <w:vAlign w:val="center"/>
            <w:hideMark/>
          </w:tcPr>
          <w:p w:rsidRPr="00D20266" w:rsidR="00D20266" w:rsidP="00D20266" w:rsidRDefault="00D20266" w14:paraId="07F1F694" w14:textId="4479AE27">
            <w:r w:rsidRPr="00D20266">
              <w:t xml:space="preserve"> Intégration sécurité (OWASP, RGPD)</w:t>
            </w:r>
          </w:p>
        </w:tc>
        <w:tc>
          <w:tcPr>
            <w:tcW w:w="1843" w:type="dxa"/>
            <w:vAlign w:val="center"/>
            <w:hideMark/>
          </w:tcPr>
          <w:p w:rsidRPr="00D20266" w:rsidR="00D20266" w:rsidP="00D20266" w:rsidRDefault="00D20266" w14:paraId="688D393F" w14:textId="77777777">
            <w:r w:rsidRPr="00D20266">
              <w:t>100 % des composants exposés</w:t>
            </w:r>
          </w:p>
        </w:tc>
        <w:tc>
          <w:tcPr>
            <w:tcW w:w="2365" w:type="dxa"/>
            <w:vAlign w:val="center"/>
            <w:hideMark/>
          </w:tcPr>
          <w:p w:rsidRPr="00D20266" w:rsidR="00D20266" w:rsidP="00D20266" w:rsidRDefault="00D20266" w14:paraId="0CDA098B" w14:textId="77777777">
            <w:r w:rsidRPr="00D20266">
              <w:t>Scan code + validation DPO</w:t>
            </w:r>
          </w:p>
        </w:tc>
        <w:tc>
          <w:tcPr>
            <w:tcW w:w="3215" w:type="dxa"/>
            <w:vAlign w:val="center"/>
            <w:hideMark/>
          </w:tcPr>
          <w:p w:rsidRPr="00D20266" w:rsidR="00D20266" w:rsidP="00D20266" w:rsidRDefault="00D20266" w14:paraId="23ACE34D" w14:textId="77777777">
            <w:r w:rsidRPr="00D20266">
              <w:t xml:space="preserve">Conformité réglementaire et sécurisation </w:t>
            </w:r>
            <w:proofErr w:type="spellStart"/>
            <w:r w:rsidRPr="00D20266">
              <w:t>early</w:t>
            </w:r>
            <w:proofErr w:type="spellEnd"/>
            <w:r w:rsidRPr="00D20266">
              <w:t>-stage</w:t>
            </w:r>
          </w:p>
        </w:tc>
      </w:tr>
      <w:tr w:rsidRPr="00D20266" w:rsidR="00D20266" w:rsidTr="00D20266" w14:paraId="3DC4EA89" w14:textId="77777777">
        <w:trPr>
          <w:tblCellSpacing w:w="15" w:type="dxa"/>
        </w:trPr>
        <w:tc>
          <w:tcPr>
            <w:tcW w:w="3059" w:type="dxa"/>
            <w:vAlign w:val="center"/>
            <w:hideMark/>
          </w:tcPr>
          <w:p w:rsidRPr="00D20266" w:rsidR="00D20266" w:rsidP="00D20266" w:rsidRDefault="00D20266" w14:paraId="149394CC" w14:textId="21FB89A2">
            <w:r w:rsidRPr="00D20266">
              <w:t>Taux de test automatisé</w:t>
            </w:r>
          </w:p>
        </w:tc>
        <w:tc>
          <w:tcPr>
            <w:tcW w:w="1843" w:type="dxa"/>
            <w:vAlign w:val="center"/>
            <w:hideMark/>
          </w:tcPr>
          <w:p w:rsidRPr="00D20266" w:rsidR="00D20266" w:rsidP="00D20266" w:rsidRDefault="00D20266" w14:paraId="7CC020E2" w14:textId="77777777">
            <w:r w:rsidRPr="00D20266">
              <w:t>≥ 80 % (unitaires + intégration)</w:t>
            </w:r>
          </w:p>
        </w:tc>
        <w:tc>
          <w:tcPr>
            <w:tcW w:w="2365" w:type="dxa"/>
            <w:vAlign w:val="center"/>
            <w:hideMark/>
          </w:tcPr>
          <w:p w:rsidRPr="00D20266" w:rsidR="00D20266" w:rsidP="00D20266" w:rsidRDefault="00D20266" w14:paraId="71BA88F1" w14:textId="77777777">
            <w:r w:rsidRPr="00D20266">
              <w:t xml:space="preserve">Outils CI / </w:t>
            </w:r>
            <w:proofErr w:type="spellStart"/>
            <w:r w:rsidRPr="00D20266">
              <w:t>Coverage</w:t>
            </w:r>
            <w:proofErr w:type="spellEnd"/>
            <w:r w:rsidRPr="00D20266">
              <w:t xml:space="preserve"> report</w:t>
            </w:r>
          </w:p>
        </w:tc>
        <w:tc>
          <w:tcPr>
            <w:tcW w:w="3215" w:type="dxa"/>
            <w:vAlign w:val="center"/>
            <w:hideMark/>
          </w:tcPr>
          <w:p w:rsidRPr="00D20266" w:rsidR="00D20266" w:rsidP="00D20266" w:rsidRDefault="00D20266" w14:paraId="1C2475B9" w14:textId="77777777">
            <w:r w:rsidRPr="00D20266">
              <w:t>Garantit la stabilité et la maintenabilité</w:t>
            </w:r>
          </w:p>
        </w:tc>
      </w:tr>
    </w:tbl>
    <w:p w:rsidR="00D20266" w:rsidP="00693202" w:rsidRDefault="00D20266" w14:paraId="2CFCCE7A" w14:textId="77777777"/>
    <w:p w:rsidRPr="00693202" w:rsidR="00D20266" w:rsidP="00693202" w:rsidRDefault="00D20266" w14:paraId="5953C0F6" w14:textId="77777777"/>
    <w:p w:rsidR="006E195B" w:rsidP="00E443F8" w:rsidRDefault="00E443F8" w14:paraId="10148EC9" w14:textId="458BA819" w14:noSpellErr="1">
      <w:pPr>
        <w:pStyle w:val="Titre3"/>
        <w:numPr>
          <w:ilvl w:val="0"/>
          <w:numId w:val="28"/>
        </w:numPr>
        <w:rPr/>
      </w:pPr>
      <w:bookmarkStart w:name="_Toc717610395" w:id="1745279485"/>
      <w:r w:rsidR="00E443F8">
        <w:rPr/>
        <w:t>KPIs de livraison / valeur métier</w:t>
      </w:r>
      <w:bookmarkEnd w:id="1745279485"/>
    </w:p>
    <w:tbl>
      <w:tblPr>
        <w:tblW w:w="10632" w:type="dxa"/>
        <w:tblCellSpacing w:w="15" w:type="dxa"/>
        <w:tblInd w:w="-856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475"/>
        <w:gridCol w:w="1786"/>
        <w:gridCol w:w="3118"/>
      </w:tblGrid>
      <w:tr w:rsidRPr="00D20266" w:rsidR="00D20266" w:rsidTr="00D20266" w14:paraId="650B7997" w14:textId="77777777">
        <w:trPr>
          <w:tblHeader/>
          <w:tblCellSpacing w:w="15" w:type="dxa"/>
        </w:trPr>
        <w:tc>
          <w:tcPr>
            <w:tcW w:w="4208" w:type="dxa"/>
            <w:vAlign w:val="center"/>
            <w:hideMark/>
          </w:tcPr>
          <w:p w:rsidRPr="00D20266" w:rsidR="00D20266" w:rsidP="00D20266" w:rsidRDefault="00D20266" w14:paraId="49580C2F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Indicateur métier</w:t>
            </w:r>
          </w:p>
        </w:tc>
        <w:tc>
          <w:tcPr>
            <w:tcW w:w="1445" w:type="dxa"/>
            <w:vAlign w:val="center"/>
            <w:hideMark/>
          </w:tcPr>
          <w:p w:rsidRPr="00D20266" w:rsidR="00D20266" w:rsidP="00D20266" w:rsidRDefault="00D20266" w14:paraId="51D8329A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Cible</w:t>
            </w:r>
          </w:p>
        </w:tc>
        <w:tc>
          <w:tcPr>
            <w:tcW w:w="1756" w:type="dxa"/>
            <w:vAlign w:val="center"/>
            <w:hideMark/>
          </w:tcPr>
          <w:p w:rsidRPr="00D20266" w:rsidR="00D20266" w:rsidP="00D20266" w:rsidRDefault="00D20266" w14:paraId="6E1A1B61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Responsable</w:t>
            </w:r>
          </w:p>
        </w:tc>
        <w:tc>
          <w:tcPr>
            <w:tcW w:w="3073" w:type="dxa"/>
            <w:vAlign w:val="center"/>
            <w:hideMark/>
          </w:tcPr>
          <w:p w:rsidRPr="00D20266" w:rsidR="00D20266" w:rsidP="00D20266" w:rsidRDefault="00D20266" w14:paraId="7A99457B" w14:textId="77777777">
            <w:pPr>
              <w:jc w:val="center"/>
              <w:rPr>
                <w:b/>
                <w:bCs/>
              </w:rPr>
            </w:pPr>
            <w:r w:rsidRPr="00D20266">
              <w:rPr>
                <w:b/>
                <w:bCs/>
              </w:rPr>
              <w:t>Observé via</w:t>
            </w:r>
          </w:p>
        </w:tc>
      </w:tr>
      <w:tr w:rsidRPr="00D20266" w:rsidR="00D20266" w:rsidTr="00D20266" w14:paraId="2F48F163" w14:textId="77777777">
        <w:trPr>
          <w:tblCellSpacing w:w="15" w:type="dxa"/>
        </w:trPr>
        <w:tc>
          <w:tcPr>
            <w:tcW w:w="4208" w:type="dxa"/>
            <w:vAlign w:val="center"/>
            <w:hideMark/>
          </w:tcPr>
          <w:p w:rsidRPr="00D20266" w:rsidR="00D20266" w:rsidP="00D20266" w:rsidRDefault="00D20266" w14:paraId="04448414" w14:textId="77777777">
            <w:r w:rsidRPr="00D20266">
              <w:t>Time-to-</w:t>
            </w:r>
            <w:proofErr w:type="spellStart"/>
            <w:r w:rsidRPr="00D20266">
              <w:t>market</w:t>
            </w:r>
            <w:proofErr w:type="spellEnd"/>
            <w:r w:rsidRPr="00D20266">
              <w:t xml:space="preserve"> (MVP)</w:t>
            </w:r>
          </w:p>
        </w:tc>
        <w:tc>
          <w:tcPr>
            <w:tcW w:w="1445" w:type="dxa"/>
            <w:vAlign w:val="center"/>
            <w:hideMark/>
          </w:tcPr>
          <w:p w:rsidRPr="00D20266" w:rsidR="00D20266" w:rsidP="00D20266" w:rsidRDefault="00D20266" w14:paraId="538BAE29" w14:textId="77777777">
            <w:r w:rsidRPr="00D20266">
              <w:t>≤ 3 sprints</w:t>
            </w:r>
          </w:p>
        </w:tc>
        <w:tc>
          <w:tcPr>
            <w:tcW w:w="1756" w:type="dxa"/>
            <w:vAlign w:val="center"/>
            <w:hideMark/>
          </w:tcPr>
          <w:p w:rsidRPr="00D20266" w:rsidR="00D20266" w:rsidP="00D20266" w:rsidRDefault="00D20266" w14:paraId="30A52BE5" w14:textId="77777777">
            <w:r w:rsidRPr="00D20266">
              <w:t>PO / Dev Lead</w:t>
            </w:r>
          </w:p>
        </w:tc>
        <w:tc>
          <w:tcPr>
            <w:tcW w:w="3073" w:type="dxa"/>
            <w:vAlign w:val="center"/>
            <w:hideMark/>
          </w:tcPr>
          <w:p w:rsidRPr="00D20266" w:rsidR="00D20266" w:rsidP="00D20266" w:rsidRDefault="00D20266" w14:paraId="4B91B13B" w14:textId="77777777">
            <w:r w:rsidRPr="00D20266">
              <w:t>Suivi Jira</w:t>
            </w:r>
          </w:p>
        </w:tc>
      </w:tr>
      <w:tr w:rsidRPr="00D20266" w:rsidR="00D20266" w:rsidTr="00D20266" w14:paraId="3389CFFA" w14:textId="77777777">
        <w:trPr>
          <w:tblCellSpacing w:w="15" w:type="dxa"/>
        </w:trPr>
        <w:tc>
          <w:tcPr>
            <w:tcW w:w="4208" w:type="dxa"/>
            <w:vAlign w:val="center"/>
            <w:hideMark/>
          </w:tcPr>
          <w:p w:rsidRPr="00D20266" w:rsidR="00D20266" w:rsidP="00D20266" w:rsidRDefault="00D20266" w14:paraId="1C612B59" w14:textId="77777777">
            <w:r w:rsidRPr="00D20266">
              <w:t>Nombre de fonctionnalités isolables</w:t>
            </w:r>
          </w:p>
        </w:tc>
        <w:tc>
          <w:tcPr>
            <w:tcW w:w="1445" w:type="dxa"/>
            <w:vAlign w:val="center"/>
            <w:hideMark/>
          </w:tcPr>
          <w:p w:rsidRPr="00D20266" w:rsidR="00D20266" w:rsidP="00D20266" w:rsidRDefault="00D20266" w14:paraId="56C8BAA4" w14:textId="77777777">
            <w:r w:rsidRPr="00D20266">
              <w:t>≥ 70 %</w:t>
            </w:r>
          </w:p>
        </w:tc>
        <w:tc>
          <w:tcPr>
            <w:tcW w:w="1756" w:type="dxa"/>
            <w:vAlign w:val="center"/>
            <w:hideMark/>
          </w:tcPr>
          <w:p w:rsidRPr="00D20266" w:rsidR="00D20266" w:rsidP="00D20266" w:rsidRDefault="00D20266" w14:paraId="6DAD0017" w14:textId="77777777">
            <w:r w:rsidRPr="00D20266">
              <w:t>Tech Lead</w:t>
            </w:r>
          </w:p>
        </w:tc>
        <w:tc>
          <w:tcPr>
            <w:tcW w:w="3073" w:type="dxa"/>
            <w:vAlign w:val="center"/>
            <w:hideMark/>
          </w:tcPr>
          <w:p w:rsidRPr="00D20266" w:rsidR="00D20266" w:rsidP="00D20266" w:rsidRDefault="00D20266" w14:paraId="20E95C62" w14:textId="77777777">
            <w:r w:rsidRPr="00D20266">
              <w:t xml:space="preserve">Architecture + </w:t>
            </w:r>
            <w:proofErr w:type="spellStart"/>
            <w:r w:rsidRPr="00D20266">
              <w:t>toggles</w:t>
            </w:r>
            <w:proofErr w:type="spellEnd"/>
          </w:p>
        </w:tc>
      </w:tr>
      <w:tr w:rsidRPr="00D20266" w:rsidR="00D20266" w:rsidTr="00D20266" w14:paraId="00667D67" w14:textId="77777777">
        <w:trPr>
          <w:tblCellSpacing w:w="15" w:type="dxa"/>
        </w:trPr>
        <w:tc>
          <w:tcPr>
            <w:tcW w:w="4208" w:type="dxa"/>
            <w:vAlign w:val="center"/>
            <w:hideMark/>
          </w:tcPr>
          <w:p w:rsidRPr="00D20266" w:rsidR="00D20266" w:rsidP="00D20266" w:rsidRDefault="00D20266" w14:paraId="48FC8263" w14:textId="77777777">
            <w:r w:rsidRPr="00D20266">
              <w:t xml:space="preserve">Erreurs sur </w:t>
            </w:r>
            <w:proofErr w:type="spellStart"/>
            <w:r w:rsidRPr="00D20266">
              <w:t>endpoints</w:t>
            </w:r>
            <w:proofErr w:type="spellEnd"/>
            <w:r w:rsidRPr="00D20266">
              <w:t xml:space="preserve"> critiques en production</w:t>
            </w:r>
          </w:p>
        </w:tc>
        <w:tc>
          <w:tcPr>
            <w:tcW w:w="1445" w:type="dxa"/>
            <w:vAlign w:val="center"/>
            <w:hideMark/>
          </w:tcPr>
          <w:p w:rsidRPr="00D20266" w:rsidR="00D20266" w:rsidP="00D20266" w:rsidRDefault="00D20266" w14:paraId="1A22DE44" w14:textId="77777777">
            <w:r w:rsidRPr="00D20266">
              <w:t>&lt; 1 %</w:t>
            </w:r>
          </w:p>
        </w:tc>
        <w:tc>
          <w:tcPr>
            <w:tcW w:w="1756" w:type="dxa"/>
            <w:vAlign w:val="center"/>
            <w:hideMark/>
          </w:tcPr>
          <w:p w:rsidRPr="00D20266" w:rsidR="00D20266" w:rsidP="00D20266" w:rsidRDefault="00D20266" w14:paraId="46B5A96D" w14:textId="77777777">
            <w:r w:rsidRPr="00D20266">
              <w:t>DevOps</w:t>
            </w:r>
          </w:p>
        </w:tc>
        <w:tc>
          <w:tcPr>
            <w:tcW w:w="3073" w:type="dxa"/>
            <w:vAlign w:val="center"/>
            <w:hideMark/>
          </w:tcPr>
          <w:p w:rsidRPr="00D20266" w:rsidR="00D20266" w:rsidP="00D20266" w:rsidRDefault="00D20266" w14:paraId="42318274" w14:textId="77777777">
            <w:r w:rsidRPr="00D20266">
              <w:t>Observabilité (</w:t>
            </w:r>
            <w:proofErr w:type="spellStart"/>
            <w:r w:rsidRPr="00D20266">
              <w:t>Grafana</w:t>
            </w:r>
            <w:proofErr w:type="spellEnd"/>
            <w:r w:rsidRPr="00D20266">
              <w:t xml:space="preserve"> / logs)</w:t>
            </w:r>
          </w:p>
        </w:tc>
      </w:tr>
      <w:tr w:rsidRPr="00D20266" w:rsidR="00D20266" w:rsidTr="00D20266" w14:paraId="1AD0CD20" w14:textId="77777777">
        <w:trPr>
          <w:tblCellSpacing w:w="15" w:type="dxa"/>
        </w:trPr>
        <w:tc>
          <w:tcPr>
            <w:tcW w:w="4208" w:type="dxa"/>
            <w:vAlign w:val="center"/>
            <w:hideMark/>
          </w:tcPr>
          <w:p w:rsidRPr="00D20266" w:rsidR="00D20266" w:rsidP="00D20266" w:rsidRDefault="00D20266" w14:paraId="76E5830D" w14:textId="77777777">
            <w:r w:rsidRPr="00D20266">
              <w:t>Disponibilité des services clés</w:t>
            </w:r>
          </w:p>
        </w:tc>
        <w:tc>
          <w:tcPr>
            <w:tcW w:w="1445" w:type="dxa"/>
            <w:vAlign w:val="center"/>
            <w:hideMark/>
          </w:tcPr>
          <w:p w:rsidRPr="00D20266" w:rsidR="00D20266" w:rsidP="00D20266" w:rsidRDefault="00D20266" w14:paraId="5DE17120" w14:textId="77777777">
            <w:r w:rsidRPr="00D20266">
              <w:t>≥ 99.9 %</w:t>
            </w:r>
          </w:p>
        </w:tc>
        <w:tc>
          <w:tcPr>
            <w:tcW w:w="1756" w:type="dxa"/>
            <w:vAlign w:val="center"/>
            <w:hideMark/>
          </w:tcPr>
          <w:p w:rsidRPr="00D20266" w:rsidR="00D20266" w:rsidP="00D20266" w:rsidRDefault="00D20266" w14:paraId="2CBDB3F7" w14:textId="77777777">
            <w:r w:rsidRPr="00D20266">
              <w:t>DevOps / SRE</w:t>
            </w:r>
          </w:p>
        </w:tc>
        <w:tc>
          <w:tcPr>
            <w:tcW w:w="3073" w:type="dxa"/>
            <w:vAlign w:val="center"/>
            <w:hideMark/>
          </w:tcPr>
          <w:p w:rsidRPr="00D20266" w:rsidR="00D20266" w:rsidP="00D20266" w:rsidRDefault="00D20266" w14:paraId="04ADCE52" w14:textId="77777777">
            <w:r w:rsidRPr="00D20266">
              <w:t>SLO / SLA Dashboard</w:t>
            </w:r>
          </w:p>
        </w:tc>
      </w:tr>
      <w:tr w:rsidRPr="00D20266" w:rsidR="00D20266" w:rsidTr="00D20266" w14:paraId="374C0CA1" w14:textId="77777777">
        <w:trPr>
          <w:tblCellSpacing w:w="15" w:type="dxa"/>
        </w:trPr>
        <w:tc>
          <w:tcPr>
            <w:tcW w:w="4208" w:type="dxa"/>
            <w:vAlign w:val="center"/>
            <w:hideMark/>
          </w:tcPr>
          <w:p w:rsidRPr="00D20266" w:rsidR="00D20266" w:rsidP="00D20266" w:rsidRDefault="00D20266" w14:paraId="5759F3FB" w14:textId="77777777">
            <w:r w:rsidRPr="00D20266">
              <w:t>Retours correctifs post-release</w:t>
            </w:r>
          </w:p>
        </w:tc>
        <w:tc>
          <w:tcPr>
            <w:tcW w:w="1445" w:type="dxa"/>
            <w:vAlign w:val="center"/>
            <w:hideMark/>
          </w:tcPr>
          <w:p w:rsidRPr="00D20266" w:rsidR="00D20266" w:rsidP="00D20266" w:rsidRDefault="00D20266" w14:paraId="30F1B63B" w14:textId="77777777">
            <w:r w:rsidRPr="00D20266">
              <w:t>≤ 10 %</w:t>
            </w:r>
          </w:p>
        </w:tc>
        <w:tc>
          <w:tcPr>
            <w:tcW w:w="1756" w:type="dxa"/>
            <w:vAlign w:val="center"/>
            <w:hideMark/>
          </w:tcPr>
          <w:p w:rsidRPr="00D20266" w:rsidR="00D20266" w:rsidP="00D20266" w:rsidRDefault="00D20266" w14:paraId="43E8CB4D" w14:textId="77777777">
            <w:r w:rsidRPr="00D20266">
              <w:t>QA / PO</w:t>
            </w:r>
          </w:p>
        </w:tc>
        <w:tc>
          <w:tcPr>
            <w:tcW w:w="3073" w:type="dxa"/>
            <w:vAlign w:val="center"/>
            <w:hideMark/>
          </w:tcPr>
          <w:p w:rsidRPr="00D20266" w:rsidR="00D20266" w:rsidP="00D20266" w:rsidRDefault="00D20266" w14:paraId="54CC28F4" w14:textId="77777777">
            <w:r w:rsidRPr="00D20266">
              <w:t xml:space="preserve">Taux de bug dans </w:t>
            </w:r>
            <w:proofErr w:type="spellStart"/>
            <w:r w:rsidRPr="00D20266">
              <w:t>backlog</w:t>
            </w:r>
            <w:proofErr w:type="spellEnd"/>
          </w:p>
        </w:tc>
      </w:tr>
    </w:tbl>
    <w:p w:rsidRPr="00693202" w:rsidR="00693202" w:rsidP="00693202" w:rsidRDefault="00693202" w14:paraId="0E0DEE36" w14:textId="77777777"/>
    <w:p w:rsidR="006E195B" w:rsidP="00E443F8" w:rsidRDefault="00E443F8" w14:paraId="30916A5B" w14:textId="31FE19F6" w14:noSpellErr="1">
      <w:pPr>
        <w:pStyle w:val="Titre3"/>
        <w:numPr>
          <w:ilvl w:val="0"/>
          <w:numId w:val="28"/>
        </w:numPr>
        <w:rPr/>
      </w:pPr>
      <w:bookmarkStart w:name="_Toc290628239" w:id="715592135"/>
      <w:r w:rsidR="00E443F8">
        <w:rPr/>
        <w:t>Processus de validation mutuelle</w:t>
      </w:r>
      <w:bookmarkEnd w:id="715592135"/>
    </w:p>
    <w:p w:rsidRPr="00D20266" w:rsidR="00D20266" w:rsidP="00D20266" w:rsidRDefault="00D20266" w14:paraId="52EA58B0" w14:textId="77777777">
      <w:pPr>
        <w:numPr>
          <w:ilvl w:val="0"/>
          <w:numId w:val="53"/>
        </w:numPr>
      </w:pPr>
      <w:r w:rsidRPr="00D20266">
        <w:rPr>
          <w:b/>
          <w:bCs/>
        </w:rPr>
        <w:t>Pré-validation technique</w:t>
      </w:r>
      <w:r w:rsidRPr="00D20266">
        <w:t xml:space="preserve"> par Dev Lead (CI/CD, </w:t>
      </w:r>
      <w:proofErr w:type="spellStart"/>
      <w:r w:rsidRPr="00D20266">
        <w:t>lint</w:t>
      </w:r>
      <w:proofErr w:type="spellEnd"/>
      <w:r w:rsidRPr="00D20266">
        <w:t xml:space="preserve">, tests, </w:t>
      </w:r>
      <w:proofErr w:type="spellStart"/>
      <w:r w:rsidRPr="00D20266">
        <w:t>specs</w:t>
      </w:r>
      <w:proofErr w:type="spellEnd"/>
      <w:r w:rsidRPr="00D20266">
        <w:t>) ;</w:t>
      </w:r>
    </w:p>
    <w:p w:rsidRPr="00D20266" w:rsidR="00D20266" w:rsidP="00D20266" w:rsidRDefault="00D20266" w14:paraId="03594BDB" w14:textId="77777777">
      <w:pPr>
        <w:numPr>
          <w:ilvl w:val="0"/>
          <w:numId w:val="53"/>
        </w:numPr>
      </w:pPr>
      <w:r w:rsidRPr="00D20266">
        <w:rPr>
          <w:b/>
          <w:bCs/>
        </w:rPr>
        <w:t>Revue croisée architecture</w:t>
      </w:r>
      <w:r w:rsidRPr="00D20266">
        <w:t xml:space="preserve"> (</w:t>
      </w:r>
      <w:proofErr w:type="spellStart"/>
      <w:r w:rsidRPr="00D20266">
        <w:t>PRs</w:t>
      </w:r>
      <w:proofErr w:type="spellEnd"/>
      <w:r w:rsidRPr="00D20266">
        <w:t xml:space="preserve"> + artefacts associés : C4, ADR, API) ;</w:t>
      </w:r>
    </w:p>
    <w:p w:rsidRPr="00D20266" w:rsidR="00D20266" w:rsidP="00D20266" w:rsidRDefault="00D20266" w14:paraId="13BFC3F6" w14:textId="77777777">
      <w:pPr>
        <w:numPr>
          <w:ilvl w:val="0"/>
          <w:numId w:val="53"/>
        </w:numPr>
      </w:pPr>
      <w:r w:rsidRPr="00D20266">
        <w:rPr>
          <w:b/>
          <w:bCs/>
        </w:rPr>
        <w:t>Validation métier</w:t>
      </w:r>
      <w:r w:rsidRPr="00D20266">
        <w:t xml:space="preserve"> si les KPIs de valeur sont mesurables dès la release ;</w:t>
      </w:r>
    </w:p>
    <w:p w:rsidRPr="00D20266" w:rsidR="00D20266" w:rsidP="00D20266" w:rsidRDefault="00D20266" w14:paraId="3ECD7F12" w14:textId="77777777">
      <w:pPr>
        <w:numPr>
          <w:ilvl w:val="0"/>
          <w:numId w:val="53"/>
        </w:numPr>
      </w:pPr>
      <w:r w:rsidRPr="00D20266">
        <w:rPr>
          <w:b/>
          <w:bCs/>
        </w:rPr>
        <w:t>Checklists de conformité</w:t>
      </w:r>
      <w:r w:rsidRPr="00D20266">
        <w:t xml:space="preserve"> signées ou validées par les parties (via Notion, GitHub, ou autre) ;</w:t>
      </w:r>
    </w:p>
    <w:p w:rsidRPr="00D20266" w:rsidR="00D20266" w:rsidP="00D20266" w:rsidRDefault="00D20266" w14:paraId="6C90B30C" w14:textId="77777777">
      <w:pPr>
        <w:numPr>
          <w:ilvl w:val="0"/>
          <w:numId w:val="53"/>
        </w:numPr>
      </w:pPr>
      <w:r w:rsidRPr="00D20266">
        <w:rPr>
          <w:b/>
          <w:bCs/>
        </w:rPr>
        <w:t>Archivage de la décision</w:t>
      </w:r>
      <w:r w:rsidRPr="00D20266">
        <w:t xml:space="preserve"> (release note, issue, merge, ou commentaire Git).</w:t>
      </w:r>
    </w:p>
    <w:p w:rsidRPr="00693202" w:rsidR="00693202" w:rsidP="00693202" w:rsidRDefault="00D20266" w14:paraId="6BBF2361" w14:textId="438230AE">
      <w:r>
        <w:rPr>
          <w:rFonts w:ascii="Wingdings" w:hAnsi="Wingdings" w:eastAsia="Wingdings" w:cs="Wingdings"/>
        </w:rPr>
        <w:t>è</w:t>
      </w:r>
      <w:r>
        <w:t xml:space="preserve"> </w:t>
      </w:r>
      <w:r w:rsidRPr="00D20266">
        <w:t xml:space="preserve">Aucun livrable n’est considéré comme finalisé sans validation croisée architecture &amp; PO. En cas de désalignement, la </w:t>
      </w:r>
      <w:r w:rsidRPr="00D20266">
        <w:rPr>
          <w:b/>
          <w:bCs/>
        </w:rPr>
        <w:t>procédure d’escalade</w:t>
      </w:r>
      <w:r w:rsidRPr="00D20266">
        <w:t xml:space="preserve"> décrite en section 9.c s’applique.</w:t>
      </w:r>
    </w:p>
    <w:p w:rsidR="00C54808" w:rsidP="00C54808" w:rsidRDefault="00E443F8" w14:paraId="1D6A9331" w14:textId="14AA176E" w14:noSpellErr="1">
      <w:pPr>
        <w:pStyle w:val="Titre2"/>
        <w:numPr>
          <w:ilvl w:val="0"/>
          <w:numId w:val="14"/>
        </w:numPr>
        <w:rPr/>
      </w:pPr>
      <w:bookmarkStart w:name="_Toc10819475" w:id="1964167958"/>
      <w:r w:rsidR="00E443F8">
        <w:rPr/>
        <w:t>Phasage, jalons et calendrier</w:t>
      </w:r>
      <w:bookmarkEnd w:id="1964167958"/>
    </w:p>
    <w:p w:rsidRPr="00693202" w:rsidR="00693202" w:rsidP="00693202" w:rsidRDefault="00584820" w14:paraId="5B66F75A" w14:textId="18F09170">
      <w:r w:rsidRPr="00584820">
        <w:t xml:space="preserve">Ce contrat d’architecture s’applique sur une </w:t>
      </w:r>
      <w:r w:rsidRPr="00584820">
        <w:rPr>
          <w:b/>
          <w:bCs/>
        </w:rPr>
        <w:t>trajectoire multi-phasée</w:t>
      </w:r>
      <w:r w:rsidRPr="00584820">
        <w:t xml:space="preserve">, alignée avec la feuille de route produit, les cycles de développement agiles, et les livraisons incrémentales de la plateforme </w:t>
      </w:r>
      <w:proofErr w:type="spellStart"/>
      <w:r w:rsidRPr="00584820">
        <w:t>Foosus</w:t>
      </w:r>
      <w:proofErr w:type="spellEnd"/>
      <w:r w:rsidRPr="00584820">
        <w:t>.</w:t>
      </w:r>
    </w:p>
    <w:p w:rsidR="006E195B" w:rsidP="00E443F8" w:rsidRDefault="006E195B" w14:paraId="61F58EAD" w14:textId="7CE9B2C0" w14:noSpellErr="1">
      <w:pPr>
        <w:pStyle w:val="Titre3"/>
        <w:numPr>
          <w:ilvl w:val="0"/>
          <w:numId w:val="29"/>
        </w:numPr>
        <w:rPr/>
      </w:pPr>
      <w:bookmarkStart w:name="_Toc1006292735" w:id="898071813"/>
      <w:r w:rsidR="006E195B">
        <w:rPr/>
        <w:t>Conditions requises pour la conformité</w:t>
      </w:r>
      <w:bookmarkEnd w:id="898071813"/>
    </w:p>
    <w:p w:rsidR="00693202" w:rsidP="00693202" w:rsidRDefault="00584820" w14:paraId="722FF252" w14:textId="0083215F">
      <w:r w:rsidRPr="00584820">
        <w:t xml:space="preserve">Afin qu’un jalon soit considéré comme </w:t>
      </w:r>
      <w:r w:rsidRPr="00584820">
        <w:rPr>
          <w:b/>
          <w:bCs/>
        </w:rPr>
        <w:t>validé d’un point de vue architectural</w:t>
      </w:r>
      <w:r w:rsidRPr="00584820">
        <w:t xml:space="preserve">, les </w:t>
      </w:r>
      <w:r w:rsidRPr="00584820">
        <w:rPr>
          <w:b/>
          <w:bCs/>
        </w:rPr>
        <w:t>conditions suivantes doivent être réunies</w:t>
      </w:r>
      <w:r w:rsidRPr="00584820">
        <w:t xml:space="preserve"> :</w:t>
      </w:r>
    </w:p>
    <w:tbl>
      <w:tblPr>
        <w:tblW w:w="10916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4611"/>
        <w:gridCol w:w="3462"/>
      </w:tblGrid>
      <w:tr w:rsidRPr="00584820" w:rsidR="00584820" w:rsidTr="00584820" w14:paraId="74327559" w14:textId="77777777">
        <w:trPr>
          <w:tblHeader/>
          <w:tblCellSpacing w:w="15" w:type="dxa"/>
        </w:trPr>
        <w:tc>
          <w:tcPr>
            <w:tcW w:w="2798" w:type="dxa"/>
            <w:vAlign w:val="center"/>
            <w:hideMark/>
          </w:tcPr>
          <w:p w:rsidRPr="00584820" w:rsidR="00584820" w:rsidP="00584820" w:rsidRDefault="00584820" w14:paraId="355AE11E" w14:textId="77777777">
            <w:pPr>
              <w:jc w:val="center"/>
              <w:rPr>
                <w:b/>
                <w:bCs/>
              </w:rPr>
            </w:pPr>
            <w:r w:rsidRPr="00584820">
              <w:rPr>
                <w:b/>
                <w:bCs/>
              </w:rPr>
              <w:t>Type de livrable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7A7B0806" w14:textId="77777777">
            <w:pPr>
              <w:jc w:val="center"/>
              <w:rPr>
                <w:b/>
                <w:bCs/>
              </w:rPr>
            </w:pPr>
            <w:r w:rsidRPr="00584820">
              <w:rPr>
                <w:b/>
                <w:bCs/>
              </w:rPr>
              <w:t>Critères de conformité</w:t>
            </w:r>
          </w:p>
        </w:tc>
        <w:tc>
          <w:tcPr>
            <w:tcW w:w="3417" w:type="dxa"/>
            <w:vAlign w:val="center"/>
            <w:hideMark/>
          </w:tcPr>
          <w:p w:rsidRPr="00584820" w:rsidR="00584820" w:rsidP="00584820" w:rsidRDefault="00584820" w14:paraId="5CEFBCFF" w14:textId="77777777">
            <w:pPr>
              <w:jc w:val="center"/>
              <w:rPr>
                <w:b/>
                <w:bCs/>
              </w:rPr>
            </w:pPr>
            <w:r w:rsidRPr="00584820">
              <w:rPr>
                <w:b/>
                <w:bCs/>
              </w:rPr>
              <w:t>Vérification</w:t>
            </w:r>
          </w:p>
        </w:tc>
      </w:tr>
      <w:tr w:rsidRPr="00584820" w:rsidR="00584820" w:rsidTr="00584820" w14:paraId="720B0696" w14:textId="77777777">
        <w:trPr>
          <w:tblCellSpacing w:w="15" w:type="dxa"/>
        </w:trPr>
        <w:tc>
          <w:tcPr>
            <w:tcW w:w="2798" w:type="dxa"/>
            <w:vAlign w:val="center"/>
            <w:hideMark/>
          </w:tcPr>
          <w:p w:rsidRPr="00584820" w:rsidR="00584820" w:rsidP="00584820" w:rsidRDefault="00584820" w14:paraId="4ECCDB0E" w14:textId="77777777">
            <w:r w:rsidRPr="00584820">
              <w:t xml:space="preserve">API / </w:t>
            </w:r>
            <w:proofErr w:type="spellStart"/>
            <w:r w:rsidRPr="00584820">
              <w:t>Microservice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23FC8E84" w14:textId="77777777">
            <w:proofErr w:type="spellStart"/>
            <w:r w:rsidRPr="00584820">
              <w:t>Spéc</w:t>
            </w:r>
            <w:proofErr w:type="spellEnd"/>
            <w:r w:rsidRPr="00584820">
              <w:t xml:space="preserve"> </w:t>
            </w:r>
            <w:proofErr w:type="spellStart"/>
            <w:r w:rsidRPr="00584820">
              <w:t>OpenAPI</w:t>
            </w:r>
            <w:proofErr w:type="spellEnd"/>
            <w:r w:rsidRPr="00584820">
              <w:t xml:space="preserve"> validée, code </w:t>
            </w:r>
            <w:proofErr w:type="spellStart"/>
            <w:r w:rsidRPr="00584820">
              <w:t>review</w:t>
            </w:r>
            <w:proofErr w:type="spellEnd"/>
            <w:r w:rsidRPr="00584820">
              <w:t xml:space="preserve"> passée, CI/CD verte, tests ≥ 80%</w:t>
            </w:r>
          </w:p>
        </w:tc>
        <w:tc>
          <w:tcPr>
            <w:tcW w:w="3417" w:type="dxa"/>
            <w:vAlign w:val="center"/>
            <w:hideMark/>
          </w:tcPr>
          <w:p w:rsidRPr="00584820" w:rsidR="00584820" w:rsidP="00584820" w:rsidRDefault="00584820" w14:paraId="2AF41D0B" w14:textId="77777777">
            <w:r w:rsidRPr="00584820">
              <w:t>PR + badge Git</w:t>
            </w:r>
          </w:p>
        </w:tc>
      </w:tr>
      <w:tr w:rsidRPr="00584820" w:rsidR="00584820" w:rsidTr="00584820" w14:paraId="7ACB6256" w14:textId="77777777">
        <w:trPr>
          <w:tblCellSpacing w:w="15" w:type="dxa"/>
        </w:trPr>
        <w:tc>
          <w:tcPr>
            <w:tcW w:w="2798" w:type="dxa"/>
            <w:vAlign w:val="center"/>
            <w:hideMark/>
          </w:tcPr>
          <w:p w:rsidRPr="00584820" w:rsidR="00584820" w:rsidP="00584820" w:rsidRDefault="00584820" w14:paraId="2C088F4C" w14:textId="77777777">
            <w:r w:rsidRPr="00584820">
              <w:t>Modèle C4 / ADR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5F6E122D" w14:textId="77777777">
            <w:r w:rsidRPr="00584820">
              <w:t>Modèle mis à jour, revue architecture, lien vers ADR dans PR</w:t>
            </w:r>
          </w:p>
        </w:tc>
        <w:tc>
          <w:tcPr>
            <w:tcW w:w="3417" w:type="dxa"/>
            <w:vAlign w:val="center"/>
            <w:hideMark/>
          </w:tcPr>
          <w:p w:rsidRPr="00584820" w:rsidR="00584820" w:rsidP="00584820" w:rsidRDefault="00584820" w14:paraId="1CBC31B3" w14:textId="77777777">
            <w:r w:rsidRPr="00584820">
              <w:t>Lien vers doc + validation croisée</w:t>
            </w:r>
          </w:p>
        </w:tc>
      </w:tr>
      <w:tr w:rsidRPr="00584820" w:rsidR="00584820" w:rsidTr="00584820" w14:paraId="17F2F53A" w14:textId="77777777">
        <w:trPr>
          <w:tblCellSpacing w:w="15" w:type="dxa"/>
        </w:trPr>
        <w:tc>
          <w:tcPr>
            <w:tcW w:w="2798" w:type="dxa"/>
            <w:vAlign w:val="center"/>
            <w:hideMark/>
          </w:tcPr>
          <w:p w:rsidRPr="00584820" w:rsidR="00584820" w:rsidP="00584820" w:rsidRDefault="00584820" w14:paraId="678873ED" w14:textId="77777777">
            <w:r w:rsidRPr="00584820">
              <w:t>Sécurité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78D44082" w14:textId="77777777">
            <w:r w:rsidRPr="00584820">
              <w:t>Analyse OWASP passée, données conformes RGPD, logs activés</w:t>
            </w:r>
          </w:p>
        </w:tc>
        <w:tc>
          <w:tcPr>
            <w:tcW w:w="3417" w:type="dxa"/>
            <w:vAlign w:val="center"/>
            <w:hideMark/>
          </w:tcPr>
          <w:p w:rsidRPr="00584820" w:rsidR="00584820" w:rsidP="00584820" w:rsidRDefault="00584820" w14:paraId="01BBAD46" w14:textId="77777777">
            <w:r w:rsidRPr="00584820">
              <w:t>Scan + validation DPO</w:t>
            </w:r>
          </w:p>
        </w:tc>
      </w:tr>
      <w:tr w:rsidRPr="00584820" w:rsidR="00584820" w:rsidTr="00584820" w14:paraId="00C487B3" w14:textId="77777777">
        <w:trPr>
          <w:tblCellSpacing w:w="15" w:type="dxa"/>
        </w:trPr>
        <w:tc>
          <w:tcPr>
            <w:tcW w:w="2798" w:type="dxa"/>
            <w:vAlign w:val="center"/>
            <w:hideMark/>
          </w:tcPr>
          <w:p w:rsidRPr="00584820" w:rsidR="00584820" w:rsidP="00584820" w:rsidRDefault="00584820" w14:paraId="5EB67EA6" w14:textId="77777777">
            <w:r w:rsidRPr="00584820">
              <w:t>Documentation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1A258936" w14:textId="77777777">
            <w:r w:rsidRPr="00584820">
              <w:t>Présente, versionnée, accessible à l'équipe</w:t>
            </w:r>
          </w:p>
        </w:tc>
        <w:tc>
          <w:tcPr>
            <w:tcW w:w="3417" w:type="dxa"/>
            <w:vAlign w:val="center"/>
            <w:hideMark/>
          </w:tcPr>
          <w:p w:rsidRPr="00584820" w:rsidR="00584820" w:rsidP="00584820" w:rsidRDefault="00584820" w14:paraId="2D0DAD77" w14:textId="77777777">
            <w:r w:rsidRPr="00584820">
              <w:t>PR + validation archi</w:t>
            </w:r>
          </w:p>
        </w:tc>
      </w:tr>
      <w:tr w:rsidRPr="00584820" w:rsidR="00584820" w:rsidTr="00584820" w14:paraId="6F5BAABB" w14:textId="77777777">
        <w:trPr>
          <w:tblCellSpacing w:w="15" w:type="dxa"/>
        </w:trPr>
        <w:tc>
          <w:tcPr>
            <w:tcW w:w="2798" w:type="dxa"/>
            <w:vAlign w:val="center"/>
            <w:hideMark/>
          </w:tcPr>
          <w:p w:rsidRPr="00584820" w:rsidR="00584820" w:rsidP="00584820" w:rsidRDefault="00584820" w14:paraId="0E968CDC" w14:textId="77777777">
            <w:r w:rsidRPr="00584820">
              <w:t>Observabilité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40A69B8E" w14:textId="77777777">
            <w:r w:rsidRPr="00584820">
              <w:t>Logs, métriques, alertes intégrés à la stack cible</w:t>
            </w:r>
          </w:p>
        </w:tc>
        <w:tc>
          <w:tcPr>
            <w:tcW w:w="3417" w:type="dxa"/>
            <w:vAlign w:val="center"/>
            <w:hideMark/>
          </w:tcPr>
          <w:p w:rsidRPr="00584820" w:rsidR="00584820" w:rsidP="00584820" w:rsidRDefault="00584820" w14:paraId="52AA6E70" w14:textId="77777777">
            <w:r w:rsidRPr="00584820">
              <w:t>Dashboard + test de validation</w:t>
            </w:r>
          </w:p>
        </w:tc>
      </w:tr>
    </w:tbl>
    <w:p w:rsidRPr="00693202" w:rsidR="00584820" w:rsidP="00693202" w:rsidRDefault="00584820" w14:paraId="16871A41" w14:textId="77777777"/>
    <w:p w:rsidR="006E195B" w:rsidP="00E443F8" w:rsidRDefault="006E195B" w14:paraId="584767B4" w14:textId="5C935B02" w14:noSpellErr="1">
      <w:pPr>
        <w:pStyle w:val="Titre3"/>
        <w:numPr>
          <w:ilvl w:val="0"/>
          <w:numId w:val="29"/>
        </w:numPr>
        <w:rPr/>
      </w:pPr>
      <w:bookmarkStart w:name="_Toc2002097083" w:id="1059942940"/>
      <w:r w:rsidR="006E195B">
        <w:rPr/>
        <w:t>Développement et propriété de l’architecture</w:t>
      </w:r>
      <w:bookmarkEnd w:id="1059942940"/>
    </w:p>
    <w:tbl>
      <w:tblPr>
        <w:tblW w:w="10632" w:type="dxa"/>
        <w:tblCellSpacing w:w="15" w:type="dxa"/>
        <w:tblInd w:w="-856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724"/>
        <w:gridCol w:w="4072"/>
      </w:tblGrid>
      <w:tr w:rsidRPr="00584820" w:rsidR="00584820" w:rsidTr="00584820" w14:paraId="16DA3CBF" w14:textId="77777777">
        <w:trPr>
          <w:tblHeader/>
          <w:tblCellSpacing w:w="15" w:type="dxa"/>
        </w:trPr>
        <w:tc>
          <w:tcPr>
            <w:tcW w:w="2791" w:type="dxa"/>
            <w:vAlign w:val="center"/>
            <w:hideMark/>
          </w:tcPr>
          <w:p w:rsidRPr="00584820" w:rsidR="00584820" w:rsidP="00584820" w:rsidRDefault="00584820" w14:paraId="73D14DD0" w14:textId="77777777">
            <w:pPr>
              <w:jc w:val="center"/>
              <w:rPr>
                <w:b/>
                <w:bCs/>
              </w:rPr>
            </w:pPr>
            <w:r w:rsidRPr="00584820">
              <w:rPr>
                <w:b/>
                <w:bCs/>
              </w:rPr>
              <w:t>Élément</w:t>
            </w:r>
          </w:p>
        </w:tc>
        <w:tc>
          <w:tcPr>
            <w:tcW w:w="3694" w:type="dxa"/>
            <w:vAlign w:val="center"/>
            <w:hideMark/>
          </w:tcPr>
          <w:p w:rsidRPr="00584820" w:rsidR="00584820" w:rsidP="00584820" w:rsidRDefault="00584820" w14:paraId="3FA32A16" w14:textId="77777777">
            <w:pPr>
              <w:jc w:val="center"/>
              <w:rPr>
                <w:b/>
                <w:bCs/>
              </w:rPr>
            </w:pPr>
            <w:r w:rsidRPr="00584820">
              <w:rPr>
                <w:b/>
                <w:bCs/>
              </w:rPr>
              <w:t>Responsable du développement</w:t>
            </w:r>
          </w:p>
        </w:tc>
        <w:tc>
          <w:tcPr>
            <w:tcW w:w="4027" w:type="dxa"/>
            <w:vAlign w:val="center"/>
            <w:hideMark/>
          </w:tcPr>
          <w:p w:rsidRPr="00584820" w:rsidR="00584820" w:rsidP="00584820" w:rsidRDefault="00584820" w14:paraId="71925BD7" w14:textId="77777777">
            <w:pPr>
              <w:jc w:val="center"/>
              <w:rPr>
                <w:b/>
                <w:bCs/>
              </w:rPr>
            </w:pPr>
            <w:r w:rsidRPr="00584820">
              <w:rPr>
                <w:b/>
                <w:bCs/>
              </w:rPr>
              <w:t>Responsable de la validation finale</w:t>
            </w:r>
          </w:p>
        </w:tc>
      </w:tr>
      <w:tr w:rsidRPr="00584820" w:rsidR="00584820" w:rsidTr="00584820" w14:paraId="749B50A5" w14:textId="77777777">
        <w:trPr>
          <w:tblCellSpacing w:w="15" w:type="dxa"/>
        </w:trPr>
        <w:tc>
          <w:tcPr>
            <w:tcW w:w="2791" w:type="dxa"/>
            <w:vAlign w:val="center"/>
            <w:hideMark/>
          </w:tcPr>
          <w:p w:rsidRPr="00584820" w:rsidR="00584820" w:rsidP="00584820" w:rsidRDefault="00584820" w14:paraId="4D5925C1" w14:textId="77777777">
            <w:proofErr w:type="spellStart"/>
            <w:r w:rsidRPr="00584820">
              <w:t>ADRs</w:t>
            </w:r>
            <w:proofErr w:type="spellEnd"/>
          </w:p>
        </w:tc>
        <w:tc>
          <w:tcPr>
            <w:tcW w:w="3694" w:type="dxa"/>
            <w:vAlign w:val="center"/>
            <w:hideMark/>
          </w:tcPr>
          <w:p w:rsidRPr="00584820" w:rsidR="00584820" w:rsidP="00584820" w:rsidRDefault="00584820" w14:paraId="700A4A0E" w14:textId="77777777">
            <w:r w:rsidRPr="00584820">
              <w:t>Architecte / Lead Dev</w:t>
            </w:r>
          </w:p>
        </w:tc>
        <w:tc>
          <w:tcPr>
            <w:tcW w:w="4027" w:type="dxa"/>
            <w:vAlign w:val="center"/>
            <w:hideMark/>
          </w:tcPr>
          <w:p w:rsidRPr="00584820" w:rsidR="00584820" w:rsidP="00584820" w:rsidRDefault="00584820" w14:paraId="55C7FF55" w14:textId="77777777">
            <w:r w:rsidRPr="00584820">
              <w:t>Architecte</w:t>
            </w:r>
          </w:p>
        </w:tc>
      </w:tr>
      <w:tr w:rsidRPr="00584820" w:rsidR="00584820" w:rsidTr="00584820" w14:paraId="0688E4FC" w14:textId="77777777">
        <w:trPr>
          <w:tblCellSpacing w:w="15" w:type="dxa"/>
        </w:trPr>
        <w:tc>
          <w:tcPr>
            <w:tcW w:w="2791" w:type="dxa"/>
            <w:vAlign w:val="center"/>
            <w:hideMark/>
          </w:tcPr>
          <w:p w:rsidRPr="00584820" w:rsidR="00584820" w:rsidP="00584820" w:rsidRDefault="00584820" w14:paraId="0571B1F2" w14:textId="77777777">
            <w:r w:rsidRPr="00584820">
              <w:t>Diagrammes C4</w:t>
            </w:r>
          </w:p>
        </w:tc>
        <w:tc>
          <w:tcPr>
            <w:tcW w:w="3694" w:type="dxa"/>
            <w:vAlign w:val="center"/>
            <w:hideMark/>
          </w:tcPr>
          <w:p w:rsidRPr="00584820" w:rsidR="00584820" w:rsidP="00584820" w:rsidRDefault="00584820" w14:paraId="75C448E2" w14:textId="77777777">
            <w:r w:rsidRPr="00584820">
              <w:t>Dev Lead / Architecte</w:t>
            </w:r>
          </w:p>
        </w:tc>
        <w:tc>
          <w:tcPr>
            <w:tcW w:w="4027" w:type="dxa"/>
            <w:vAlign w:val="center"/>
            <w:hideMark/>
          </w:tcPr>
          <w:p w:rsidRPr="00584820" w:rsidR="00584820" w:rsidP="00584820" w:rsidRDefault="00584820" w14:paraId="062CFA3F" w14:textId="77777777">
            <w:r w:rsidRPr="00584820">
              <w:t>Comité archi</w:t>
            </w:r>
          </w:p>
        </w:tc>
      </w:tr>
      <w:tr w:rsidRPr="00584820" w:rsidR="00584820" w:rsidTr="00584820" w14:paraId="41A1AE04" w14:textId="77777777">
        <w:trPr>
          <w:tblCellSpacing w:w="15" w:type="dxa"/>
        </w:trPr>
        <w:tc>
          <w:tcPr>
            <w:tcW w:w="2791" w:type="dxa"/>
            <w:vAlign w:val="center"/>
            <w:hideMark/>
          </w:tcPr>
          <w:p w:rsidRPr="00584820" w:rsidR="00584820" w:rsidP="00584820" w:rsidRDefault="00584820" w14:paraId="4CC53D76" w14:textId="77777777">
            <w:proofErr w:type="spellStart"/>
            <w:r w:rsidRPr="00584820">
              <w:t>Spécs</w:t>
            </w:r>
            <w:proofErr w:type="spellEnd"/>
            <w:r w:rsidRPr="00584820">
              <w:t xml:space="preserve"> d’API</w:t>
            </w:r>
          </w:p>
        </w:tc>
        <w:tc>
          <w:tcPr>
            <w:tcW w:w="3694" w:type="dxa"/>
            <w:vAlign w:val="center"/>
            <w:hideMark/>
          </w:tcPr>
          <w:p w:rsidRPr="00584820" w:rsidR="00584820" w:rsidP="00584820" w:rsidRDefault="00584820" w14:paraId="45D3AE42" w14:textId="77777777">
            <w:r w:rsidRPr="00584820">
              <w:t>Dev Back / PO</w:t>
            </w:r>
          </w:p>
        </w:tc>
        <w:tc>
          <w:tcPr>
            <w:tcW w:w="4027" w:type="dxa"/>
            <w:vAlign w:val="center"/>
            <w:hideMark/>
          </w:tcPr>
          <w:p w:rsidRPr="00584820" w:rsidR="00584820" w:rsidP="00584820" w:rsidRDefault="00584820" w14:paraId="64D1045F" w14:textId="77777777">
            <w:r w:rsidRPr="00584820">
              <w:t>Architecte + PO</w:t>
            </w:r>
          </w:p>
        </w:tc>
      </w:tr>
      <w:tr w:rsidRPr="00584820" w:rsidR="00584820" w:rsidTr="00584820" w14:paraId="6F33CBAF" w14:textId="77777777">
        <w:trPr>
          <w:tblCellSpacing w:w="15" w:type="dxa"/>
        </w:trPr>
        <w:tc>
          <w:tcPr>
            <w:tcW w:w="2791" w:type="dxa"/>
            <w:vAlign w:val="center"/>
            <w:hideMark/>
          </w:tcPr>
          <w:p w:rsidRPr="00584820" w:rsidR="00584820" w:rsidP="00584820" w:rsidRDefault="00584820" w14:paraId="729DB2CE" w14:textId="77777777">
            <w:proofErr w:type="spellStart"/>
            <w:r w:rsidRPr="00584820">
              <w:t>Dashboards</w:t>
            </w:r>
            <w:proofErr w:type="spellEnd"/>
            <w:r w:rsidRPr="00584820">
              <w:t xml:space="preserve"> SLO</w:t>
            </w:r>
          </w:p>
        </w:tc>
        <w:tc>
          <w:tcPr>
            <w:tcW w:w="3694" w:type="dxa"/>
            <w:vAlign w:val="center"/>
            <w:hideMark/>
          </w:tcPr>
          <w:p w:rsidRPr="00584820" w:rsidR="00584820" w:rsidP="00584820" w:rsidRDefault="00584820" w14:paraId="26E1837F" w14:textId="77777777">
            <w:r w:rsidRPr="00584820">
              <w:t>DevOps</w:t>
            </w:r>
          </w:p>
        </w:tc>
        <w:tc>
          <w:tcPr>
            <w:tcW w:w="4027" w:type="dxa"/>
            <w:vAlign w:val="center"/>
            <w:hideMark/>
          </w:tcPr>
          <w:p w:rsidRPr="00584820" w:rsidR="00584820" w:rsidP="00584820" w:rsidRDefault="00584820" w14:paraId="347E5FF3" w14:textId="77777777">
            <w:r w:rsidRPr="00584820">
              <w:t>DevOps + Archi</w:t>
            </w:r>
          </w:p>
        </w:tc>
      </w:tr>
      <w:tr w:rsidRPr="00584820" w:rsidR="00584820" w:rsidTr="00584820" w14:paraId="0410AB98" w14:textId="77777777">
        <w:trPr>
          <w:tblCellSpacing w:w="15" w:type="dxa"/>
        </w:trPr>
        <w:tc>
          <w:tcPr>
            <w:tcW w:w="2791" w:type="dxa"/>
            <w:vAlign w:val="center"/>
            <w:hideMark/>
          </w:tcPr>
          <w:p w:rsidRPr="00584820" w:rsidR="00584820" w:rsidP="00584820" w:rsidRDefault="00584820" w14:paraId="3119F3AF" w14:textId="77777777">
            <w:r w:rsidRPr="00584820">
              <w:t>Documentation technique</w:t>
            </w:r>
          </w:p>
        </w:tc>
        <w:tc>
          <w:tcPr>
            <w:tcW w:w="3694" w:type="dxa"/>
            <w:vAlign w:val="center"/>
            <w:hideMark/>
          </w:tcPr>
          <w:p w:rsidRPr="00584820" w:rsidR="00584820" w:rsidP="00584820" w:rsidRDefault="00584820" w14:paraId="4BA644D5" w14:textId="77777777">
            <w:r w:rsidRPr="00584820">
              <w:t>Devs / QA</w:t>
            </w:r>
          </w:p>
        </w:tc>
        <w:tc>
          <w:tcPr>
            <w:tcW w:w="4027" w:type="dxa"/>
            <w:vAlign w:val="center"/>
            <w:hideMark/>
          </w:tcPr>
          <w:p w:rsidRPr="00584820" w:rsidR="00584820" w:rsidP="00584820" w:rsidRDefault="00584820" w14:paraId="44AB8B6D" w14:textId="77777777">
            <w:r w:rsidRPr="00584820">
              <w:t>Lead technique</w:t>
            </w:r>
          </w:p>
        </w:tc>
      </w:tr>
    </w:tbl>
    <w:p w:rsidR="00693202" w:rsidP="00693202" w:rsidRDefault="00693202" w14:paraId="4DC9DCFE" w14:textId="77777777"/>
    <w:p w:rsidR="00584820" w:rsidP="00693202" w:rsidRDefault="00584820" w14:paraId="328CA5EB" w14:textId="79199028">
      <w:r>
        <w:rPr>
          <w:rFonts w:ascii="Wingdings" w:hAnsi="Wingdings" w:eastAsia="Wingdings" w:cs="Wingdings"/>
        </w:rPr>
        <w:t>è</w:t>
      </w:r>
      <w:r>
        <w:t xml:space="preserve"> </w:t>
      </w:r>
      <w:r w:rsidRPr="00584820">
        <w:t xml:space="preserve">La </w:t>
      </w:r>
      <w:r w:rsidRPr="00584820">
        <w:rPr>
          <w:b/>
          <w:bCs/>
        </w:rPr>
        <w:t>propriété collective</w:t>
      </w:r>
      <w:r w:rsidRPr="00584820">
        <w:t xml:space="preserve"> de l’architecture est encouragée. Toutefois, les décisions stratégiques restent pilotées par l’équipe d’architecture, en concertation avec les fonctions Design/Dev/QA.</w:t>
      </w:r>
    </w:p>
    <w:p w:rsidR="00584820" w:rsidP="00584820" w:rsidRDefault="00584820" w14:paraId="4D0A299F" w14:textId="6596C6B0">
      <w:pPr>
        <w:pStyle w:val="Titre3"/>
        <w:numPr>
          <w:ilvl w:val="0"/>
          <w:numId w:val="29"/>
        </w:numPr>
        <w:tabs>
          <w:tab w:val="num" w:pos="720"/>
        </w:tabs>
        <w:ind w:left="720"/>
        <w:rPr/>
      </w:pPr>
      <w:bookmarkStart w:name="_Toc1780860296" w:id="954414844"/>
      <w:r w:rsidR="00584820">
        <w:rPr/>
        <w:t>Jalonisation</w:t>
      </w:r>
      <w:r w:rsidR="00584820">
        <w:rPr/>
        <w:t xml:space="preserve"> prévisionnelle</w:t>
      </w:r>
      <w:bookmarkEnd w:id="954414844"/>
    </w:p>
    <w:tbl>
      <w:tblPr>
        <w:tblW w:w="10632" w:type="dxa"/>
        <w:tblCellSpacing w:w="15" w:type="dxa"/>
        <w:tblInd w:w="-856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237"/>
        <w:gridCol w:w="3402"/>
      </w:tblGrid>
      <w:tr w:rsidRPr="00584820" w:rsidR="00584820" w:rsidTr="00584820" w14:paraId="256AA928" w14:textId="77777777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:rsidRPr="00584820" w:rsidR="00584820" w:rsidP="00584820" w:rsidRDefault="00584820" w14:paraId="1A82F923" w14:textId="77777777">
            <w:pPr>
              <w:jc w:val="center"/>
              <w:rPr>
                <w:b/>
                <w:bCs/>
              </w:rPr>
            </w:pPr>
            <w:r w:rsidRPr="00584820">
              <w:rPr>
                <w:b/>
                <w:bCs/>
              </w:rPr>
              <w:t>Jalon</w:t>
            </w:r>
          </w:p>
        </w:tc>
        <w:tc>
          <w:tcPr>
            <w:tcW w:w="6207" w:type="dxa"/>
            <w:vAlign w:val="center"/>
            <w:hideMark/>
          </w:tcPr>
          <w:p w:rsidRPr="00584820" w:rsidR="00584820" w:rsidP="00584820" w:rsidRDefault="00584820" w14:paraId="2D9C7FFE" w14:textId="77777777">
            <w:pPr>
              <w:jc w:val="center"/>
              <w:rPr>
                <w:b/>
                <w:bCs/>
              </w:rPr>
            </w:pPr>
            <w:r w:rsidRPr="00584820">
              <w:rPr>
                <w:b/>
                <w:bCs/>
              </w:rPr>
              <w:t>Objectif</w:t>
            </w:r>
          </w:p>
        </w:tc>
        <w:tc>
          <w:tcPr>
            <w:tcW w:w="3357" w:type="dxa"/>
            <w:vAlign w:val="center"/>
            <w:hideMark/>
          </w:tcPr>
          <w:p w:rsidRPr="00584820" w:rsidR="00584820" w:rsidP="00584820" w:rsidRDefault="00584820" w14:paraId="67E709AA" w14:textId="77777777">
            <w:pPr>
              <w:jc w:val="center"/>
              <w:rPr>
                <w:b/>
                <w:bCs/>
              </w:rPr>
            </w:pPr>
            <w:r w:rsidRPr="00584820">
              <w:rPr>
                <w:b/>
                <w:bCs/>
              </w:rPr>
              <w:t>Date cible</w:t>
            </w:r>
          </w:p>
        </w:tc>
      </w:tr>
      <w:tr w:rsidRPr="00584820" w:rsidR="00584820" w:rsidTr="00584820" w14:paraId="003A5F3C" w14:textId="77777777">
        <w:trPr>
          <w:tblCellSpacing w:w="15" w:type="dxa"/>
        </w:trPr>
        <w:tc>
          <w:tcPr>
            <w:tcW w:w="948" w:type="dxa"/>
            <w:vAlign w:val="center"/>
            <w:hideMark/>
          </w:tcPr>
          <w:p w:rsidRPr="00584820" w:rsidR="00584820" w:rsidP="00584820" w:rsidRDefault="00584820" w14:paraId="07E83AAD" w14:textId="77777777">
            <w:r w:rsidRPr="00584820">
              <w:t>J1</w:t>
            </w:r>
          </w:p>
        </w:tc>
        <w:tc>
          <w:tcPr>
            <w:tcW w:w="6207" w:type="dxa"/>
            <w:vAlign w:val="center"/>
            <w:hideMark/>
          </w:tcPr>
          <w:p w:rsidRPr="00584820" w:rsidR="00584820" w:rsidP="00584820" w:rsidRDefault="00584820" w14:paraId="731FBBD6" w14:textId="77777777">
            <w:r w:rsidRPr="00584820">
              <w:t>Finalisation architecture cible (</w:t>
            </w:r>
            <w:proofErr w:type="spellStart"/>
            <w:r w:rsidRPr="00584820">
              <w:t>ADRs</w:t>
            </w:r>
            <w:proofErr w:type="spellEnd"/>
            <w:r w:rsidRPr="00584820">
              <w:t xml:space="preserve"> + C4 v1)</w:t>
            </w:r>
          </w:p>
        </w:tc>
        <w:tc>
          <w:tcPr>
            <w:tcW w:w="3357" w:type="dxa"/>
            <w:vAlign w:val="center"/>
            <w:hideMark/>
          </w:tcPr>
          <w:p w:rsidRPr="00584820" w:rsidR="00584820" w:rsidP="00584820" w:rsidRDefault="00584820" w14:paraId="2375FB67" w14:textId="77777777">
            <w:r w:rsidRPr="00584820">
              <w:t>Semaine 34</w:t>
            </w:r>
          </w:p>
        </w:tc>
      </w:tr>
      <w:tr w:rsidRPr="00584820" w:rsidR="00584820" w:rsidTr="00584820" w14:paraId="0C01F482" w14:textId="77777777">
        <w:trPr>
          <w:tblCellSpacing w:w="15" w:type="dxa"/>
        </w:trPr>
        <w:tc>
          <w:tcPr>
            <w:tcW w:w="948" w:type="dxa"/>
            <w:vAlign w:val="center"/>
            <w:hideMark/>
          </w:tcPr>
          <w:p w:rsidRPr="00584820" w:rsidR="00584820" w:rsidP="00584820" w:rsidRDefault="00584820" w14:paraId="5A6438D8" w14:textId="77777777">
            <w:r w:rsidRPr="00584820">
              <w:t>J2</w:t>
            </w:r>
          </w:p>
        </w:tc>
        <w:tc>
          <w:tcPr>
            <w:tcW w:w="6207" w:type="dxa"/>
            <w:vAlign w:val="center"/>
            <w:hideMark/>
          </w:tcPr>
          <w:p w:rsidRPr="00584820" w:rsidR="00584820" w:rsidP="00584820" w:rsidRDefault="00584820" w14:paraId="51E58B37" w14:textId="77777777">
            <w:r w:rsidRPr="00584820">
              <w:t>Spécification des APIs Produits / Panier</w:t>
            </w:r>
          </w:p>
        </w:tc>
        <w:tc>
          <w:tcPr>
            <w:tcW w:w="3357" w:type="dxa"/>
            <w:vAlign w:val="center"/>
            <w:hideMark/>
          </w:tcPr>
          <w:p w:rsidRPr="00584820" w:rsidR="00584820" w:rsidP="00584820" w:rsidRDefault="00584820" w14:paraId="6E1A8F8D" w14:textId="77777777">
            <w:r w:rsidRPr="00584820">
              <w:t>Semaine 36</w:t>
            </w:r>
          </w:p>
        </w:tc>
      </w:tr>
      <w:tr w:rsidRPr="00584820" w:rsidR="00584820" w:rsidTr="00584820" w14:paraId="3C04C3B3" w14:textId="77777777">
        <w:trPr>
          <w:tblCellSpacing w:w="15" w:type="dxa"/>
        </w:trPr>
        <w:tc>
          <w:tcPr>
            <w:tcW w:w="948" w:type="dxa"/>
            <w:vAlign w:val="center"/>
            <w:hideMark/>
          </w:tcPr>
          <w:p w:rsidRPr="00584820" w:rsidR="00584820" w:rsidP="00584820" w:rsidRDefault="00584820" w14:paraId="420DE270" w14:textId="77777777">
            <w:r w:rsidRPr="00584820">
              <w:t>J3</w:t>
            </w:r>
          </w:p>
        </w:tc>
        <w:tc>
          <w:tcPr>
            <w:tcW w:w="6207" w:type="dxa"/>
            <w:vAlign w:val="center"/>
            <w:hideMark/>
          </w:tcPr>
          <w:p w:rsidRPr="00584820" w:rsidR="00584820" w:rsidP="00584820" w:rsidRDefault="00584820" w14:paraId="29B4B9E8" w14:textId="77777777">
            <w:r w:rsidRPr="00584820">
              <w:t>Livraison MVP 1 avec observabilité activée</w:t>
            </w:r>
          </w:p>
        </w:tc>
        <w:tc>
          <w:tcPr>
            <w:tcW w:w="3357" w:type="dxa"/>
            <w:vAlign w:val="center"/>
            <w:hideMark/>
          </w:tcPr>
          <w:p w:rsidRPr="00584820" w:rsidR="00584820" w:rsidP="00584820" w:rsidRDefault="00584820" w14:paraId="154CBD3F" w14:textId="77777777">
            <w:r w:rsidRPr="00584820">
              <w:t>Semaine 40</w:t>
            </w:r>
          </w:p>
        </w:tc>
      </w:tr>
      <w:tr w:rsidRPr="00584820" w:rsidR="00584820" w:rsidTr="00584820" w14:paraId="49F3DC19" w14:textId="77777777">
        <w:trPr>
          <w:tblCellSpacing w:w="15" w:type="dxa"/>
        </w:trPr>
        <w:tc>
          <w:tcPr>
            <w:tcW w:w="948" w:type="dxa"/>
            <w:vAlign w:val="center"/>
            <w:hideMark/>
          </w:tcPr>
          <w:p w:rsidRPr="00584820" w:rsidR="00584820" w:rsidP="00584820" w:rsidRDefault="00584820" w14:paraId="1DD46B24" w14:textId="77777777">
            <w:r w:rsidRPr="00584820">
              <w:t>J4</w:t>
            </w:r>
          </w:p>
        </w:tc>
        <w:tc>
          <w:tcPr>
            <w:tcW w:w="6207" w:type="dxa"/>
            <w:vAlign w:val="center"/>
            <w:hideMark/>
          </w:tcPr>
          <w:p w:rsidRPr="00584820" w:rsidR="00584820" w:rsidP="00584820" w:rsidRDefault="00584820" w14:paraId="791F17FF" w14:textId="77777777">
            <w:r w:rsidRPr="00584820">
              <w:t>Revue architecture intermédiaire (v1.1)</w:t>
            </w:r>
          </w:p>
        </w:tc>
        <w:tc>
          <w:tcPr>
            <w:tcW w:w="3357" w:type="dxa"/>
            <w:vAlign w:val="center"/>
            <w:hideMark/>
          </w:tcPr>
          <w:p w:rsidRPr="00584820" w:rsidR="00584820" w:rsidP="00584820" w:rsidRDefault="00584820" w14:paraId="38E87C43" w14:textId="77777777">
            <w:r w:rsidRPr="00584820">
              <w:t>Semaine 42</w:t>
            </w:r>
          </w:p>
        </w:tc>
      </w:tr>
      <w:tr w:rsidRPr="00584820" w:rsidR="00584820" w:rsidTr="00584820" w14:paraId="227C6F5D" w14:textId="77777777">
        <w:trPr>
          <w:tblCellSpacing w:w="15" w:type="dxa"/>
        </w:trPr>
        <w:tc>
          <w:tcPr>
            <w:tcW w:w="948" w:type="dxa"/>
            <w:vAlign w:val="center"/>
            <w:hideMark/>
          </w:tcPr>
          <w:p w:rsidRPr="00584820" w:rsidR="00584820" w:rsidP="00584820" w:rsidRDefault="00584820" w14:paraId="2B4F890B" w14:textId="77777777">
            <w:r w:rsidRPr="00584820">
              <w:t>J5</w:t>
            </w:r>
          </w:p>
        </w:tc>
        <w:tc>
          <w:tcPr>
            <w:tcW w:w="6207" w:type="dxa"/>
            <w:vAlign w:val="center"/>
            <w:hideMark/>
          </w:tcPr>
          <w:p w:rsidRPr="00584820" w:rsidR="00584820" w:rsidP="00584820" w:rsidRDefault="00584820" w14:paraId="25493C4C" w14:textId="77777777">
            <w:r w:rsidRPr="00584820">
              <w:t>Livraison finale phase 1 + validation contrat</w:t>
            </w:r>
          </w:p>
        </w:tc>
        <w:tc>
          <w:tcPr>
            <w:tcW w:w="3357" w:type="dxa"/>
            <w:vAlign w:val="center"/>
            <w:hideMark/>
          </w:tcPr>
          <w:p w:rsidRPr="00584820" w:rsidR="00584820" w:rsidP="00584820" w:rsidRDefault="00584820" w14:paraId="059AE629" w14:textId="77777777">
            <w:r w:rsidRPr="00584820">
              <w:t>Semaine 46</w:t>
            </w:r>
          </w:p>
        </w:tc>
      </w:tr>
    </w:tbl>
    <w:p w:rsidRPr="00584820" w:rsidR="00584820" w:rsidP="00584820" w:rsidRDefault="00584820" w14:paraId="7D414BE9" w14:textId="77777777"/>
    <w:p w:rsidR="00C54808" w:rsidP="00C54808" w:rsidRDefault="00E443F8" w14:paraId="1C9D75A7" w14:textId="1BF407B3" w14:noSpellErr="1">
      <w:pPr>
        <w:pStyle w:val="Titre2"/>
        <w:numPr>
          <w:ilvl w:val="0"/>
          <w:numId w:val="14"/>
        </w:numPr>
        <w:rPr/>
      </w:pPr>
      <w:bookmarkStart w:name="_Toc184813967" w:id="1098822779"/>
      <w:r w:rsidR="00E443F8">
        <w:rPr/>
        <w:t>Signataires et approbation</w:t>
      </w:r>
      <w:bookmarkEnd w:id="1098822779"/>
    </w:p>
    <w:p w:rsidRPr="00584820" w:rsidR="00584820" w:rsidP="00584820" w:rsidRDefault="00584820" w14:paraId="2A941AF8" w14:textId="77777777">
      <w:r w:rsidRPr="00584820">
        <w:t>Ce contrat d’architecture entre en vigueur à compter de sa validation par les parties listées ci-dessous. Chaque signataire atteste avoir :</w:t>
      </w:r>
    </w:p>
    <w:p w:rsidRPr="00584820" w:rsidR="00584820" w:rsidP="00584820" w:rsidRDefault="00584820" w14:paraId="0EDB5B43" w14:textId="77777777">
      <w:pPr>
        <w:numPr>
          <w:ilvl w:val="0"/>
          <w:numId w:val="57"/>
        </w:numPr>
      </w:pPr>
      <w:r w:rsidRPr="00584820">
        <w:t>Pris connaissance de la vision, des objectifs, des responsabilités et des contraintes décrites,</w:t>
      </w:r>
    </w:p>
    <w:p w:rsidRPr="00584820" w:rsidR="00584820" w:rsidP="00584820" w:rsidRDefault="00584820" w14:paraId="1048D18A" w14:textId="77777777">
      <w:pPr>
        <w:numPr>
          <w:ilvl w:val="0"/>
          <w:numId w:val="57"/>
        </w:numPr>
      </w:pPr>
      <w:r w:rsidRPr="00584820">
        <w:t>Accepté les modalités d’exécution, de gouvernance et de validation,</w:t>
      </w:r>
    </w:p>
    <w:p w:rsidRPr="00584820" w:rsidR="00584820" w:rsidP="00584820" w:rsidRDefault="00584820" w14:paraId="549B5773" w14:textId="77777777">
      <w:pPr>
        <w:numPr>
          <w:ilvl w:val="0"/>
          <w:numId w:val="57"/>
        </w:numPr>
      </w:pPr>
      <w:r w:rsidRPr="00584820">
        <w:t>Compris son rôle dans l’exécution et la réussite de cette architecture.</w:t>
      </w:r>
    </w:p>
    <w:p w:rsidRPr="00584820" w:rsidR="00693202" w:rsidP="00693202" w:rsidRDefault="00584820" w14:paraId="48222022" w14:textId="7887F20D">
      <w:pPr>
        <w:rPr>
          <w:b/>
          <w:bCs/>
        </w:rPr>
      </w:pPr>
      <w:r w:rsidRPr="00584820">
        <w:rPr>
          <w:b/>
          <w:bCs/>
        </w:rPr>
        <w:t>Tableau des signatures</w:t>
      </w:r>
      <w:r w:rsidRPr="00584820">
        <w:rPr>
          <w:b/>
          <w:bCs/>
        </w:rPr>
        <w:t> :</w:t>
      </w:r>
    </w:p>
    <w:tbl>
      <w:tblPr>
        <w:tblW w:w="10774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2976"/>
        <w:gridCol w:w="1487"/>
        <w:gridCol w:w="1794"/>
        <w:gridCol w:w="1843"/>
      </w:tblGrid>
      <w:tr w:rsidRPr="00584820" w:rsidR="00584820" w:rsidTr="00584820" w14:paraId="1D313B6A" w14:textId="77777777">
        <w:trPr>
          <w:tblHeader/>
          <w:tblCellSpacing w:w="15" w:type="dxa"/>
        </w:trPr>
        <w:tc>
          <w:tcPr>
            <w:tcW w:w="2629" w:type="dxa"/>
            <w:vAlign w:val="center"/>
            <w:hideMark/>
          </w:tcPr>
          <w:p w:rsidRPr="00584820" w:rsidR="00584820" w:rsidP="00584820" w:rsidRDefault="00584820" w14:paraId="711A61D8" w14:textId="77777777">
            <w:pPr>
              <w:rPr>
                <w:b/>
                <w:bCs/>
              </w:rPr>
            </w:pPr>
            <w:r w:rsidRPr="00584820">
              <w:rPr>
                <w:b/>
                <w:bCs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1C2883C5" w14:textId="77777777">
            <w:pPr>
              <w:rPr>
                <w:b/>
                <w:bCs/>
              </w:rPr>
            </w:pPr>
            <w:r w:rsidRPr="00584820">
              <w:rPr>
                <w:b/>
                <w:bCs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5953F069" w14:textId="77777777">
            <w:pPr>
              <w:rPr>
                <w:b/>
                <w:bCs/>
              </w:rPr>
            </w:pPr>
            <w:r w:rsidRPr="00584820">
              <w:rPr>
                <w:b/>
                <w:bCs/>
              </w:rPr>
              <w:t xml:space="preserve">Équipe / </w:t>
            </w:r>
            <w:proofErr w:type="spellStart"/>
            <w:r w:rsidRPr="00584820">
              <w:rPr>
                <w:b/>
                <w:bCs/>
              </w:rPr>
              <w:t>Org</w:t>
            </w:r>
            <w:proofErr w:type="spellEnd"/>
            <w:r w:rsidRPr="00584820">
              <w:rPr>
                <w:b/>
                <w:bCs/>
              </w:rPr>
              <w:t>.</w:t>
            </w:r>
          </w:p>
        </w:tc>
        <w:tc>
          <w:tcPr>
            <w:tcW w:w="1764" w:type="dxa"/>
            <w:vAlign w:val="center"/>
            <w:hideMark/>
          </w:tcPr>
          <w:p w:rsidRPr="00584820" w:rsidR="00584820" w:rsidP="00584820" w:rsidRDefault="00584820" w14:paraId="043ACFCE" w14:textId="77777777">
            <w:pPr>
              <w:rPr>
                <w:b/>
                <w:bCs/>
              </w:rPr>
            </w:pPr>
            <w:r w:rsidRPr="00584820">
              <w:rPr>
                <w:b/>
                <w:bCs/>
              </w:rPr>
              <w:t>Signature</w:t>
            </w:r>
          </w:p>
        </w:tc>
        <w:tc>
          <w:tcPr>
            <w:tcW w:w="1798" w:type="dxa"/>
            <w:vAlign w:val="center"/>
            <w:hideMark/>
          </w:tcPr>
          <w:p w:rsidRPr="00584820" w:rsidR="00584820" w:rsidP="00584820" w:rsidRDefault="00584820" w14:paraId="5F42B547" w14:textId="77777777">
            <w:pPr>
              <w:rPr>
                <w:b/>
                <w:bCs/>
              </w:rPr>
            </w:pPr>
            <w:r w:rsidRPr="00584820">
              <w:rPr>
                <w:b/>
                <w:bCs/>
              </w:rPr>
              <w:t>Date</w:t>
            </w:r>
          </w:p>
        </w:tc>
      </w:tr>
      <w:tr w:rsidRPr="00584820" w:rsidR="00584820" w:rsidTr="00584820" w14:paraId="6C79E950" w14:textId="77777777">
        <w:trPr>
          <w:tblCellSpacing w:w="15" w:type="dxa"/>
        </w:trPr>
        <w:tc>
          <w:tcPr>
            <w:tcW w:w="2629" w:type="dxa"/>
            <w:vAlign w:val="center"/>
            <w:hideMark/>
          </w:tcPr>
          <w:p w:rsidRPr="00584820" w:rsidR="00584820" w:rsidP="00584820" w:rsidRDefault="00584820" w14:paraId="04C10417" w14:textId="77777777">
            <w:r w:rsidRPr="00584820">
              <w:t>Hedi Dhib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7BC68AC4" w14:textId="77777777">
            <w:r w:rsidRPr="00584820">
              <w:t>Architecte Logiciel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0AC68C0C" w14:textId="77777777">
            <w:proofErr w:type="spellStart"/>
            <w:r w:rsidRPr="00584820">
              <w:t>Foosus</w:t>
            </w:r>
            <w:proofErr w:type="spellEnd"/>
          </w:p>
        </w:tc>
        <w:tc>
          <w:tcPr>
            <w:tcW w:w="1764" w:type="dxa"/>
            <w:vAlign w:val="center"/>
            <w:hideMark/>
          </w:tcPr>
          <w:p w:rsidRPr="00584820" w:rsidR="00584820" w:rsidP="00584820" w:rsidRDefault="00584820" w14:paraId="7DF77229" w14:textId="6D27771D"/>
        </w:tc>
        <w:tc>
          <w:tcPr>
            <w:tcW w:w="1798" w:type="dxa"/>
            <w:vAlign w:val="center"/>
            <w:hideMark/>
          </w:tcPr>
          <w:p w:rsidRPr="00584820" w:rsidR="00584820" w:rsidP="00584820" w:rsidRDefault="00584820" w14:paraId="18E38BE1" w14:textId="2A99E4E7">
            <w:r>
              <w:t>20</w:t>
            </w:r>
            <w:r w:rsidRPr="00584820">
              <w:t>/</w:t>
            </w:r>
            <w:r>
              <w:t>08</w:t>
            </w:r>
            <w:r w:rsidRPr="00584820">
              <w:t>/2025</w:t>
            </w:r>
          </w:p>
        </w:tc>
      </w:tr>
      <w:tr w:rsidRPr="00584820" w:rsidR="00584820" w:rsidTr="00584820" w14:paraId="1CE34481" w14:textId="77777777">
        <w:trPr>
          <w:tblCellSpacing w:w="15" w:type="dxa"/>
        </w:trPr>
        <w:tc>
          <w:tcPr>
            <w:tcW w:w="2629" w:type="dxa"/>
            <w:vAlign w:val="center"/>
            <w:hideMark/>
          </w:tcPr>
          <w:p w:rsidRPr="00584820" w:rsidR="00584820" w:rsidP="00584820" w:rsidRDefault="00584820" w14:paraId="1BF89335" w14:textId="77777777">
            <w:r w:rsidRPr="00584820">
              <w:t>Sarah Benali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2A341685" w14:textId="77777777">
            <w:r w:rsidRPr="00584820">
              <w:t xml:space="preserve">Lead </w:t>
            </w:r>
            <w:proofErr w:type="spellStart"/>
            <w:r w:rsidRPr="00584820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2B50C3FC" w14:textId="77777777">
            <w:proofErr w:type="spellStart"/>
            <w:r w:rsidRPr="00584820">
              <w:t>Foosus</w:t>
            </w:r>
            <w:proofErr w:type="spellEnd"/>
          </w:p>
        </w:tc>
        <w:tc>
          <w:tcPr>
            <w:tcW w:w="1764" w:type="dxa"/>
            <w:vAlign w:val="center"/>
            <w:hideMark/>
          </w:tcPr>
          <w:p w:rsidRPr="00584820" w:rsidR="00584820" w:rsidP="00584820" w:rsidRDefault="00584820" w14:paraId="547B61F4" w14:textId="77777777"/>
        </w:tc>
        <w:tc>
          <w:tcPr>
            <w:tcW w:w="1798" w:type="dxa"/>
            <w:vAlign w:val="center"/>
            <w:hideMark/>
          </w:tcPr>
          <w:p w:rsidRPr="00584820" w:rsidR="00584820" w:rsidP="00584820" w:rsidRDefault="00584820" w14:paraId="1C69AB74" w14:textId="77777777"/>
        </w:tc>
      </w:tr>
      <w:tr w:rsidRPr="00584820" w:rsidR="00584820" w:rsidTr="00584820" w14:paraId="4408AC6C" w14:textId="77777777">
        <w:trPr>
          <w:tblCellSpacing w:w="15" w:type="dxa"/>
        </w:trPr>
        <w:tc>
          <w:tcPr>
            <w:tcW w:w="2629" w:type="dxa"/>
            <w:vAlign w:val="center"/>
            <w:hideMark/>
          </w:tcPr>
          <w:p w:rsidRPr="00584820" w:rsidR="00584820" w:rsidP="00584820" w:rsidRDefault="00584820" w14:paraId="55C7C7A7" w14:textId="77777777">
            <w:r w:rsidRPr="00584820">
              <w:t>Thomas Giraud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6C4333BF" w14:textId="77777777">
            <w:r w:rsidRPr="00584820">
              <w:t>UX Designer Senior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69251DAC" w14:textId="77777777">
            <w:proofErr w:type="spellStart"/>
            <w:r w:rsidRPr="00584820">
              <w:t>Foosus</w:t>
            </w:r>
            <w:proofErr w:type="spellEnd"/>
          </w:p>
        </w:tc>
        <w:tc>
          <w:tcPr>
            <w:tcW w:w="1764" w:type="dxa"/>
            <w:vAlign w:val="center"/>
            <w:hideMark/>
          </w:tcPr>
          <w:p w:rsidRPr="00584820" w:rsidR="00584820" w:rsidP="00584820" w:rsidRDefault="00584820" w14:paraId="4FF02FEB" w14:textId="77777777"/>
        </w:tc>
        <w:tc>
          <w:tcPr>
            <w:tcW w:w="1798" w:type="dxa"/>
            <w:vAlign w:val="center"/>
            <w:hideMark/>
          </w:tcPr>
          <w:p w:rsidRPr="00584820" w:rsidR="00584820" w:rsidP="00584820" w:rsidRDefault="00584820" w14:paraId="4C6B1B71" w14:textId="77777777"/>
        </w:tc>
      </w:tr>
      <w:tr w:rsidRPr="00584820" w:rsidR="00584820" w:rsidTr="00584820" w14:paraId="21BCC7D6" w14:textId="77777777">
        <w:trPr>
          <w:tblCellSpacing w:w="15" w:type="dxa"/>
        </w:trPr>
        <w:tc>
          <w:tcPr>
            <w:tcW w:w="2629" w:type="dxa"/>
            <w:vAlign w:val="center"/>
            <w:hideMark/>
          </w:tcPr>
          <w:p w:rsidRPr="00584820" w:rsidR="00584820" w:rsidP="00584820" w:rsidRDefault="00584820" w14:paraId="1BCB7411" w14:textId="77777777">
            <w:r w:rsidRPr="00584820">
              <w:t>Léa Dubois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673078EE" w14:textId="77777777">
            <w:r w:rsidRPr="00584820">
              <w:t>QA / Test Lead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499C2A9C" w14:textId="77777777">
            <w:proofErr w:type="spellStart"/>
            <w:r w:rsidRPr="00584820">
              <w:t>Foosus</w:t>
            </w:r>
            <w:proofErr w:type="spellEnd"/>
          </w:p>
        </w:tc>
        <w:tc>
          <w:tcPr>
            <w:tcW w:w="1764" w:type="dxa"/>
            <w:vAlign w:val="center"/>
            <w:hideMark/>
          </w:tcPr>
          <w:p w:rsidRPr="00584820" w:rsidR="00584820" w:rsidP="00584820" w:rsidRDefault="00584820" w14:paraId="071B8EF2" w14:textId="77777777"/>
        </w:tc>
        <w:tc>
          <w:tcPr>
            <w:tcW w:w="1798" w:type="dxa"/>
            <w:vAlign w:val="center"/>
            <w:hideMark/>
          </w:tcPr>
          <w:p w:rsidRPr="00584820" w:rsidR="00584820" w:rsidP="00584820" w:rsidRDefault="00584820" w14:paraId="47479F73" w14:textId="77777777"/>
        </w:tc>
      </w:tr>
      <w:tr w:rsidRPr="00584820" w:rsidR="00584820" w:rsidTr="00584820" w14:paraId="27326D14" w14:textId="77777777">
        <w:trPr>
          <w:tblCellSpacing w:w="15" w:type="dxa"/>
        </w:trPr>
        <w:tc>
          <w:tcPr>
            <w:tcW w:w="2629" w:type="dxa"/>
            <w:vAlign w:val="center"/>
            <w:hideMark/>
          </w:tcPr>
          <w:p w:rsidRPr="00584820" w:rsidR="00584820" w:rsidP="00584820" w:rsidRDefault="00584820" w14:paraId="624B140A" w14:textId="77777777">
            <w:r w:rsidRPr="00584820">
              <w:t>Julien Lefèvre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754C9F6B" w14:textId="77777777">
            <w:r w:rsidRPr="00584820">
              <w:t>DevOps / SRE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178CB945" w14:textId="77777777">
            <w:proofErr w:type="spellStart"/>
            <w:r w:rsidRPr="00584820">
              <w:t>Foosus</w:t>
            </w:r>
            <w:proofErr w:type="spellEnd"/>
          </w:p>
        </w:tc>
        <w:tc>
          <w:tcPr>
            <w:tcW w:w="1764" w:type="dxa"/>
            <w:vAlign w:val="center"/>
            <w:hideMark/>
          </w:tcPr>
          <w:p w:rsidRPr="00584820" w:rsidR="00584820" w:rsidP="00584820" w:rsidRDefault="00584820" w14:paraId="0CAC470A" w14:textId="77777777"/>
        </w:tc>
        <w:tc>
          <w:tcPr>
            <w:tcW w:w="1798" w:type="dxa"/>
            <w:vAlign w:val="center"/>
            <w:hideMark/>
          </w:tcPr>
          <w:p w:rsidRPr="00584820" w:rsidR="00584820" w:rsidP="00584820" w:rsidRDefault="00584820" w14:paraId="482DFC3C" w14:textId="77777777"/>
        </w:tc>
      </w:tr>
      <w:tr w:rsidRPr="00584820" w:rsidR="00584820" w:rsidTr="00584820" w14:paraId="2C98C6A0" w14:textId="77777777">
        <w:trPr>
          <w:tblCellSpacing w:w="15" w:type="dxa"/>
        </w:trPr>
        <w:tc>
          <w:tcPr>
            <w:tcW w:w="2629" w:type="dxa"/>
            <w:vAlign w:val="center"/>
            <w:hideMark/>
          </w:tcPr>
          <w:p w:rsidRPr="00584820" w:rsidR="00584820" w:rsidP="00584820" w:rsidRDefault="00584820" w14:paraId="548F6597" w14:textId="77777777">
            <w:r w:rsidRPr="00584820">
              <w:t>Claire Morel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1C393D15" w14:textId="77777777">
            <w:r w:rsidRPr="00584820">
              <w:t>CPO / Représentante Métier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5AE8FF55" w14:textId="77777777">
            <w:proofErr w:type="spellStart"/>
            <w:r w:rsidRPr="00584820">
              <w:t>Foosus</w:t>
            </w:r>
            <w:proofErr w:type="spellEnd"/>
          </w:p>
        </w:tc>
        <w:tc>
          <w:tcPr>
            <w:tcW w:w="1764" w:type="dxa"/>
            <w:vAlign w:val="center"/>
            <w:hideMark/>
          </w:tcPr>
          <w:p w:rsidRPr="00584820" w:rsidR="00584820" w:rsidP="00584820" w:rsidRDefault="00584820" w14:paraId="37983C44" w14:textId="77777777"/>
        </w:tc>
        <w:tc>
          <w:tcPr>
            <w:tcW w:w="1798" w:type="dxa"/>
            <w:vAlign w:val="center"/>
            <w:hideMark/>
          </w:tcPr>
          <w:p w:rsidRPr="00584820" w:rsidR="00584820" w:rsidP="00584820" w:rsidRDefault="00584820" w14:paraId="664CD51E" w14:textId="77777777"/>
        </w:tc>
      </w:tr>
      <w:tr w:rsidRPr="00584820" w:rsidR="00584820" w:rsidTr="00584820" w14:paraId="5C5B905C" w14:textId="77777777">
        <w:trPr>
          <w:tblCellSpacing w:w="15" w:type="dxa"/>
        </w:trPr>
        <w:tc>
          <w:tcPr>
            <w:tcW w:w="2629" w:type="dxa"/>
            <w:vAlign w:val="center"/>
            <w:hideMark/>
          </w:tcPr>
          <w:p w:rsidRPr="00584820" w:rsidR="00584820" w:rsidP="00584820" w:rsidRDefault="00584820" w14:paraId="7C08C316" w14:textId="77777777">
            <w:r w:rsidRPr="00584820">
              <w:t>Marc Girard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77311076" w14:textId="77777777">
            <w:r w:rsidRPr="00584820">
              <w:t>CTO</w:t>
            </w:r>
          </w:p>
        </w:tc>
        <w:tc>
          <w:tcPr>
            <w:tcW w:w="0" w:type="auto"/>
            <w:vAlign w:val="center"/>
            <w:hideMark/>
          </w:tcPr>
          <w:p w:rsidRPr="00584820" w:rsidR="00584820" w:rsidP="00584820" w:rsidRDefault="00584820" w14:paraId="3051673E" w14:textId="77777777">
            <w:proofErr w:type="spellStart"/>
            <w:r w:rsidRPr="00584820">
              <w:t>Foosus</w:t>
            </w:r>
            <w:proofErr w:type="spellEnd"/>
          </w:p>
        </w:tc>
        <w:tc>
          <w:tcPr>
            <w:tcW w:w="1764" w:type="dxa"/>
            <w:vAlign w:val="center"/>
            <w:hideMark/>
          </w:tcPr>
          <w:p w:rsidRPr="00584820" w:rsidR="00584820" w:rsidP="00584820" w:rsidRDefault="00584820" w14:paraId="3DF29069" w14:textId="77777777"/>
        </w:tc>
        <w:tc>
          <w:tcPr>
            <w:tcW w:w="1798" w:type="dxa"/>
            <w:vAlign w:val="center"/>
            <w:hideMark/>
          </w:tcPr>
          <w:p w:rsidRPr="00584820" w:rsidR="00584820" w:rsidP="00584820" w:rsidRDefault="00584820" w14:paraId="1D9AF2A6" w14:textId="77777777"/>
        </w:tc>
      </w:tr>
    </w:tbl>
    <w:p w:rsidRPr="00693202" w:rsidR="00584820" w:rsidP="00693202" w:rsidRDefault="00584820" w14:paraId="33FFF84B" w14:textId="77777777"/>
    <w:p w:rsidRPr="006E195B" w:rsidR="006E195B" w:rsidP="006E195B" w:rsidRDefault="006E195B" w14:paraId="7C540DE0" w14:textId="77777777"/>
    <w:p w:rsidR="00C54808" w:rsidRDefault="00C54808" w14:paraId="3EA9DC0A" w14:textId="77777777"/>
    <w:p w:rsidR="00C54808" w:rsidRDefault="00C54808" w14:paraId="0C986BB5" w14:textId="77777777"/>
    <w:p w:rsidR="00C54808" w:rsidRDefault="00C54808" w14:paraId="229E46B1" w14:textId="77777777"/>
    <w:p w:rsidR="004270E7" w:rsidRDefault="004270E7" w14:paraId="2FCDDADC" w14:textId="77777777"/>
    <w:p w:rsidR="004270E7" w:rsidRDefault="004270E7" w14:paraId="70899FF5" w14:textId="77777777"/>
    <w:p w:rsidR="004270E7" w:rsidRDefault="004270E7" w14:paraId="730468EA" w14:textId="77777777"/>
    <w:p w:rsidR="004270E7" w:rsidRDefault="004270E7" w14:paraId="43AB113F" w14:textId="77777777"/>
    <w:p w:rsidR="004270E7" w:rsidRDefault="004270E7" w14:paraId="5C4355F1" w14:textId="77777777"/>
    <w:p w:rsidR="004270E7" w:rsidRDefault="004270E7" w14:paraId="52706306" w14:textId="77777777"/>
    <w:p w:rsidR="004270E7" w:rsidRDefault="004270E7" w14:paraId="0CDACA38" w14:textId="77777777" w14:noSpellErr="1"/>
    <w:p w:rsidR="5D70DE64" w:rsidRDefault="5D70DE64" w14:paraId="76A7E815" w14:textId="7D54189E"/>
    <w:p w:rsidR="5D70DE64" w:rsidRDefault="5D70DE64" w14:paraId="33E848F2" w14:textId="2FB9A310"/>
    <w:p w:rsidR="5D70DE64" w:rsidRDefault="5D70DE64" w14:paraId="6440E1EE" w14:textId="287D7035"/>
    <w:p w:rsidR="5D70DE64" w:rsidRDefault="5D70DE64" w14:paraId="3FF999C5" w14:textId="6940AEA0"/>
    <w:p w:rsidR="004270E7" w:rsidRDefault="004270E7" w14:paraId="6B29BC6E" w14:textId="77777777"/>
    <w:p w:rsidRPr="004270E7" w:rsidR="004270E7" w:rsidRDefault="004270E7" w14:paraId="6A42BC70" w14:textId="7A97A358">
      <w:pPr>
        <w:rPr>
          <w:b/>
          <w:bCs/>
        </w:rPr>
      </w:pPr>
      <w:r w:rsidRPr="004270E7">
        <w:rPr>
          <w:b/>
          <w:bCs/>
        </w:rPr>
        <w:t>Annexe 1 – Références et standards d’architecture</w:t>
      </w:r>
      <w:r w:rsidRPr="004270E7">
        <w:rPr>
          <w:b/>
          <w:bCs/>
        </w:rPr>
        <w:t> :</w:t>
      </w:r>
    </w:p>
    <w:tbl>
      <w:tblPr>
        <w:tblW w:w="10774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4102"/>
        <w:gridCol w:w="3521"/>
      </w:tblGrid>
      <w:tr w:rsidRPr="004270E7" w:rsidR="004270E7" w:rsidTr="004270E7" w14:paraId="38522176" w14:textId="77777777">
        <w:trPr>
          <w:tblHeader/>
          <w:tblCellSpacing w:w="15" w:type="dxa"/>
        </w:trPr>
        <w:tc>
          <w:tcPr>
            <w:tcW w:w="3106" w:type="dxa"/>
            <w:vAlign w:val="center"/>
            <w:hideMark/>
          </w:tcPr>
          <w:p w:rsidRPr="004270E7" w:rsidR="004270E7" w:rsidP="004270E7" w:rsidRDefault="004270E7" w14:paraId="2A243F02" w14:textId="77777777">
            <w:pPr>
              <w:jc w:val="center"/>
              <w:rPr>
                <w:b/>
                <w:bCs/>
              </w:rPr>
            </w:pPr>
            <w:r w:rsidRPr="004270E7"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4B91F064" w14:textId="77777777">
            <w:pPr>
              <w:jc w:val="center"/>
              <w:rPr>
                <w:b/>
                <w:bCs/>
              </w:rPr>
            </w:pPr>
            <w:r w:rsidRPr="004270E7">
              <w:rPr>
                <w:b/>
                <w:bCs/>
              </w:rPr>
              <w:t>Lien / Référence</w:t>
            </w:r>
          </w:p>
        </w:tc>
        <w:tc>
          <w:tcPr>
            <w:tcW w:w="3476" w:type="dxa"/>
            <w:vAlign w:val="center"/>
            <w:hideMark/>
          </w:tcPr>
          <w:p w:rsidRPr="004270E7" w:rsidR="004270E7" w:rsidP="004270E7" w:rsidRDefault="004270E7" w14:paraId="38BFFCCD" w14:textId="77777777">
            <w:pPr>
              <w:jc w:val="center"/>
              <w:rPr>
                <w:b/>
                <w:bCs/>
              </w:rPr>
            </w:pPr>
            <w:r w:rsidRPr="004270E7">
              <w:rPr>
                <w:b/>
                <w:bCs/>
              </w:rPr>
              <w:t>Utilisation dans ce projet</w:t>
            </w:r>
          </w:p>
        </w:tc>
      </w:tr>
      <w:tr w:rsidRPr="004270E7" w:rsidR="004270E7" w:rsidTr="004270E7" w14:paraId="2DF493A9" w14:textId="77777777">
        <w:trPr>
          <w:tblCellSpacing w:w="15" w:type="dxa"/>
        </w:trPr>
        <w:tc>
          <w:tcPr>
            <w:tcW w:w="3106" w:type="dxa"/>
            <w:vAlign w:val="center"/>
            <w:hideMark/>
          </w:tcPr>
          <w:p w:rsidRPr="004270E7" w:rsidR="004270E7" w:rsidP="004270E7" w:rsidRDefault="004270E7" w14:paraId="41DA6F4E" w14:textId="77777777">
            <w:r w:rsidRPr="004270E7">
              <w:t>OWASP Top 10</w:t>
            </w:r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73ECC917" w14:textId="77777777">
            <w:hyperlink w:history="1" r:id="rId7">
              <w:r w:rsidRPr="004270E7">
                <w:rPr>
                  <w:rStyle w:val="Lienhypertexte"/>
                </w:rPr>
                <w:t>https://owasp.org/Top10</w:t>
              </w:r>
            </w:hyperlink>
          </w:p>
        </w:tc>
        <w:tc>
          <w:tcPr>
            <w:tcW w:w="3476" w:type="dxa"/>
            <w:vAlign w:val="center"/>
            <w:hideMark/>
          </w:tcPr>
          <w:p w:rsidRPr="004270E7" w:rsidR="004270E7" w:rsidP="004270E7" w:rsidRDefault="004270E7" w14:paraId="5DEB7BAD" w14:textId="77777777">
            <w:r w:rsidRPr="004270E7">
              <w:t>Conformité sécurité applicative</w:t>
            </w:r>
          </w:p>
        </w:tc>
      </w:tr>
      <w:tr w:rsidRPr="004270E7" w:rsidR="004270E7" w:rsidTr="004270E7" w14:paraId="6992B6FB" w14:textId="77777777">
        <w:trPr>
          <w:tblCellSpacing w:w="15" w:type="dxa"/>
        </w:trPr>
        <w:tc>
          <w:tcPr>
            <w:tcW w:w="3106" w:type="dxa"/>
            <w:vAlign w:val="center"/>
            <w:hideMark/>
          </w:tcPr>
          <w:p w:rsidRPr="004270E7" w:rsidR="004270E7" w:rsidP="004270E7" w:rsidRDefault="004270E7" w14:paraId="1AD17EE2" w14:textId="77777777">
            <w:proofErr w:type="spellStart"/>
            <w:r w:rsidRPr="004270E7">
              <w:t>OpenAPI</w:t>
            </w:r>
            <w:proofErr w:type="spellEnd"/>
            <w:r w:rsidRPr="004270E7">
              <w:t xml:space="preserve"> 3.x</w:t>
            </w:r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71FD5853" w14:textId="77777777">
            <w:hyperlink w:history="1" r:id="rId8">
              <w:r w:rsidRPr="004270E7">
                <w:rPr>
                  <w:rStyle w:val="Lienhypertexte"/>
                </w:rPr>
                <w:t>https://swagger.io/specification</w:t>
              </w:r>
            </w:hyperlink>
          </w:p>
        </w:tc>
        <w:tc>
          <w:tcPr>
            <w:tcW w:w="3476" w:type="dxa"/>
            <w:vAlign w:val="center"/>
            <w:hideMark/>
          </w:tcPr>
          <w:p w:rsidRPr="004270E7" w:rsidR="004270E7" w:rsidP="004270E7" w:rsidRDefault="004270E7" w14:paraId="1F325926" w14:textId="77777777">
            <w:r w:rsidRPr="004270E7">
              <w:t>Contrat API et documentation</w:t>
            </w:r>
          </w:p>
        </w:tc>
      </w:tr>
      <w:tr w:rsidRPr="004270E7" w:rsidR="004270E7" w:rsidTr="004270E7" w14:paraId="636C573E" w14:textId="77777777">
        <w:trPr>
          <w:tblCellSpacing w:w="15" w:type="dxa"/>
        </w:trPr>
        <w:tc>
          <w:tcPr>
            <w:tcW w:w="3106" w:type="dxa"/>
            <w:vAlign w:val="center"/>
            <w:hideMark/>
          </w:tcPr>
          <w:p w:rsidRPr="004270E7" w:rsidR="004270E7" w:rsidP="004270E7" w:rsidRDefault="004270E7" w14:paraId="3C82B385" w14:textId="77777777">
            <w:r w:rsidRPr="004270E7">
              <w:t>C4 Model</w:t>
            </w:r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7D2DC436" w14:textId="77777777">
            <w:hyperlink w:history="1" r:id="rId9">
              <w:r w:rsidRPr="004270E7">
                <w:rPr>
                  <w:rStyle w:val="Lienhypertexte"/>
                </w:rPr>
                <w:t>https://c4model.com</w:t>
              </w:r>
            </w:hyperlink>
          </w:p>
        </w:tc>
        <w:tc>
          <w:tcPr>
            <w:tcW w:w="3476" w:type="dxa"/>
            <w:vAlign w:val="center"/>
            <w:hideMark/>
          </w:tcPr>
          <w:p w:rsidRPr="004270E7" w:rsidR="004270E7" w:rsidP="004270E7" w:rsidRDefault="004270E7" w14:paraId="5FCD5615" w14:textId="77777777">
            <w:r w:rsidRPr="004270E7">
              <w:t>Diagrammes d’architecture</w:t>
            </w:r>
          </w:p>
        </w:tc>
      </w:tr>
      <w:tr w:rsidRPr="004270E7" w:rsidR="004270E7" w:rsidTr="004270E7" w14:paraId="6B8F2C99" w14:textId="77777777">
        <w:trPr>
          <w:tblCellSpacing w:w="15" w:type="dxa"/>
        </w:trPr>
        <w:tc>
          <w:tcPr>
            <w:tcW w:w="3106" w:type="dxa"/>
            <w:vAlign w:val="center"/>
            <w:hideMark/>
          </w:tcPr>
          <w:p w:rsidRPr="004270E7" w:rsidR="004270E7" w:rsidP="004270E7" w:rsidRDefault="004270E7" w14:paraId="4E5BC9C7" w14:textId="77777777">
            <w:r w:rsidRPr="004270E7">
              <w:t xml:space="preserve">Git </w:t>
            </w:r>
            <w:proofErr w:type="spellStart"/>
            <w:r w:rsidRPr="004270E7">
              <w:t>Conventional</w:t>
            </w:r>
            <w:proofErr w:type="spellEnd"/>
            <w:r w:rsidRPr="004270E7">
              <w:t xml:space="preserve"> </w:t>
            </w:r>
            <w:proofErr w:type="spellStart"/>
            <w:r w:rsidRPr="004270E7">
              <w:t>Commits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3258B27B" w14:textId="77777777">
            <w:hyperlink w:history="1" r:id="rId10">
              <w:r w:rsidRPr="004270E7">
                <w:rPr>
                  <w:rStyle w:val="Lienhypertexte"/>
                </w:rPr>
                <w:t>https://www.conventionalcommits.org</w:t>
              </w:r>
            </w:hyperlink>
          </w:p>
        </w:tc>
        <w:tc>
          <w:tcPr>
            <w:tcW w:w="3476" w:type="dxa"/>
            <w:vAlign w:val="center"/>
            <w:hideMark/>
          </w:tcPr>
          <w:p w:rsidRPr="004270E7" w:rsidR="004270E7" w:rsidP="004270E7" w:rsidRDefault="004270E7" w14:paraId="0FC3F4B3" w14:textId="77777777">
            <w:r w:rsidRPr="004270E7">
              <w:t>Historique clair dans Git</w:t>
            </w:r>
          </w:p>
        </w:tc>
      </w:tr>
      <w:tr w:rsidRPr="004270E7" w:rsidR="004270E7" w:rsidTr="004270E7" w14:paraId="49172AFF" w14:textId="77777777">
        <w:trPr>
          <w:tblCellSpacing w:w="15" w:type="dxa"/>
        </w:trPr>
        <w:tc>
          <w:tcPr>
            <w:tcW w:w="3106" w:type="dxa"/>
            <w:vAlign w:val="center"/>
            <w:hideMark/>
          </w:tcPr>
          <w:p w:rsidRPr="004270E7" w:rsidR="004270E7" w:rsidP="004270E7" w:rsidRDefault="004270E7" w14:paraId="6EAEE4E9" w14:textId="77777777">
            <w:r w:rsidRPr="004270E7">
              <w:t>Clean Architecture</w:t>
            </w:r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4690BE3F" w14:textId="77777777">
            <w:r w:rsidRPr="004270E7">
              <w:t>Robert C. Martin</w:t>
            </w:r>
          </w:p>
        </w:tc>
        <w:tc>
          <w:tcPr>
            <w:tcW w:w="3476" w:type="dxa"/>
            <w:vAlign w:val="center"/>
            <w:hideMark/>
          </w:tcPr>
          <w:p w:rsidRPr="004270E7" w:rsidR="004270E7" w:rsidP="004270E7" w:rsidRDefault="004270E7" w14:paraId="39DF5D9D" w14:textId="77777777">
            <w:r w:rsidRPr="004270E7">
              <w:t>Structuration code + responsabilités</w:t>
            </w:r>
          </w:p>
        </w:tc>
      </w:tr>
      <w:tr w:rsidRPr="004270E7" w:rsidR="004270E7" w:rsidTr="004270E7" w14:paraId="2D833D1C" w14:textId="77777777">
        <w:trPr>
          <w:tblCellSpacing w:w="15" w:type="dxa"/>
        </w:trPr>
        <w:tc>
          <w:tcPr>
            <w:tcW w:w="3106" w:type="dxa"/>
            <w:vAlign w:val="center"/>
            <w:hideMark/>
          </w:tcPr>
          <w:p w:rsidRPr="004270E7" w:rsidR="004270E7" w:rsidP="004270E7" w:rsidRDefault="004270E7" w14:paraId="18D9661C" w14:textId="77777777">
            <w:r w:rsidRPr="004270E7">
              <w:t>RGPD</w:t>
            </w:r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672F021B" w14:textId="77777777">
            <w:hyperlink w:history="1" r:id="rId11">
              <w:r w:rsidRPr="004270E7">
                <w:rPr>
                  <w:rStyle w:val="Lienhypertexte"/>
                </w:rPr>
                <w:t>https://cnil.fr</w:t>
              </w:r>
            </w:hyperlink>
          </w:p>
        </w:tc>
        <w:tc>
          <w:tcPr>
            <w:tcW w:w="3476" w:type="dxa"/>
            <w:vAlign w:val="center"/>
            <w:hideMark/>
          </w:tcPr>
          <w:p w:rsidRPr="004270E7" w:rsidR="004270E7" w:rsidP="004270E7" w:rsidRDefault="004270E7" w14:paraId="1170C005" w14:textId="77777777">
            <w:r w:rsidRPr="004270E7">
              <w:t>Conformité traitement des données</w:t>
            </w:r>
          </w:p>
        </w:tc>
      </w:tr>
      <w:tr w:rsidRPr="004270E7" w:rsidR="004270E7" w:rsidTr="004270E7" w14:paraId="0D429145" w14:textId="77777777">
        <w:trPr>
          <w:tblCellSpacing w:w="15" w:type="dxa"/>
        </w:trPr>
        <w:tc>
          <w:tcPr>
            <w:tcW w:w="3106" w:type="dxa"/>
            <w:vAlign w:val="center"/>
            <w:hideMark/>
          </w:tcPr>
          <w:p w:rsidRPr="004270E7" w:rsidR="004270E7" w:rsidP="004270E7" w:rsidRDefault="004270E7" w14:paraId="1ECC24FB" w14:textId="77777777">
            <w:r w:rsidRPr="004270E7">
              <w:t>CI/CD (GitHub Actions)</w:t>
            </w:r>
          </w:p>
        </w:tc>
        <w:tc>
          <w:tcPr>
            <w:tcW w:w="0" w:type="auto"/>
            <w:vAlign w:val="center"/>
            <w:hideMark/>
          </w:tcPr>
          <w:p w:rsidRPr="004270E7" w:rsidR="004270E7" w:rsidP="004270E7" w:rsidRDefault="004270E7" w14:paraId="18B36171" w14:textId="77777777">
            <w:hyperlink w:history="1" r:id="rId12">
              <w:r w:rsidRPr="004270E7">
                <w:rPr>
                  <w:rStyle w:val="Lienhypertexte"/>
                </w:rPr>
                <w:t>https://docs.github.com/actions</w:t>
              </w:r>
            </w:hyperlink>
          </w:p>
        </w:tc>
        <w:tc>
          <w:tcPr>
            <w:tcW w:w="3476" w:type="dxa"/>
            <w:vAlign w:val="center"/>
            <w:hideMark/>
          </w:tcPr>
          <w:p w:rsidRPr="004270E7" w:rsidR="004270E7" w:rsidP="004270E7" w:rsidRDefault="004270E7" w14:paraId="34ADDEA1" w14:textId="77777777">
            <w:r w:rsidRPr="004270E7">
              <w:t>Déploiement automatisé</w:t>
            </w:r>
          </w:p>
        </w:tc>
      </w:tr>
    </w:tbl>
    <w:p w:rsidR="004270E7" w:rsidRDefault="004270E7" w14:paraId="2736DF14" w14:textId="77777777"/>
    <w:p w:rsidRPr="004270E7" w:rsidR="004270E7" w:rsidRDefault="004270E7" w14:paraId="4E617CF8" w14:textId="2A66C1D4">
      <w:pPr>
        <w:rPr>
          <w:b/>
          <w:bCs/>
        </w:rPr>
      </w:pPr>
      <w:r w:rsidRPr="004270E7">
        <w:rPr>
          <w:b/>
          <w:bCs/>
        </w:rPr>
        <w:t>Annexe 2 – Glossaire des acronymes</w:t>
      </w:r>
      <w:r w:rsidRPr="004270E7">
        <w:rPr>
          <w:b/>
          <w:bCs/>
        </w:rPr>
        <w:t> :</w:t>
      </w:r>
    </w:p>
    <w:tbl>
      <w:tblPr>
        <w:tblW w:w="10774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8569"/>
      </w:tblGrid>
      <w:tr w:rsidRPr="004270E7" w:rsidR="004270E7" w:rsidTr="5D70DE64" w14:paraId="045D28CF" w14:textId="77777777">
        <w:trPr>
          <w:tblHeader/>
          <w:tblCellSpacing w:w="15" w:type="dxa"/>
        </w:trPr>
        <w:tc>
          <w:tcPr>
            <w:tcW w:w="2160" w:type="dxa"/>
            <w:tcMar/>
            <w:vAlign w:val="center"/>
            <w:hideMark/>
          </w:tcPr>
          <w:p w:rsidRPr="004270E7" w:rsidR="004270E7" w:rsidP="004270E7" w:rsidRDefault="004270E7" w14:paraId="30C33937" w14:textId="77777777">
            <w:pPr>
              <w:jc w:val="center"/>
              <w:rPr>
                <w:b/>
                <w:bCs/>
              </w:rPr>
            </w:pPr>
            <w:r w:rsidRPr="004270E7">
              <w:rPr>
                <w:b/>
                <w:bCs/>
              </w:rPr>
              <w:t>Acronyme</w:t>
            </w:r>
          </w:p>
        </w:tc>
        <w:tc>
          <w:tcPr>
            <w:tcW w:w="8524" w:type="dxa"/>
            <w:tcMar/>
            <w:vAlign w:val="center"/>
            <w:hideMark/>
          </w:tcPr>
          <w:p w:rsidRPr="004270E7" w:rsidR="004270E7" w:rsidP="004270E7" w:rsidRDefault="004270E7" w14:paraId="4C76CB2C" w14:textId="77777777">
            <w:pPr>
              <w:jc w:val="center"/>
              <w:rPr>
                <w:b/>
                <w:bCs/>
              </w:rPr>
            </w:pPr>
            <w:r w:rsidRPr="004270E7">
              <w:rPr>
                <w:b/>
                <w:bCs/>
              </w:rPr>
              <w:t>Signification</w:t>
            </w:r>
          </w:p>
        </w:tc>
      </w:tr>
      <w:tr w:rsidRPr="004270E7" w:rsidR="004270E7" w:rsidTr="5D70DE64" w14:paraId="7B278206" w14:textId="77777777">
        <w:trPr>
          <w:tblCellSpacing w:w="15" w:type="dxa"/>
        </w:trPr>
        <w:tc>
          <w:tcPr>
            <w:tcW w:w="2160" w:type="dxa"/>
            <w:tcMar/>
            <w:vAlign w:val="center"/>
            <w:hideMark/>
          </w:tcPr>
          <w:p w:rsidRPr="004270E7" w:rsidR="004270E7" w:rsidP="004270E7" w:rsidRDefault="004270E7" w14:paraId="04F34E2A" w14:textId="77777777">
            <w:r w:rsidRPr="004270E7">
              <w:t>ADR</w:t>
            </w:r>
          </w:p>
        </w:tc>
        <w:tc>
          <w:tcPr>
            <w:tcW w:w="8524" w:type="dxa"/>
            <w:tcMar/>
            <w:vAlign w:val="center"/>
            <w:hideMark/>
          </w:tcPr>
          <w:p w:rsidRPr="004270E7" w:rsidR="004270E7" w:rsidP="004270E7" w:rsidRDefault="004270E7" w14:paraId="050A673F" w14:textId="77777777">
            <w:r w:rsidRPr="004270E7">
              <w:t xml:space="preserve">Architecture </w:t>
            </w:r>
            <w:proofErr w:type="spellStart"/>
            <w:r w:rsidRPr="004270E7">
              <w:t>Decision</w:t>
            </w:r>
            <w:proofErr w:type="spellEnd"/>
            <w:r w:rsidRPr="004270E7">
              <w:t xml:space="preserve"> Record</w:t>
            </w:r>
          </w:p>
        </w:tc>
      </w:tr>
      <w:tr w:rsidRPr="004270E7" w:rsidR="004270E7" w:rsidTr="5D70DE64" w14:paraId="608AEC53" w14:textId="77777777">
        <w:trPr>
          <w:tblCellSpacing w:w="15" w:type="dxa"/>
        </w:trPr>
        <w:tc>
          <w:tcPr>
            <w:tcW w:w="2160" w:type="dxa"/>
            <w:tcMar/>
            <w:vAlign w:val="center"/>
            <w:hideMark/>
          </w:tcPr>
          <w:p w:rsidRPr="004270E7" w:rsidR="004270E7" w:rsidP="004270E7" w:rsidRDefault="004270E7" w14:paraId="35B40B7A" w14:textId="77777777">
            <w:r w:rsidRPr="004270E7">
              <w:t>API</w:t>
            </w:r>
          </w:p>
        </w:tc>
        <w:tc>
          <w:tcPr>
            <w:tcW w:w="8524" w:type="dxa"/>
            <w:tcMar/>
            <w:vAlign w:val="center"/>
            <w:hideMark/>
          </w:tcPr>
          <w:p w:rsidRPr="004270E7" w:rsidR="004270E7" w:rsidP="004270E7" w:rsidRDefault="004270E7" w14:paraId="5729255B" w14:textId="77777777">
            <w:r w:rsidRPr="004270E7">
              <w:t xml:space="preserve">Application </w:t>
            </w:r>
            <w:proofErr w:type="spellStart"/>
            <w:r w:rsidRPr="004270E7">
              <w:t>Programming</w:t>
            </w:r>
            <w:proofErr w:type="spellEnd"/>
            <w:r w:rsidRPr="004270E7">
              <w:t xml:space="preserve"> Interface</w:t>
            </w:r>
          </w:p>
        </w:tc>
      </w:tr>
      <w:tr w:rsidRPr="004270E7" w:rsidR="004270E7" w:rsidTr="5D70DE64" w14:paraId="5A0EFCD5" w14:textId="77777777">
        <w:trPr>
          <w:tblCellSpacing w:w="15" w:type="dxa"/>
        </w:trPr>
        <w:tc>
          <w:tcPr>
            <w:tcW w:w="2160" w:type="dxa"/>
            <w:tcMar/>
            <w:vAlign w:val="center"/>
            <w:hideMark/>
          </w:tcPr>
          <w:p w:rsidRPr="004270E7" w:rsidR="004270E7" w:rsidP="004270E7" w:rsidRDefault="004270E7" w14:paraId="4C9904F1" w14:textId="77777777">
            <w:r w:rsidRPr="004270E7">
              <w:t>CI/CD</w:t>
            </w:r>
          </w:p>
        </w:tc>
        <w:tc>
          <w:tcPr>
            <w:tcW w:w="8524" w:type="dxa"/>
            <w:tcMar/>
            <w:vAlign w:val="center"/>
            <w:hideMark/>
          </w:tcPr>
          <w:p w:rsidRPr="004270E7" w:rsidR="004270E7" w:rsidP="004270E7" w:rsidRDefault="004270E7" w14:paraId="255F74C2" w14:textId="77777777">
            <w:proofErr w:type="spellStart"/>
            <w:r w:rsidRPr="004270E7">
              <w:t>Continuous</w:t>
            </w:r>
            <w:proofErr w:type="spellEnd"/>
            <w:r w:rsidRPr="004270E7">
              <w:t xml:space="preserve"> </w:t>
            </w:r>
            <w:proofErr w:type="spellStart"/>
            <w:r w:rsidRPr="004270E7">
              <w:t>Integration</w:t>
            </w:r>
            <w:proofErr w:type="spellEnd"/>
            <w:r w:rsidRPr="004270E7">
              <w:t xml:space="preserve"> / </w:t>
            </w:r>
            <w:proofErr w:type="spellStart"/>
            <w:r w:rsidRPr="004270E7">
              <w:t>Continuous</w:t>
            </w:r>
            <w:proofErr w:type="spellEnd"/>
            <w:r w:rsidRPr="004270E7">
              <w:t xml:space="preserve"> Delivery</w:t>
            </w:r>
          </w:p>
        </w:tc>
      </w:tr>
      <w:tr w:rsidRPr="004270E7" w:rsidR="004270E7" w:rsidTr="5D70DE64" w14:paraId="42796077" w14:textId="77777777">
        <w:trPr>
          <w:tblCellSpacing w:w="15" w:type="dxa"/>
        </w:trPr>
        <w:tc>
          <w:tcPr>
            <w:tcW w:w="2160" w:type="dxa"/>
            <w:tcMar/>
            <w:vAlign w:val="center"/>
            <w:hideMark/>
          </w:tcPr>
          <w:p w:rsidRPr="004270E7" w:rsidR="004270E7" w:rsidP="004270E7" w:rsidRDefault="004270E7" w14:paraId="0C0666BA" w14:textId="77777777">
            <w:r w:rsidRPr="004270E7">
              <w:t>C4</w:t>
            </w:r>
          </w:p>
        </w:tc>
        <w:tc>
          <w:tcPr>
            <w:tcW w:w="8524" w:type="dxa"/>
            <w:tcMar/>
            <w:vAlign w:val="center"/>
            <w:hideMark/>
          </w:tcPr>
          <w:p w:rsidRPr="004270E7" w:rsidR="004270E7" w:rsidP="004270E7" w:rsidRDefault="004270E7" w14:paraId="6C9F9DE6" w14:textId="77777777">
            <w:proofErr w:type="spellStart"/>
            <w:r w:rsidRPr="004270E7">
              <w:t>Context</w:t>
            </w:r>
            <w:proofErr w:type="spellEnd"/>
            <w:r w:rsidRPr="004270E7">
              <w:t>, Container, Component, Code (modèle d’architecture)</w:t>
            </w:r>
          </w:p>
        </w:tc>
      </w:tr>
      <w:tr w:rsidRPr="004270E7" w:rsidR="004270E7" w:rsidTr="5D70DE64" w14:paraId="398F47FF" w14:textId="77777777">
        <w:trPr>
          <w:tblCellSpacing w:w="15" w:type="dxa"/>
        </w:trPr>
        <w:tc>
          <w:tcPr>
            <w:tcW w:w="2160" w:type="dxa"/>
            <w:tcMar/>
            <w:vAlign w:val="center"/>
            <w:hideMark/>
          </w:tcPr>
          <w:p w:rsidRPr="004270E7" w:rsidR="004270E7" w:rsidP="004270E7" w:rsidRDefault="004270E7" w14:paraId="45767BE3" w14:textId="77777777">
            <w:r w:rsidRPr="004270E7">
              <w:t>DPO</w:t>
            </w:r>
          </w:p>
        </w:tc>
        <w:tc>
          <w:tcPr>
            <w:tcW w:w="8524" w:type="dxa"/>
            <w:tcMar/>
            <w:vAlign w:val="center"/>
            <w:hideMark/>
          </w:tcPr>
          <w:p w:rsidRPr="004270E7" w:rsidR="004270E7" w:rsidP="004270E7" w:rsidRDefault="004270E7" w14:paraId="6D7B9851" w14:textId="77777777">
            <w:r w:rsidRPr="004270E7">
              <w:t xml:space="preserve">Data Protection </w:t>
            </w:r>
            <w:proofErr w:type="spellStart"/>
            <w:r w:rsidRPr="004270E7">
              <w:t>Officer</w:t>
            </w:r>
            <w:proofErr w:type="spellEnd"/>
          </w:p>
        </w:tc>
      </w:tr>
      <w:tr w:rsidRPr="004270E7" w:rsidR="004270E7" w:rsidTr="5D70DE64" w14:paraId="156F2283" w14:textId="77777777">
        <w:trPr>
          <w:tblCellSpacing w:w="15" w:type="dxa"/>
        </w:trPr>
        <w:tc>
          <w:tcPr>
            <w:tcW w:w="2160" w:type="dxa"/>
            <w:tcMar/>
            <w:vAlign w:val="center"/>
            <w:hideMark/>
          </w:tcPr>
          <w:p w:rsidRPr="004270E7" w:rsidR="004270E7" w:rsidP="004270E7" w:rsidRDefault="004270E7" w14:paraId="48C9E31E" w14:textId="77777777">
            <w:r w:rsidRPr="004270E7">
              <w:t>EDA</w:t>
            </w:r>
          </w:p>
        </w:tc>
        <w:tc>
          <w:tcPr>
            <w:tcW w:w="8524" w:type="dxa"/>
            <w:tcMar/>
            <w:vAlign w:val="center"/>
            <w:hideMark/>
          </w:tcPr>
          <w:p w:rsidRPr="004270E7" w:rsidR="004270E7" w:rsidP="004270E7" w:rsidRDefault="004270E7" w14:paraId="041ADBCE" w14:textId="77777777">
            <w:r w:rsidRPr="004270E7">
              <w:t>Event-Driven Architecture</w:t>
            </w:r>
          </w:p>
        </w:tc>
      </w:tr>
      <w:tr w:rsidRPr="004270E7" w:rsidR="004270E7" w:rsidTr="5D70DE64" w14:paraId="7D146567" w14:textId="77777777">
        <w:trPr>
          <w:tblCellSpacing w:w="15" w:type="dxa"/>
        </w:trPr>
        <w:tc>
          <w:tcPr>
            <w:tcW w:w="2160" w:type="dxa"/>
            <w:tcMar/>
            <w:vAlign w:val="center"/>
            <w:hideMark/>
          </w:tcPr>
          <w:p w:rsidRPr="004270E7" w:rsidR="004270E7" w:rsidP="004270E7" w:rsidRDefault="004270E7" w14:paraId="638BC9AA" w14:textId="77777777">
            <w:r w:rsidRPr="004270E7">
              <w:t>KPI</w:t>
            </w:r>
          </w:p>
        </w:tc>
        <w:tc>
          <w:tcPr>
            <w:tcW w:w="8524" w:type="dxa"/>
            <w:tcMar/>
            <w:vAlign w:val="center"/>
            <w:hideMark/>
          </w:tcPr>
          <w:p w:rsidRPr="004270E7" w:rsidR="004270E7" w:rsidP="004270E7" w:rsidRDefault="004270E7" w14:paraId="04C462F1" w14:textId="77777777">
            <w:r w:rsidRPr="004270E7">
              <w:t>Key Performance Indicator</w:t>
            </w:r>
          </w:p>
        </w:tc>
      </w:tr>
      <w:tr w:rsidRPr="004270E7" w:rsidR="004270E7" w:rsidTr="5D70DE64" w14:paraId="4E9D2B66" w14:textId="77777777">
        <w:trPr>
          <w:tblCellSpacing w:w="15" w:type="dxa"/>
        </w:trPr>
        <w:tc>
          <w:tcPr>
            <w:tcW w:w="2160" w:type="dxa"/>
            <w:tcMar/>
            <w:vAlign w:val="center"/>
            <w:hideMark/>
          </w:tcPr>
          <w:p w:rsidRPr="004270E7" w:rsidR="004270E7" w:rsidP="004270E7" w:rsidRDefault="004270E7" w14:paraId="128326EB" w14:textId="77777777">
            <w:r w:rsidRPr="004270E7">
              <w:t>RGPD</w:t>
            </w:r>
          </w:p>
        </w:tc>
        <w:tc>
          <w:tcPr>
            <w:tcW w:w="8524" w:type="dxa"/>
            <w:tcMar/>
            <w:vAlign w:val="center"/>
            <w:hideMark/>
          </w:tcPr>
          <w:p w:rsidRPr="004270E7" w:rsidR="004270E7" w:rsidP="004270E7" w:rsidRDefault="004270E7" w14:paraId="4C78BAA5" w14:textId="77777777">
            <w:r w:rsidRPr="004270E7">
              <w:t>Règlement Général sur la Protection des Données</w:t>
            </w:r>
          </w:p>
        </w:tc>
      </w:tr>
      <w:tr w:rsidRPr="004270E7" w:rsidR="004270E7" w:rsidTr="5D70DE64" w14:paraId="1FF6B7B7" w14:textId="77777777">
        <w:trPr>
          <w:tblCellSpacing w:w="15" w:type="dxa"/>
        </w:trPr>
        <w:tc>
          <w:tcPr>
            <w:tcW w:w="2160" w:type="dxa"/>
            <w:tcMar/>
            <w:vAlign w:val="center"/>
            <w:hideMark/>
          </w:tcPr>
          <w:p w:rsidRPr="004270E7" w:rsidR="004270E7" w:rsidP="004270E7" w:rsidRDefault="004270E7" w14:paraId="7E96D1A0" w14:textId="77777777">
            <w:r w:rsidRPr="004270E7">
              <w:t>SLO</w:t>
            </w:r>
          </w:p>
        </w:tc>
        <w:tc>
          <w:tcPr>
            <w:tcW w:w="8524" w:type="dxa"/>
            <w:tcMar/>
            <w:vAlign w:val="center"/>
            <w:hideMark/>
          </w:tcPr>
          <w:p w:rsidRPr="004270E7" w:rsidR="004270E7" w:rsidP="004270E7" w:rsidRDefault="004270E7" w14:paraId="7AF4E4B4" w14:textId="77777777">
            <w:r w:rsidRPr="004270E7">
              <w:t xml:space="preserve">Service </w:t>
            </w:r>
            <w:proofErr w:type="spellStart"/>
            <w:r w:rsidRPr="004270E7">
              <w:t>Level</w:t>
            </w:r>
            <w:proofErr w:type="spellEnd"/>
            <w:r w:rsidRPr="004270E7">
              <w:t xml:space="preserve"> Objective</w:t>
            </w:r>
          </w:p>
        </w:tc>
      </w:tr>
      <w:tr w:rsidRPr="004270E7" w:rsidR="004270E7" w:rsidTr="5D70DE64" w14:paraId="0620EE41" w14:textId="77777777">
        <w:trPr>
          <w:tblCellSpacing w:w="15" w:type="dxa"/>
        </w:trPr>
        <w:tc>
          <w:tcPr>
            <w:tcW w:w="2160" w:type="dxa"/>
            <w:tcMar/>
            <w:vAlign w:val="center"/>
            <w:hideMark/>
          </w:tcPr>
          <w:p w:rsidRPr="004270E7" w:rsidR="004270E7" w:rsidP="004270E7" w:rsidRDefault="004270E7" w14:paraId="56F2B7BA" w14:textId="77777777">
            <w:r w:rsidRPr="004270E7">
              <w:t>TDD</w:t>
            </w:r>
          </w:p>
        </w:tc>
        <w:tc>
          <w:tcPr>
            <w:tcW w:w="8524" w:type="dxa"/>
            <w:tcMar/>
            <w:vAlign w:val="center"/>
            <w:hideMark/>
          </w:tcPr>
          <w:p w:rsidRPr="004270E7" w:rsidR="004270E7" w:rsidP="004270E7" w:rsidRDefault="004270E7" w14:paraId="387F4904" w14:textId="77777777">
            <w:r w:rsidRPr="004270E7">
              <w:t xml:space="preserve">Test-Driven </w:t>
            </w:r>
            <w:proofErr w:type="spellStart"/>
            <w:r w:rsidRPr="004270E7">
              <w:t>Development</w:t>
            </w:r>
            <w:proofErr w:type="spellEnd"/>
          </w:p>
        </w:tc>
      </w:tr>
      <w:tr w:rsidRPr="004270E7" w:rsidR="004270E7" w:rsidTr="5D70DE64" w14:paraId="26ABB1E5" w14:textId="77777777">
        <w:trPr>
          <w:tblCellSpacing w:w="15" w:type="dxa"/>
        </w:trPr>
        <w:tc>
          <w:tcPr>
            <w:tcW w:w="2160" w:type="dxa"/>
            <w:tcMar/>
            <w:vAlign w:val="center"/>
            <w:hideMark/>
          </w:tcPr>
          <w:p w:rsidRPr="004270E7" w:rsidR="004270E7" w:rsidP="004270E7" w:rsidRDefault="004270E7" w14:paraId="3860F840" w14:textId="77777777">
            <w:r w:rsidRPr="004270E7">
              <w:t>UX/UI</w:t>
            </w:r>
          </w:p>
        </w:tc>
        <w:tc>
          <w:tcPr>
            <w:tcW w:w="8524" w:type="dxa"/>
            <w:tcMar/>
            <w:vAlign w:val="center"/>
            <w:hideMark/>
          </w:tcPr>
          <w:p w:rsidRPr="004270E7" w:rsidR="004270E7" w:rsidP="004270E7" w:rsidRDefault="004270E7" w14:paraId="7B207169" w14:textId="77777777">
            <w:r w:rsidRPr="004270E7">
              <w:t xml:space="preserve">User </w:t>
            </w:r>
            <w:proofErr w:type="spellStart"/>
            <w:r w:rsidRPr="004270E7">
              <w:t>Experience</w:t>
            </w:r>
            <w:proofErr w:type="spellEnd"/>
            <w:r w:rsidRPr="004270E7">
              <w:t xml:space="preserve"> / User Interface</w:t>
            </w:r>
          </w:p>
        </w:tc>
      </w:tr>
    </w:tbl>
    <w:p w:rsidRPr="004270E7" w:rsidR="004270E7" w:rsidRDefault="004270E7" w14:paraId="0651AA75" w14:textId="250EE0FE">
      <w:pPr>
        <w:rPr>
          <w:b/>
          <w:bCs/>
        </w:rPr>
      </w:pPr>
      <w:r w:rsidRPr="004270E7">
        <w:rPr>
          <w:b/>
          <w:bCs/>
        </w:rPr>
        <w:t>Annexe 3 – Cartographie de l’architecture cible (niveau C4)</w:t>
      </w:r>
      <w:r w:rsidRPr="004270E7">
        <w:rPr>
          <w:b/>
          <w:bCs/>
        </w:rPr>
        <w:t> :</w:t>
      </w:r>
    </w:p>
    <w:p w:rsidRPr="004270E7" w:rsidR="004270E7" w:rsidP="004270E7" w:rsidRDefault="004270E7" w14:paraId="248F5DB3" w14:textId="77777777">
      <w:r w:rsidRPr="004270E7">
        <w:t xml:space="preserve">Ce diagramme représente une </w:t>
      </w:r>
      <w:r w:rsidRPr="004270E7">
        <w:rPr>
          <w:b/>
          <w:bCs/>
        </w:rPr>
        <w:t xml:space="preserve">vue d’ensemble de la solution </w:t>
      </w:r>
      <w:proofErr w:type="spellStart"/>
      <w:r w:rsidRPr="004270E7">
        <w:rPr>
          <w:b/>
          <w:bCs/>
        </w:rPr>
        <w:t>Foosus</w:t>
      </w:r>
      <w:proofErr w:type="spellEnd"/>
      <w:r w:rsidRPr="004270E7">
        <w:t xml:space="preserve"> dans son environnement technique et fonctionnel. Il suit le </w:t>
      </w:r>
      <w:r w:rsidRPr="004270E7">
        <w:rPr>
          <w:b/>
          <w:bCs/>
        </w:rPr>
        <w:t>modèle C4 de Simon Brown</w:t>
      </w:r>
      <w:r w:rsidRPr="004270E7">
        <w:t xml:space="preserve">, niveau </w:t>
      </w:r>
      <w:r w:rsidRPr="004270E7">
        <w:rPr>
          <w:b/>
          <w:bCs/>
        </w:rPr>
        <w:t>Contexte</w:t>
      </w:r>
      <w:r w:rsidRPr="004270E7">
        <w:t xml:space="preserve"> (macro) ou </w:t>
      </w:r>
      <w:r w:rsidRPr="004270E7">
        <w:rPr>
          <w:b/>
          <w:bCs/>
        </w:rPr>
        <w:t>Container</w:t>
      </w:r>
      <w:r w:rsidRPr="004270E7">
        <w:t xml:space="preserve"> (composants logiques déployés).</w:t>
      </w:r>
    </w:p>
    <w:p w:rsidRPr="004270E7" w:rsidR="004270E7" w:rsidP="004270E7" w:rsidRDefault="004270E7" w14:paraId="2B0A58B9" w14:textId="77777777">
      <w:r w:rsidRPr="004270E7">
        <w:t>Il permet :</w:t>
      </w:r>
    </w:p>
    <w:p w:rsidRPr="004270E7" w:rsidR="004270E7" w:rsidP="004270E7" w:rsidRDefault="004270E7" w14:paraId="46FA69A1" w14:textId="77777777">
      <w:pPr>
        <w:numPr>
          <w:ilvl w:val="0"/>
          <w:numId w:val="59"/>
        </w:numPr>
      </w:pPr>
      <w:proofErr w:type="gramStart"/>
      <w:r w:rsidRPr="004270E7">
        <w:t>une</w:t>
      </w:r>
      <w:proofErr w:type="gramEnd"/>
      <w:r w:rsidRPr="004270E7">
        <w:t xml:space="preserve"> </w:t>
      </w:r>
      <w:r w:rsidRPr="004270E7">
        <w:rPr>
          <w:b/>
          <w:bCs/>
        </w:rPr>
        <w:t>vision partagée entre métiers, dev, architecture et partenaires externes</w:t>
      </w:r>
      <w:r w:rsidRPr="004270E7">
        <w:t>,</w:t>
      </w:r>
    </w:p>
    <w:p w:rsidRPr="004270E7" w:rsidR="004270E7" w:rsidP="004270E7" w:rsidRDefault="004270E7" w14:paraId="0FB316B7" w14:textId="77777777">
      <w:pPr>
        <w:numPr>
          <w:ilvl w:val="0"/>
          <w:numId w:val="59"/>
        </w:numPr>
      </w:pPr>
      <w:proofErr w:type="gramStart"/>
      <w:r w:rsidRPr="004270E7">
        <w:t>un</w:t>
      </w:r>
      <w:proofErr w:type="gramEnd"/>
      <w:r w:rsidRPr="004270E7">
        <w:t xml:space="preserve"> support d’</w:t>
      </w:r>
      <w:proofErr w:type="spellStart"/>
      <w:r w:rsidRPr="004270E7">
        <w:rPr>
          <w:b/>
          <w:bCs/>
        </w:rPr>
        <w:t>onboarding</w:t>
      </w:r>
      <w:proofErr w:type="spellEnd"/>
      <w:r w:rsidRPr="004270E7">
        <w:rPr>
          <w:b/>
          <w:bCs/>
        </w:rPr>
        <w:t xml:space="preserve"> rapide</w:t>
      </w:r>
      <w:r w:rsidRPr="004270E7">
        <w:t xml:space="preserve"> des nouveaux arrivants,</w:t>
      </w:r>
    </w:p>
    <w:p w:rsidRPr="004270E7" w:rsidR="004270E7" w:rsidP="004270E7" w:rsidRDefault="004270E7" w14:paraId="647B1A0F" w14:textId="77777777">
      <w:pPr>
        <w:numPr>
          <w:ilvl w:val="0"/>
          <w:numId w:val="59"/>
        </w:numPr>
      </w:pPr>
      <w:proofErr w:type="gramStart"/>
      <w:r w:rsidRPr="004270E7">
        <w:t>une</w:t>
      </w:r>
      <w:proofErr w:type="gramEnd"/>
      <w:r w:rsidRPr="004270E7">
        <w:t xml:space="preserve"> </w:t>
      </w:r>
      <w:r w:rsidRPr="004270E7">
        <w:rPr>
          <w:b/>
          <w:bCs/>
        </w:rPr>
        <w:t>traduction graphique du périmètre d’application</w:t>
      </w:r>
      <w:r w:rsidRPr="004270E7">
        <w:t xml:space="preserve"> du présent contrat d’architecture.</w:t>
      </w:r>
    </w:p>
    <w:p w:rsidR="004270E7" w:rsidRDefault="004270E7" w14:paraId="3AD0C075" w14:textId="05BC2D36">
      <w:r>
        <w:t>S</w:t>
      </w:r>
      <w:r w:rsidRPr="004270E7">
        <w:t>tructure du diagramme C4 (niveau Container)</w:t>
      </w:r>
      <w:r>
        <w:t> :</w:t>
      </w:r>
    </w:p>
    <w:tbl>
      <w:tblPr>
        <w:tblW w:w="10774" w:type="dxa"/>
        <w:tblCellSpacing w:w="15" w:type="dxa"/>
        <w:tblInd w:w="-998" w:type="dxa"/>
        <w:tblBorders>
          <w:top w:val="single" w:color="4C94D8" w:themeColor="text2" w:themeTint="80" w:sz="4" w:space="0"/>
          <w:left w:val="single" w:color="4C94D8" w:themeColor="text2" w:themeTint="80" w:sz="4" w:space="0"/>
          <w:bottom w:val="single" w:color="4C94D8" w:themeColor="text2" w:themeTint="80" w:sz="4" w:space="0"/>
          <w:right w:val="single" w:color="4C94D8" w:themeColor="text2" w:themeTint="80" w:sz="4" w:space="0"/>
          <w:insideH w:val="single" w:color="4C94D8" w:themeColor="text2" w:themeTint="80" w:sz="4" w:space="0"/>
          <w:insideV w:val="single" w:color="4C94D8" w:themeColor="text2" w:themeTint="80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0"/>
        <w:gridCol w:w="6654"/>
      </w:tblGrid>
      <w:tr w:rsidRPr="004270E7" w:rsidR="004270E7" w:rsidTr="004270E7" w14:paraId="44D86ACC" w14:textId="77777777">
        <w:trPr>
          <w:tblHeader/>
          <w:tblCellSpacing w:w="15" w:type="dxa"/>
        </w:trPr>
        <w:tc>
          <w:tcPr>
            <w:tcW w:w="4075" w:type="dxa"/>
            <w:vAlign w:val="center"/>
            <w:hideMark/>
          </w:tcPr>
          <w:p w:rsidRPr="004270E7" w:rsidR="004270E7" w:rsidP="004270E7" w:rsidRDefault="004270E7" w14:paraId="3519335D" w14:textId="77777777">
            <w:pPr>
              <w:jc w:val="center"/>
              <w:rPr>
                <w:b/>
                <w:bCs/>
              </w:rPr>
            </w:pPr>
            <w:r w:rsidRPr="004270E7">
              <w:rPr>
                <w:b/>
                <w:bCs/>
              </w:rPr>
              <w:t>Élément</w:t>
            </w:r>
          </w:p>
        </w:tc>
        <w:tc>
          <w:tcPr>
            <w:tcW w:w="6609" w:type="dxa"/>
            <w:vAlign w:val="center"/>
            <w:hideMark/>
          </w:tcPr>
          <w:p w:rsidRPr="004270E7" w:rsidR="004270E7" w:rsidP="004270E7" w:rsidRDefault="004270E7" w14:paraId="22D447EF" w14:textId="77777777">
            <w:pPr>
              <w:jc w:val="center"/>
              <w:rPr>
                <w:b/>
                <w:bCs/>
              </w:rPr>
            </w:pPr>
            <w:r w:rsidRPr="004270E7">
              <w:rPr>
                <w:b/>
                <w:bCs/>
              </w:rPr>
              <w:t>Description</w:t>
            </w:r>
          </w:p>
        </w:tc>
      </w:tr>
      <w:tr w:rsidRPr="004270E7" w:rsidR="004270E7" w:rsidTr="004270E7" w14:paraId="5F38EA85" w14:textId="77777777">
        <w:trPr>
          <w:tblCellSpacing w:w="15" w:type="dxa"/>
        </w:trPr>
        <w:tc>
          <w:tcPr>
            <w:tcW w:w="4075" w:type="dxa"/>
            <w:vAlign w:val="center"/>
            <w:hideMark/>
          </w:tcPr>
          <w:p w:rsidRPr="004270E7" w:rsidR="004270E7" w:rsidP="004270E7" w:rsidRDefault="004270E7" w14:paraId="3D85FF2F" w14:textId="77777777">
            <w:r w:rsidRPr="004270E7">
              <w:t>Front Web Client</w:t>
            </w:r>
          </w:p>
        </w:tc>
        <w:tc>
          <w:tcPr>
            <w:tcW w:w="6609" w:type="dxa"/>
            <w:vAlign w:val="center"/>
            <w:hideMark/>
          </w:tcPr>
          <w:p w:rsidRPr="004270E7" w:rsidR="004270E7" w:rsidP="004270E7" w:rsidRDefault="004270E7" w14:paraId="589B7734" w14:textId="77777777">
            <w:r w:rsidRPr="004270E7">
              <w:t xml:space="preserve">Interface </w:t>
            </w:r>
            <w:proofErr w:type="spellStart"/>
            <w:r w:rsidRPr="004270E7">
              <w:t>React</w:t>
            </w:r>
            <w:proofErr w:type="spellEnd"/>
            <w:r w:rsidRPr="004270E7">
              <w:t xml:space="preserve"> utilisée par les utilisateurs finaux</w:t>
            </w:r>
          </w:p>
        </w:tc>
      </w:tr>
      <w:tr w:rsidRPr="004270E7" w:rsidR="004270E7" w:rsidTr="004270E7" w14:paraId="2721CF74" w14:textId="77777777">
        <w:trPr>
          <w:tblCellSpacing w:w="15" w:type="dxa"/>
        </w:trPr>
        <w:tc>
          <w:tcPr>
            <w:tcW w:w="4075" w:type="dxa"/>
            <w:vAlign w:val="center"/>
            <w:hideMark/>
          </w:tcPr>
          <w:p w:rsidRPr="004270E7" w:rsidR="004270E7" w:rsidP="004270E7" w:rsidRDefault="004270E7" w14:paraId="2589C7FC" w14:textId="77777777">
            <w:r w:rsidRPr="004270E7">
              <w:t>Mobile App</w:t>
            </w:r>
          </w:p>
        </w:tc>
        <w:tc>
          <w:tcPr>
            <w:tcW w:w="6609" w:type="dxa"/>
            <w:vAlign w:val="center"/>
            <w:hideMark/>
          </w:tcPr>
          <w:p w:rsidRPr="004270E7" w:rsidR="004270E7" w:rsidP="004270E7" w:rsidRDefault="004270E7" w14:paraId="31C9D5F4" w14:textId="77777777">
            <w:r w:rsidRPr="004270E7">
              <w:t>Application Flutter/</w:t>
            </w:r>
            <w:proofErr w:type="spellStart"/>
            <w:r w:rsidRPr="004270E7">
              <w:t>React</w:t>
            </w:r>
            <w:proofErr w:type="spellEnd"/>
            <w:r w:rsidRPr="004270E7">
              <w:t xml:space="preserve"> Native pour iOS/Android</w:t>
            </w:r>
          </w:p>
        </w:tc>
      </w:tr>
      <w:tr w:rsidRPr="004270E7" w:rsidR="004270E7" w:rsidTr="004270E7" w14:paraId="29FBE7C0" w14:textId="77777777">
        <w:trPr>
          <w:tblCellSpacing w:w="15" w:type="dxa"/>
        </w:trPr>
        <w:tc>
          <w:tcPr>
            <w:tcW w:w="4075" w:type="dxa"/>
            <w:vAlign w:val="center"/>
            <w:hideMark/>
          </w:tcPr>
          <w:p w:rsidRPr="004270E7" w:rsidR="004270E7" w:rsidP="004270E7" w:rsidRDefault="004270E7" w14:paraId="57205880" w14:textId="77777777">
            <w:r w:rsidRPr="004270E7">
              <w:t>API Gateway</w:t>
            </w:r>
          </w:p>
        </w:tc>
        <w:tc>
          <w:tcPr>
            <w:tcW w:w="6609" w:type="dxa"/>
            <w:vAlign w:val="center"/>
            <w:hideMark/>
          </w:tcPr>
          <w:p w:rsidRPr="004270E7" w:rsidR="004270E7" w:rsidP="004270E7" w:rsidRDefault="004270E7" w14:paraId="0EF00BA8" w14:textId="77777777">
            <w:r w:rsidRPr="004270E7">
              <w:t>Point d’entrée unique, gestion des routes et sécurité</w:t>
            </w:r>
          </w:p>
        </w:tc>
      </w:tr>
      <w:tr w:rsidRPr="004270E7" w:rsidR="004270E7" w:rsidTr="004270E7" w14:paraId="29A69F72" w14:textId="77777777">
        <w:trPr>
          <w:tblCellSpacing w:w="15" w:type="dxa"/>
        </w:trPr>
        <w:tc>
          <w:tcPr>
            <w:tcW w:w="4075" w:type="dxa"/>
            <w:vAlign w:val="center"/>
            <w:hideMark/>
          </w:tcPr>
          <w:p w:rsidRPr="004270E7" w:rsidR="004270E7" w:rsidP="004270E7" w:rsidRDefault="004270E7" w14:paraId="3FF681AC" w14:textId="77777777">
            <w:r w:rsidRPr="004270E7">
              <w:t>Service Produits</w:t>
            </w:r>
          </w:p>
        </w:tc>
        <w:tc>
          <w:tcPr>
            <w:tcW w:w="6609" w:type="dxa"/>
            <w:vAlign w:val="center"/>
            <w:hideMark/>
          </w:tcPr>
          <w:p w:rsidRPr="004270E7" w:rsidR="004270E7" w:rsidP="004270E7" w:rsidRDefault="004270E7" w14:paraId="6ED983EA" w14:textId="77777777">
            <w:proofErr w:type="spellStart"/>
            <w:r w:rsidRPr="004270E7">
              <w:t>Microservice</w:t>
            </w:r>
            <w:proofErr w:type="spellEnd"/>
            <w:r w:rsidRPr="004270E7">
              <w:t xml:space="preserve"> métier pour la gestion des produits locaux</w:t>
            </w:r>
          </w:p>
        </w:tc>
      </w:tr>
      <w:tr w:rsidRPr="004270E7" w:rsidR="004270E7" w:rsidTr="004270E7" w14:paraId="6106E0DC" w14:textId="77777777">
        <w:trPr>
          <w:tblCellSpacing w:w="15" w:type="dxa"/>
        </w:trPr>
        <w:tc>
          <w:tcPr>
            <w:tcW w:w="4075" w:type="dxa"/>
            <w:vAlign w:val="center"/>
            <w:hideMark/>
          </w:tcPr>
          <w:p w:rsidRPr="004270E7" w:rsidR="004270E7" w:rsidP="004270E7" w:rsidRDefault="004270E7" w14:paraId="783FA091" w14:textId="77777777">
            <w:r w:rsidRPr="004270E7">
              <w:t>Service Commande</w:t>
            </w:r>
          </w:p>
        </w:tc>
        <w:tc>
          <w:tcPr>
            <w:tcW w:w="6609" w:type="dxa"/>
            <w:vAlign w:val="center"/>
            <w:hideMark/>
          </w:tcPr>
          <w:p w:rsidRPr="004270E7" w:rsidR="004270E7" w:rsidP="004270E7" w:rsidRDefault="004270E7" w14:paraId="3BFFD7CE" w14:textId="77777777">
            <w:r w:rsidRPr="004270E7">
              <w:t xml:space="preserve">Gestion du panier, paiement, </w:t>
            </w:r>
            <w:proofErr w:type="spellStart"/>
            <w:r w:rsidRPr="004270E7">
              <w:t>tracking</w:t>
            </w:r>
            <w:proofErr w:type="spellEnd"/>
          </w:p>
        </w:tc>
      </w:tr>
      <w:tr w:rsidRPr="004270E7" w:rsidR="004270E7" w:rsidTr="004270E7" w14:paraId="68BCA9AA" w14:textId="77777777">
        <w:trPr>
          <w:tblCellSpacing w:w="15" w:type="dxa"/>
        </w:trPr>
        <w:tc>
          <w:tcPr>
            <w:tcW w:w="4075" w:type="dxa"/>
            <w:vAlign w:val="center"/>
            <w:hideMark/>
          </w:tcPr>
          <w:p w:rsidRPr="004270E7" w:rsidR="004270E7" w:rsidP="004270E7" w:rsidRDefault="004270E7" w14:paraId="5FED4EC2" w14:textId="77777777">
            <w:r w:rsidRPr="004270E7">
              <w:t>Service Utilisateur</w:t>
            </w:r>
          </w:p>
        </w:tc>
        <w:tc>
          <w:tcPr>
            <w:tcW w:w="6609" w:type="dxa"/>
            <w:vAlign w:val="center"/>
            <w:hideMark/>
          </w:tcPr>
          <w:p w:rsidRPr="004270E7" w:rsidR="004270E7" w:rsidP="004270E7" w:rsidRDefault="004270E7" w14:paraId="2DF34577" w14:textId="77777777">
            <w:r w:rsidRPr="004270E7">
              <w:t>Authentification, SSO, gestion des profils</w:t>
            </w:r>
          </w:p>
        </w:tc>
      </w:tr>
      <w:tr w:rsidRPr="004270E7" w:rsidR="004270E7" w:rsidTr="004270E7" w14:paraId="249F5F54" w14:textId="77777777">
        <w:trPr>
          <w:tblCellSpacing w:w="15" w:type="dxa"/>
        </w:trPr>
        <w:tc>
          <w:tcPr>
            <w:tcW w:w="4075" w:type="dxa"/>
            <w:vAlign w:val="center"/>
            <w:hideMark/>
          </w:tcPr>
          <w:p w:rsidRPr="004270E7" w:rsidR="004270E7" w:rsidP="004270E7" w:rsidRDefault="004270E7" w14:paraId="28C5CAE2" w14:textId="77777777">
            <w:r w:rsidRPr="004270E7">
              <w:t>Base de données</w:t>
            </w:r>
          </w:p>
        </w:tc>
        <w:tc>
          <w:tcPr>
            <w:tcW w:w="6609" w:type="dxa"/>
            <w:vAlign w:val="center"/>
            <w:hideMark/>
          </w:tcPr>
          <w:p w:rsidRPr="004270E7" w:rsidR="004270E7" w:rsidP="004270E7" w:rsidRDefault="004270E7" w14:paraId="4704F7B3" w14:textId="77777777">
            <w:r w:rsidRPr="004270E7">
              <w:t>PostgreSQL ou MongoDB selon contexte</w:t>
            </w:r>
          </w:p>
        </w:tc>
      </w:tr>
      <w:tr w:rsidRPr="004270E7" w:rsidR="004270E7" w:rsidTr="004270E7" w14:paraId="226DFBD3" w14:textId="77777777">
        <w:trPr>
          <w:tblCellSpacing w:w="15" w:type="dxa"/>
        </w:trPr>
        <w:tc>
          <w:tcPr>
            <w:tcW w:w="4075" w:type="dxa"/>
            <w:vAlign w:val="center"/>
            <w:hideMark/>
          </w:tcPr>
          <w:p w:rsidRPr="004270E7" w:rsidR="004270E7" w:rsidP="004270E7" w:rsidRDefault="004270E7" w14:paraId="1118D011" w14:textId="77777777">
            <w:r w:rsidRPr="004270E7">
              <w:t>Système de Logs / Monitoring</w:t>
            </w:r>
          </w:p>
        </w:tc>
        <w:tc>
          <w:tcPr>
            <w:tcW w:w="6609" w:type="dxa"/>
            <w:vAlign w:val="center"/>
            <w:hideMark/>
          </w:tcPr>
          <w:p w:rsidRPr="004270E7" w:rsidR="004270E7" w:rsidP="004270E7" w:rsidRDefault="004270E7" w14:paraId="7FF2D8A4" w14:textId="77777777">
            <w:r w:rsidRPr="004270E7">
              <w:t xml:space="preserve">Stack ELK ou </w:t>
            </w:r>
            <w:proofErr w:type="spellStart"/>
            <w:r w:rsidRPr="004270E7">
              <w:t>Grafana</w:t>
            </w:r>
            <w:proofErr w:type="spellEnd"/>
            <w:r w:rsidRPr="004270E7">
              <w:t xml:space="preserve"> + </w:t>
            </w:r>
            <w:proofErr w:type="spellStart"/>
            <w:r w:rsidRPr="004270E7">
              <w:t>Prometheus</w:t>
            </w:r>
            <w:proofErr w:type="spellEnd"/>
          </w:p>
        </w:tc>
      </w:tr>
      <w:tr w:rsidRPr="004270E7" w:rsidR="004270E7" w:rsidTr="004270E7" w14:paraId="2F6DCF40" w14:textId="77777777">
        <w:trPr>
          <w:tblCellSpacing w:w="15" w:type="dxa"/>
        </w:trPr>
        <w:tc>
          <w:tcPr>
            <w:tcW w:w="4075" w:type="dxa"/>
            <w:vAlign w:val="center"/>
            <w:hideMark/>
          </w:tcPr>
          <w:p w:rsidRPr="004270E7" w:rsidR="004270E7" w:rsidP="004270E7" w:rsidRDefault="004270E7" w14:paraId="70628506" w14:textId="77777777">
            <w:r w:rsidRPr="004270E7">
              <w:t>Système d’événements</w:t>
            </w:r>
          </w:p>
        </w:tc>
        <w:tc>
          <w:tcPr>
            <w:tcW w:w="6609" w:type="dxa"/>
            <w:vAlign w:val="center"/>
            <w:hideMark/>
          </w:tcPr>
          <w:p w:rsidRPr="004270E7" w:rsidR="004270E7" w:rsidP="004270E7" w:rsidRDefault="004270E7" w14:paraId="0E9619F0" w14:textId="77777777">
            <w:proofErr w:type="spellStart"/>
            <w:r w:rsidRPr="004270E7">
              <w:t>RabbitMQ</w:t>
            </w:r>
            <w:proofErr w:type="spellEnd"/>
            <w:r w:rsidRPr="004270E7">
              <w:t xml:space="preserve"> ou Kafka pour communication asynchrone</w:t>
            </w:r>
          </w:p>
        </w:tc>
      </w:tr>
      <w:tr w:rsidRPr="004270E7" w:rsidR="004270E7" w:rsidTr="004270E7" w14:paraId="202DF419" w14:textId="77777777">
        <w:trPr>
          <w:tblCellSpacing w:w="15" w:type="dxa"/>
        </w:trPr>
        <w:tc>
          <w:tcPr>
            <w:tcW w:w="4075" w:type="dxa"/>
            <w:vAlign w:val="center"/>
            <w:hideMark/>
          </w:tcPr>
          <w:p w:rsidRPr="004270E7" w:rsidR="004270E7" w:rsidP="004270E7" w:rsidRDefault="004270E7" w14:paraId="22B49388" w14:textId="77777777">
            <w:r w:rsidRPr="004270E7">
              <w:t>Externe : CRM / SAP</w:t>
            </w:r>
          </w:p>
        </w:tc>
        <w:tc>
          <w:tcPr>
            <w:tcW w:w="6609" w:type="dxa"/>
            <w:vAlign w:val="center"/>
            <w:hideMark/>
          </w:tcPr>
          <w:p w:rsidRPr="004270E7" w:rsidR="004270E7" w:rsidP="004270E7" w:rsidRDefault="004270E7" w14:paraId="048C949D" w14:textId="77777777">
            <w:r w:rsidRPr="004270E7">
              <w:t>Connecteurs vers systèmes externes</w:t>
            </w:r>
          </w:p>
        </w:tc>
      </w:tr>
      <w:tr w:rsidRPr="004270E7" w:rsidR="004270E7" w:rsidTr="004270E7" w14:paraId="0572FFFA" w14:textId="77777777">
        <w:trPr>
          <w:tblCellSpacing w:w="15" w:type="dxa"/>
        </w:trPr>
        <w:tc>
          <w:tcPr>
            <w:tcW w:w="4075" w:type="dxa"/>
            <w:vAlign w:val="center"/>
            <w:hideMark/>
          </w:tcPr>
          <w:p w:rsidRPr="004270E7" w:rsidR="004270E7" w:rsidP="004270E7" w:rsidRDefault="004270E7" w14:paraId="1DFA2B3E" w14:textId="77777777">
            <w:r w:rsidRPr="004270E7">
              <w:t xml:space="preserve">Externe : </w:t>
            </w:r>
            <w:proofErr w:type="spellStart"/>
            <w:r w:rsidRPr="004270E7">
              <w:t>Stripe</w:t>
            </w:r>
            <w:proofErr w:type="spellEnd"/>
            <w:r w:rsidRPr="004270E7">
              <w:t xml:space="preserve"> / </w:t>
            </w:r>
            <w:proofErr w:type="gramStart"/>
            <w:r w:rsidRPr="004270E7">
              <w:t>Email</w:t>
            </w:r>
            <w:proofErr w:type="gramEnd"/>
          </w:p>
        </w:tc>
        <w:tc>
          <w:tcPr>
            <w:tcW w:w="6609" w:type="dxa"/>
            <w:vAlign w:val="center"/>
            <w:hideMark/>
          </w:tcPr>
          <w:p w:rsidRPr="004270E7" w:rsidR="004270E7" w:rsidP="004270E7" w:rsidRDefault="004270E7" w14:paraId="215999EE" w14:textId="77777777">
            <w:r w:rsidRPr="004270E7">
              <w:t>Intégrations services tiers</w:t>
            </w:r>
          </w:p>
        </w:tc>
      </w:tr>
    </w:tbl>
    <w:p w:rsidR="004270E7" w:rsidRDefault="004270E7" w14:paraId="0922D99C" w14:textId="77777777"/>
    <w:p w:rsidR="00D40125" w:rsidRDefault="00D40125" w14:paraId="3242E1AD" w14:textId="77777777"/>
    <w:p w:rsidR="00D40125" w:rsidRDefault="00D40125" w14:paraId="6D035268" w14:textId="77777777"/>
    <w:p w:rsidR="00D40125" w:rsidRDefault="00D40125" w14:paraId="6B623DAB" w14:textId="77777777"/>
    <w:p w:rsidR="00D40125" w:rsidRDefault="00D40125" w14:paraId="0CA4F725" w14:textId="77777777"/>
    <w:p w:rsidRPr="00D40125" w:rsidR="00D40125" w:rsidP="00D40125" w:rsidRDefault="00D40125" w14:paraId="25A0ACA9" w14:textId="54729387">
      <w:pPr>
        <w:jc w:val="center"/>
        <w:rPr>
          <w:b/>
          <w:bCs/>
        </w:rPr>
      </w:pPr>
      <w:proofErr w:type="gramStart"/>
      <w:r w:rsidRPr="00D40125">
        <w:rPr>
          <w:b/>
          <w:bCs/>
        </w:rPr>
        <w:t>diagramme</w:t>
      </w:r>
      <w:proofErr w:type="gramEnd"/>
      <w:r w:rsidRPr="00D40125">
        <w:rPr>
          <w:b/>
          <w:bCs/>
        </w:rPr>
        <w:t xml:space="preserve"> C4 (niveau Container)</w:t>
      </w:r>
    </w:p>
    <w:p w:rsidR="004270E7" w:rsidRDefault="00FA7446" w14:paraId="44108B3F" w14:textId="7C6AEA1B">
      <w:r w:rsidR="00FA7446">
        <w:drawing>
          <wp:inline wp14:editId="7638AD5D" wp14:anchorId="6B323C1A">
            <wp:extent cx="5731510" cy="5252085"/>
            <wp:effectExtent l="0" t="0" r="2540" b="5715"/>
            <wp:docPr id="1317118972" name="Image 5" descr="Une image contenant texte, capture d’écran, diagramme, Plan&#10;&#10;Le contenu généré par l’IA peut être incorrect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7118972" name="Image 5" descr="Une image contenant texte, capture d’écran, diagramme, Pl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5D70DE64" w:rsidRDefault="5D70DE64" w14:paraId="592ECF98" w14:textId="1F364B5F"/>
    <w:p w:rsidR="0EA08962" w:rsidP="5D70DE64" w:rsidRDefault="0EA08962" w14:paraId="5D290768" w14:textId="6F2CB078">
      <w:pPr>
        <w:rPr>
          <w:rStyle w:val="Lienhypertexte"/>
        </w:rPr>
      </w:pPr>
      <w:hyperlink r:id="Rf0987066a38c4a8c">
        <w:r w:rsidRPr="5D70DE64" w:rsidR="0EA08962">
          <w:rPr>
            <w:rStyle w:val="Lienhypertexte"/>
          </w:rPr>
          <w:t xml:space="preserve">Lien vers </w:t>
        </w:r>
        <w:r w:rsidRPr="5D70DE64" w:rsidR="0EA08962">
          <w:rPr>
            <w:rStyle w:val="Lienhypertexte"/>
          </w:rPr>
          <w:t>Dépot</w:t>
        </w:r>
        <w:r w:rsidRPr="5D70DE64" w:rsidR="0EA08962">
          <w:rPr>
            <w:rStyle w:val="Lienhypertexte"/>
          </w:rPr>
          <w:t xml:space="preserve"> </w:t>
        </w:r>
        <w:r w:rsidRPr="5D70DE64" w:rsidR="0EA08962">
          <w:rPr>
            <w:rStyle w:val="Lienhypertexte"/>
          </w:rPr>
          <w:t>Github</w:t>
        </w:r>
      </w:hyperlink>
    </w:p>
    <w:sectPr w:rsidR="004270E7">
      <w:headerReference w:type="default" r:id="rId14"/>
      <w:footerReference w:type="default" r:id="rId15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6EB0" w:rsidP="00C54808" w:rsidRDefault="005D6EB0" w14:paraId="778910EC" w14:textId="77777777">
      <w:pPr>
        <w:spacing w:after="0" w:line="240" w:lineRule="auto"/>
      </w:pPr>
      <w:r>
        <w:separator/>
      </w:r>
    </w:p>
  </w:endnote>
  <w:endnote w:type="continuationSeparator" w:id="0">
    <w:p w:rsidR="005D6EB0" w:rsidP="00C54808" w:rsidRDefault="005D6EB0" w14:paraId="211B8E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858999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54808" w:rsidRDefault="00C54808" w14:paraId="3A1BC609" w14:textId="626C8783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54808" w:rsidRDefault="00C54808" w14:paraId="5322BCF8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6EB0" w:rsidP="00C54808" w:rsidRDefault="005D6EB0" w14:paraId="33D15245" w14:textId="77777777">
      <w:pPr>
        <w:spacing w:after="0" w:line="240" w:lineRule="auto"/>
      </w:pPr>
      <w:r>
        <w:separator/>
      </w:r>
    </w:p>
  </w:footnote>
  <w:footnote w:type="continuationSeparator" w:id="0">
    <w:p w:rsidR="005D6EB0" w:rsidP="00C54808" w:rsidRDefault="005D6EB0" w14:paraId="4AA527B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C54808" w:rsidRDefault="00C54808" w14:paraId="42441898" w14:textId="553E429B">
    <w:pPr>
      <w:pStyle w:val="En-tte"/>
    </w:pPr>
  </w:p>
  <w:tbl>
    <w:tblPr>
      <w:tblW w:w="0" w:type="auto"/>
      <w:tblInd w:w="-103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448"/>
      <w:gridCol w:w="7602"/>
    </w:tblGrid>
    <w:tr w:rsidRPr="00C54808" w:rsidR="00C54808" w:rsidTr="00C54808" w14:paraId="31221B12" w14:textId="77777777">
      <w:trPr>
        <w:trHeight w:val="300"/>
      </w:trPr>
      <w:tc>
        <w:tcPr>
          <w:tcW w:w="2448" w:type="dxa"/>
          <w:shd w:val="clear" w:color="auto" w:fill="auto"/>
          <w:hideMark/>
        </w:tcPr>
        <w:p w:rsidRPr="00C54808" w:rsidR="00C54808" w:rsidP="00C54808" w:rsidRDefault="00C54808" w14:paraId="78544C41" w14:textId="5737B6F2">
          <w:pPr>
            <w:pStyle w:val="En-tte"/>
          </w:pPr>
          <w:r w:rsidRPr="00C54808">
            <w:rPr>
              <w:rFonts w:ascii="Arial" w:hAnsi="Arial" w:cs="Arial"/>
            </w:rPr>
            <w:t> </w:t>
          </w:r>
          <w:r w:rsidRPr="00C54808">
            <w:t> </w:t>
          </w:r>
          <w:r>
            <w:rPr>
              <w:noProof/>
            </w:rPr>
            <w:drawing>
              <wp:inline distT="0" distB="0" distL="0" distR="0" wp14:anchorId="16C3596C" wp14:editId="669AB50F">
                <wp:extent cx="819150" cy="832803"/>
                <wp:effectExtent l="0" t="0" r="0" b="5715"/>
                <wp:docPr id="1740614695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820" cy="842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2" w:type="dxa"/>
          <w:shd w:val="clear" w:color="auto" w:fill="auto"/>
          <w:hideMark/>
        </w:tcPr>
        <w:p w:rsidRPr="00C54808" w:rsidR="00C54808" w:rsidP="00C54808" w:rsidRDefault="00C54808" w14:paraId="54FE46C8" w14:textId="77777777">
          <w:pPr>
            <w:pStyle w:val="En-tte"/>
          </w:pPr>
          <w:r w:rsidRPr="00C54808">
            <w:t> </w:t>
          </w:r>
        </w:p>
        <w:p w:rsidRPr="00C54808" w:rsidR="00C54808" w:rsidP="00C54808" w:rsidRDefault="00C54808" w14:paraId="39EE5986" w14:textId="77777777">
          <w:pPr>
            <w:pStyle w:val="En-tte"/>
            <w:jc w:val="right"/>
          </w:pPr>
          <w:r w:rsidRPr="00C54808">
            <w:t> </w:t>
          </w:r>
        </w:p>
        <w:p w:rsidRPr="00C54808" w:rsidR="00C54808" w:rsidP="00C54808" w:rsidRDefault="00C07785" w14:paraId="07ED2E9E" w14:textId="5A16EEB2">
          <w:pPr>
            <w:pStyle w:val="En-tte"/>
            <w:jc w:val="right"/>
          </w:pPr>
          <w:r w:rsidRPr="00C07785">
            <w:rPr>
              <w:b/>
              <w:bCs/>
            </w:rPr>
            <w:t>Contrat de Conception et de Développement de l’Architecture</w:t>
          </w:r>
          <w:r w:rsidRPr="00C54808" w:rsidR="00C54808">
            <w:rPr>
              <w:rFonts w:ascii="Arial" w:hAnsi="Arial" w:cs="Arial"/>
            </w:rPr>
            <w:t> </w:t>
          </w:r>
          <w:r w:rsidRPr="00C54808" w:rsidR="00C54808">
            <w:t> </w:t>
          </w:r>
        </w:p>
      </w:tc>
    </w:tr>
  </w:tbl>
  <w:p w:rsidR="00C54808" w:rsidRDefault="00C54808" w14:paraId="6894B841" w14:textId="3D829295">
    <w:pPr>
      <w:pStyle w:val="En-tte"/>
    </w:pPr>
  </w:p>
  <w:p w:rsidR="00C54808" w:rsidRDefault="00C54808" w14:paraId="378C1BC3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A94"/>
    <w:multiLevelType w:val="multilevel"/>
    <w:tmpl w:val="07DC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2E4047B"/>
    <w:multiLevelType w:val="multilevel"/>
    <w:tmpl w:val="B27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3C53C96"/>
    <w:multiLevelType w:val="multilevel"/>
    <w:tmpl w:val="26E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4560348"/>
    <w:multiLevelType w:val="multilevel"/>
    <w:tmpl w:val="D142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321AC"/>
    <w:multiLevelType w:val="multilevel"/>
    <w:tmpl w:val="1EF6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75579F9"/>
    <w:multiLevelType w:val="multilevel"/>
    <w:tmpl w:val="D142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BB1E64"/>
    <w:multiLevelType w:val="multilevel"/>
    <w:tmpl w:val="26E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0C467894"/>
    <w:multiLevelType w:val="multilevel"/>
    <w:tmpl w:val="4864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0D7F7220"/>
    <w:multiLevelType w:val="multilevel"/>
    <w:tmpl w:val="081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1262018"/>
    <w:multiLevelType w:val="hybridMultilevel"/>
    <w:tmpl w:val="F0382926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8254DE"/>
    <w:multiLevelType w:val="multilevel"/>
    <w:tmpl w:val="052E17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24198A"/>
    <w:multiLevelType w:val="multilevel"/>
    <w:tmpl w:val="F6CC85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7018E8"/>
    <w:multiLevelType w:val="multilevel"/>
    <w:tmpl w:val="B27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77A6084"/>
    <w:multiLevelType w:val="hybridMultilevel"/>
    <w:tmpl w:val="36BE885E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85B0D41"/>
    <w:multiLevelType w:val="hybridMultilevel"/>
    <w:tmpl w:val="55D2BBDC"/>
    <w:lvl w:ilvl="0" w:tplc="37DC62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E346D"/>
    <w:multiLevelType w:val="multilevel"/>
    <w:tmpl w:val="08F6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199933B0"/>
    <w:multiLevelType w:val="hybridMultilevel"/>
    <w:tmpl w:val="5E96182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F3751"/>
    <w:multiLevelType w:val="multilevel"/>
    <w:tmpl w:val="C5C8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1E0B45AC"/>
    <w:multiLevelType w:val="multilevel"/>
    <w:tmpl w:val="E988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1FDB40AA"/>
    <w:multiLevelType w:val="multilevel"/>
    <w:tmpl w:val="F12A8F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23603"/>
    <w:multiLevelType w:val="hybridMultilevel"/>
    <w:tmpl w:val="88C436E0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6EA2A79"/>
    <w:multiLevelType w:val="multilevel"/>
    <w:tmpl w:val="587C20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F77AFA"/>
    <w:multiLevelType w:val="multilevel"/>
    <w:tmpl w:val="15D27C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373DF2"/>
    <w:multiLevelType w:val="multilevel"/>
    <w:tmpl w:val="59EAD5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CD117B"/>
    <w:multiLevelType w:val="multilevel"/>
    <w:tmpl w:val="B27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2FEE77C5"/>
    <w:multiLevelType w:val="multilevel"/>
    <w:tmpl w:val="12BC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30B3128A"/>
    <w:multiLevelType w:val="multilevel"/>
    <w:tmpl w:val="F7BA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31DA429F"/>
    <w:multiLevelType w:val="multilevel"/>
    <w:tmpl w:val="B27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32052591"/>
    <w:multiLevelType w:val="multilevel"/>
    <w:tmpl w:val="B27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349D384F"/>
    <w:multiLevelType w:val="multilevel"/>
    <w:tmpl w:val="EA9AA4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686B5D"/>
    <w:multiLevelType w:val="multilevel"/>
    <w:tmpl w:val="5A109E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9247F4"/>
    <w:multiLevelType w:val="multilevel"/>
    <w:tmpl w:val="354AB6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381248EC"/>
    <w:multiLevelType w:val="multilevel"/>
    <w:tmpl w:val="AAEC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3BE05167"/>
    <w:multiLevelType w:val="multilevel"/>
    <w:tmpl w:val="B27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3CC177B9"/>
    <w:multiLevelType w:val="multilevel"/>
    <w:tmpl w:val="8E74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3CE97E67"/>
    <w:multiLevelType w:val="multilevel"/>
    <w:tmpl w:val="E5B4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429C29A7"/>
    <w:multiLevelType w:val="multilevel"/>
    <w:tmpl w:val="2888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42CA7EFA"/>
    <w:multiLevelType w:val="multilevel"/>
    <w:tmpl w:val="148E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2615F1"/>
    <w:multiLevelType w:val="multilevel"/>
    <w:tmpl w:val="DD92B5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E347CC"/>
    <w:multiLevelType w:val="multilevel"/>
    <w:tmpl w:val="4A2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4AA84F51"/>
    <w:multiLevelType w:val="multilevel"/>
    <w:tmpl w:val="2AFEC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C9101B"/>
    <w:multiLevelType w:val="hybridMultilevel"/>
    <w:tmpl w:val="F800B90C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520A0932"/>
    <w:multiLevelType w:val="multilevel"/>
    <w:tmpl w:val="B27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53CB6A22"/>
    <w:multiLevelType w:val="multilevel"/>
    <w:tmpl w:val="D142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 w15:restartNumberingAfterBreak="0">
    <w:nsid w:val="59C17F2A"/>
    <w:multiLevelType w:val="multilevel"/>
    <w:tmpl w:val="FF08783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45" w15:restartNumberingAfterBreak="0">
    <w:nsid w:val="5A006CDA"/>
    <w:multiLevelType w:val="multilevel"/>
    <w:tmpl w:val="B27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5D2822E8"/>
    <w:multiLevelType w:val="multilevel"/>
    <w:tmpl w:val="A52873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FA6C4C"/>
    <w:multiLevelType w:val="hybridMultilevel"/>
    <w:tmpl w:val="A370819E"/>
    <w:lvl w:ilvl="0" w:tplc="37DC62E8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61082E55"/>
    <w:multiLevelType w:val="multilevel"/>
    <w:tmpl w:val="571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629F3413"/>
    <w:multiLevelType w:val="multilevel"/>
    <w:tmpl w:val="B27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63561DA0"/>
    <w:multiLevelType w:val="hybridMultilevel"/>
    <w:tmpl w:val="7F2E741C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643A5939"/>
    <w:multiLevelType w:val="hybridMultilevel"/>
    <w:tmpl w:val="4BC4ED16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66761159"/>
    <w:multiLevelType w:val="multilevel"/>
    <w:tmpl w:val="784C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 w15:restartNumberingAfterBreak="0">
    <w:nsid w:val="67101B83"/>
    <w:multiLevelType w:val="multilevel"/>
    <w:tmpl w:val="54B629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9E05AD"/>
    <w:multiLevelType w:val="multilevel"/>
    <w:tmpl w:val="CEC8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 w15:restartNumberingAfterBreak="0">
    <w:nsid w:val="6E67395B"/>
    <w:multiLevelType w:val="multilevel"/>
    <w:tmpl w:val="E826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6" w15:restartNumberingAfterBreak="0">
    <w:nsid w:val="71DB3FFC"/>
    <w:multiLevelType w:val="multilevel"/>
    <w:tmpl w:val="B27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 w15:restartNumberingAfterBreak="0">
    <w:nsid w:val="737100AC"/>
    <w:multiLevelType w:val="multilevel"/>
    <w:tmpl w:val="E35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 w15:restartNumberingAfterBreak="0">
    <w:nsid w:val="7B5C4616"/>
    <w:multiLevelType w:val="hybridMultilevel"/>
    <w:tmpl w:val="1C6E1CF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CE61AA"/>
    <w:multiLevelType w:val="multilevel"/>
    <w:tmpl w:val="FFC2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41679785">
    <w:abstractNumId w:val="37"/>
  </w:num>
  <w:num w:numId="2" w16cid:durableId="150485416">
    <w:abstractNumId w:val="40"/>
  </w:num>
  <w:num w:numId="3" w16cid:durableId="1766993726">
    <w:abstractNumId w:val="22"/>
  </w:num>
  <w:num w:numId="4" w16cid:durableId="1103375673">
    <w:abstractNumId w:val="23"/>
  </w:num>
  <w:num w:numId="5" w16cid:durableId="1596402635">
    <w:abstractNumId w:val="46"/>
  </w:num>
  <w:num w:numId="6" w16cid:durableId="74547074">
    <w:abstractNumId w:val="10"/>
  </w:num>
  <w:num w:numId="7" w16cid:durableId="1695111808">
    <w:abstractNumId w:val="21"/>
  </w:num>
  <w:num w:numId="8" w16cid:durableId="1791321146">
    <w:abstractNumId w:val="29"/>
  </w:num>
  <w:num w:numId="9" w16cid:durableId="826552855">
    <w:abstractNumId w:val="38"/>
  </w:num>
  <w:num w:numId="10" w16cid:durableId="479275236">
    <w:abstractNumId w:val="53"/>
  </w:num>
  <w:num w:numId="11" w16cid:durableId="1517889220">
    <w:abstractNumId w:val="19"/>
  </w:num>
  <w:num w:numId="12" w16cid:durableId="974064508">
    <w:abstractNumId w:val="30"/>
  </w:num>
  <w:num w:numId="13" w16cid:durableId="1945307996">
    <w:abstractNumId w:val="11"/>
  </w:num>
  <w:num w:numId="14" w16cid:durableId="1868178706">
    <w:abstractNumId w:val="43"/>
  </w:num>
  <w:num w:numId="15" w16cid:durableId="2043167384">
    <w:abstractNumId w:val="26"/>
  </w:num>
  <w:num w:numId="16" w16cid:durableId="1966232210">
    <w:abstractNumId w:val="0"/>
  </w:num>
  <w:num w:numId="17" w16cid:durableId="2111512497">
    <w:abstractNumId w:val="4"/>
  </w:num>
  <w:num w:numId="18" w16cid:durableId="366612464">
    <w:abstractNumId w:val="8"/>
  </w:num>
  <w:num w:numId="19" w16cid:durableId="395130663">
    <w:abstractNumId w:val="7"/>
  </w:num>
  <w:num w:numId="20" w16cid:durableId="2004895320">
    <w:abstractNumId w:val="35"/>
  </w:num>
  <w:num w:numId="21" w16cid:durableId="741567024">
    <w:abstractNumId w:val="18"/>
  </w:num>
  <w:num w:numId="22" w16cid:durableId="472983373">
    <w:abstractNumId w:val="55"/>
  </w:num>
  <w:num w:numId="23" w16cid:durableId="244537603">
    <w:abstractNumId w:val="9"/>
  </w:num>
  <w:num w:numId="24" w16cid:durableId="938216117">
    <w:abstractNumId w:val="44"/>
  </w:num>
  <w:num w:numId="25" w16cid:durableId="1641307621">
    <w:abstractNumId w:val="47"/>
  </w:num>
  <w:num w:numId="26" w16cid:durableId="847989208">
    <w:abstractNumId w:val="20"/>
  </w:num>
  <w:num w:numId="27" w16cid:durableId="663362557">
    <w:abstractNumId w:val="51"/>
  </w:num>
  <w:num w:numId="28" w16cid:durableId="661086486">
    <w:abstractNumId w:val="50"/>
  </w:num>
  <w:num w:numId="29" w16cid:durableId="1605305027">
    <w:abstractNumId w:val="13"/>
  </w:num>
  <w:num w:numId="30" w16cid:durableId="422800464">
    <w:abstractNumId w:val="59"/>
  </w:num>
  <w:num w:numId="31" w16cid:durableId="17857466">
    <w:abstractNumId w:val="2"/>
  </w:num>
  <w:num w:numId="32" w16cid:durableId="2006548123">
    <w:abstractNumId w:val="54"/>
  </w:num>
  <w:num w:numId="33" w16cid:durableId="753211266">
    <w:abstractNumId w:val="15"/>
  </w:num>
  <w:num w:numId="34" w16cid:durableId="1849440695">
    <w:abstractNumId w:val="25"/>
  </w:num>
  <w:num w:numId="35" w16cid:durableId="1027753247">
    <w:abstractNumId w:val="34"/>
  </w:num>
  <w:num w:numId="36" w16cid:durableId="427121808">
    <w:abstractNumId w:val="48"/>
  </w:num>
  <w:num w:numId="37" w16cid:durableId="2119762452">
    <w:abstractNumId w:val="39"/>
  </w:num>
  <w:num w:numId="38" w16cid:durableId="1409889241">
    <w:abstractNumId w:val="36"/>
  </w:num>
  <w:num w:numId="39" w16cid:durableId="2009360145">
    <w:abstractNumId w:val="32"/>
  </w:num>
  <w:num w:numId="40" w16cid:durableId="80492502">
    <w:abstractNumId w:val="17"/>
  </w:num>
  <w:num w:numId="41" w16cid:durableId="2110391683">
    <w:abstractNumId w:val="52"/>
  </w:num>
  <w:num w:numId="42" w16cid:durableId="85852917">
    <w:abstractNumId w:val="6"/>
  </w:num>
  <w:num w:numId="43" w16cid:durableId="752320056">
    <w:abstractNumId w:val="57"/>
  </w:num>
  <w:num w:numId="44" w16cid:durableId="1182890316">
    <w:abstractNumId w:val="24"/>
  </w:num>
  <w:num w:numId="45" w16cid:durableId="1902867618">
    <w:abstractNumId w:val="33"/>
  </w:num>
  <w:num w:numId="46" w16cid:durableId="544565769">
    <w:abstractNumId w:val="3"/>
  </w:num>
  <w:num w:numId="47" w16cid:durableId="2124493438">
    <w:abstractNumId w:val="42"/>
  </w:num>
  <w:num w:numId="48" w16cid:durableId="52628208">
    <w:abstractNumId w:val="27"/>
  </w:num>
  <w:num w:numId="49" w16cid:durableId="1228371160">
    <w:abstractNumId w:val="45"/>
  </w:num>
  <w:num w:numId="50" w16cid:durableId="605384240">
    <w:abstractNumId w:val="1"/>
  </w:num>
  <w:num w:numId="51" w16cid:durableId="90246918">
    <w:abstractNumId w:val="49"/>
  </w:num>
  <w:num w:numId="52" w16cid:durableId="1645813521">
    <w:abstractNumId w:val="56"/>
  </w:num>
  <w:num w:numId="53" w16cid:durableId="147211086">
    <w:abstractNumId w:val="5"/>
  </w:num>
  <w:num w:numId="54" w16cid:durableId="1358849760">
    <w:abstractNumId w:val="58"/>
  </w:num>
  <w:num w:numId="55" w16cid:durableId="782114187">
    <w:abstractNumId w:val="31"/>
  </w:num>
  <w:num w:numId="56" w16cid:durableId="1242133969">
    <w:abstractNumId w:val="16"/>
  </w:num>
  <w:num w:numId="57" w16cid:durableId="1541282068">
    <w:abstractNumId w:val="28"/>
  </w:num>
  <w:num w:numId="58" w16cid:durableId="2113547535">
    <w:abstractNumId w:val="41"/>
  </w:num>
  <w:num w:numId="59" w16cid:durableId="1138185660">
    <w:abstractNumId w:val="12"/>
  </w:num>
  <w:num w:numId="60" w16cid:durableId="1735927643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2BE5F9"/>
    <w:rsid w:val="001B0EF2"/>
    <w:rsid w:val="004270E7"/>
    <w:rsid w:val="00584820"/>
    <w:rsid w:val="005966BB"/>
    <w:rsid w:val="005D6EB0"/>
    <w:rsid w:val="00693202"/>
    <w:rsid w:val="006E195B"/>
    <w:rsid w:val="00782DEA"/>
    <w:rsid w:val="00814FE2"/>
    <w:rsid w:val="00871817"/>
    <w:rsid w:val="0088BC2F"/>
    <w:rsid w:val="009A4121"/>
    <w:rsid w:val="00AD4EBC"/>
    <w:rsid w:val="00C07785"/>
    <w:rsid w:val="00C54808"/>
    <w:rsid w:val="00D20266"/>
    <w:rsid w:val="00D40125"/>
    <w:rsid w:val="00E443F8"/>
    <w:rsid w:val="00EB32AD"/>
    <w:rsid w:val="00FA7446"/>
    <w:rsid w:val="0EA08962"/>
    <w:rsid w:val="102B392B"/>
    <w:rsid w:val="152BE5F9"/>
    <w:rsid w:val="4FC2919B"/>
    <w:rsid w:val="5D70DE64"/>
    <w:rsid w:val="675D2445"/>
    <w:rsid w:val="675D2445"/>
    <w:rsid w:val="69E79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BE5F9"/>
  <w15:chartTrackingRefBased/>
  <w15:docId w15:val="{A219A639-5CEE-4ED0-8FC3-FDAE9870DE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80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43F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026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4808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C54808"/>
  </w:style>
  <w:style w:type="paragraph" w:styleId="Pieddepage">
    <w:name w:val="footer"/>
    <w:basedOn w:val="Normal"/>
    <w:link w:val="PieddepageCar"/>
    <w:uiPriority w:val="99"/>
    <w:unhideWhenUsed/>
    <w:rsid w:val="00C54808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C54808"/>
  </w:style>
  <w:style w:type="character" w:styleId="wacimagecontainer" w:customStyle="1">
    <w:name w:val="wacimagecontainer"/>
    <w:basedOn w:val="Policepardfaut"/>
    <w:rsid w:val="00C54808"/>
  </w:style>
  <w:style w:type="character" w:styleId="Titre2Car" w:customStyle="1">
    <w:name w:val="Titre 2 Car"/>
    <w:basedOn w:val="Policepardfaut"/>
    <w:link w:val="Titre2"/>
    <w:uiPriority w:val="9"/>
    <w:rsid w:val="00C54808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07785"/>
    <w:pPr>
      <w:ind w:left="720"/>
      <w:contextualSpacing/>
    </w:pPr>
  </w:style>
  <w:style w:type="character" w:styleId="Titre3Car" w:customStyle="1">
    <w:name w:val="Titre 3 Car"/>
    <w:basedOn w:val="Policepardfaut"/>
    <w:link w:val="Titre3"/>
    <w:uiPriority w:val="9"/>
    <w:rsid w:val="00E443F8"/>
    <w:rPr>
      <w:rFonts w:asciiTheme="majorHAnsi" w:hAnsiTheme="majorHAnsi" w:eastAsiaTheme="majorEastAsia" w:cstheme="majorBidi"/>
      <w:color w:val="0A2F40" w:themeColor="accent1" w:themeShade="7F"/>
    </w:rPr>
  </w:style>
  <w:style w:type="character" w:styleId="Titre4Car" w:customStyle="1">
    <w:name w:val="Titre 4 Car"/>
    <w:basedOn w:val="Policepardfaut"/>
    <w:link w:val="Titre4"/>
    <w:uiPriority w:val="9"/>
    <w:semiHidden/>
    <w:rsid w:val="00D20266"/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Lienhypertexte">
    <w:name w:val="Hyperlink"/>
    <w:basedOn w:val="Policepardfaut"/>
    <w:uiPriority w:val="99"/>
    <w:unhideWhenUsed/>
    <w:rsid w:val="004270E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70E7"/>
    <w:rPr>
      <w:color w:val="605E5C"/>
      <w:shd w:val="clear" w:color="auto" w:fill="E1DFDD"/>
    </w:rPr>
  </w:style>
  <w:style w:type="paragraph" w:styleId="TOC2">
    <w:uiPriority w:val="39"/>
    <w:name w:val="toc 2"/>
    <w:basedOn w:val="Normal"/>
    <w:next w:val="Normal"/>
    <w:unhideWhenUsed/>
    <w:rsid w:val="5D70DE6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D70DE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5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7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0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2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4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4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7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8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8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0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6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8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3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8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0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1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4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6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9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4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9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9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9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2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4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2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9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1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3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4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0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3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2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8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2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4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3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5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8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0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5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7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6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2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2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7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4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2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7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7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6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7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0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wagger.io/specification" TargetMode="External" Id="rId8" /><Relationship Type="http://schemas.openxmlformats.org/officeDocument/2006/relationships/image" Target="media/image1.png" Id="rId13" /><Relationship Type="http://schemas.openxmlformats.org/officeDocument/2006/relationships/settings" Target="settings.xml" Id="rId3" /><Relationship Type="http://schemas.openxmlformats.org/officeDocument/2006/relationships/hyperlink" Target="https://owasp.org/Top10" TargetMode="External" Id="rId7" /><Relationship Type="http://schemas.openxmlformats.org/officeDocument/2006/relationships/hyperlink" Target="https://docs.github.com/actions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cnil.fr" TargetMode="External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hyperlink" Target="https://www.conventionalcommits.org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c4model.com" TargetMode="External" Id="rId9" /><Relationship Type="http://schemas.openxmlformats.org/officeDocument/2006/relationships/header" Target="header1.xml" Id="rId14" /><Relationship Type="http://schemas.openxmlformats.org/officeDocument/2006/relationships/hyperlink" Target="https://github.com/OpenClassrooms-Student-Center/Concevez-une-nouvelle-architecture-afin-de-soutenir-le-d-veloppement-de-votre-entreprise" TargetMode="External" Id="Rf0987066a38c4a8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Hedi DHIB</dc:creator>
  <keywords/>
  <dc:description/>
  <lastModifiedBy>Hedi DHIB</lastModifiedBy>
  <revision>13</revision>
  <dcterms:created xsi:type="dcterms:W3CDTF">2025-08-20T07:41:00.0000000Z</dcterms:created>
  <dcterms:modified xsi:type="dcterms:W3CDTF">2025-08-20T10:26:19.2588477Z</dcterms:modified>
</coreProperties>
</file>