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94917" w14:textId="4FDC239C" w:rsidR="0070703E" w:rsidRPr="00052C3B" w:rsidRDefault="00052C3B" w:rsidP="00052C3B">
      <w:pPr>
        <w:jc w:val="center"/>
        <w:rPr>
          <w:rFonts w:ascii="Arial" w:hAnsi="Arial" w:cs="Arial"/>
          <w:sz w:val="48"/>
          <w:szCs w:val="48"/>
        </w:rPr>
      </w:pPr>
      <w:r w:rsidRPr="00052C3B">
        <w:rPr>
          <w:rFonts w:ascii="Arial" w:hAnsi="Arial" w:cs="Arial"/>
          <w:sz w:val="48"/>
          <w:szCs w:val="48"/>
        </w:rPr>
        <w:t>Déclaration de Travail d’Architecture</w:t>
      </w:r>
    </w:p>
    <w:p w14:paraId="48AC5474" w14:textId="77777777" w:rsidR="00052C3B" w:rsidRDefault="00052C3B"/>
    <w:p w14:paraId="67CBCBA5" w14:textId="77777777" w:rsidR="00052C3B" w:rsidRDefault="00052C3B"/>
    <w:p w14:paraId="5399AE32" w14:textId="77777777" w:rsidR="006055D8" w:rsidRDefault="006055D8"/>
    <w:p w14:paraId="64890C8A" w14:textId="77777777" w:rsidR="006055D8" w:rsidRDefault="006055D8"/>
    <w:tbl>
      <w:tblPr>
        <w:tblStyle w:val="Grilledutableau"/>
        <w:tblW w:w="0" w:type="auto"/>
        <w:tblLook w:val="04A0" w:firstRow="1" w:lastRow="0" w:firstColumn="1" w:lastColumn="0" w:noHBand="0" w:noVBand="1"/>
      </w:tblPr>
      <w:tblGrid>
        <w:gridCol w:w="2802"/>
        <w:gridCol w:w="6410"/>
      </w:tblGrid>
      <w:tr w:rsidR="00052C3B" w14:paraId="5D5B92F0" w14:textId="77777777" w:rsidTr="000C36F8">
        <w:tc>
          <w:tcPr>
            <w:tcW w:w="2802" w:type="dxa"/>
          </w:tcPr>
          <w:p w14:paraId="66168822" w14:textId="504FF78C" w:rsidR="00052C3B" w:rsidRDefault="00052C3B">
            <w:r>
              <w:rPr>
                <w:i/>
                <w:color w:val="24292E"/>
                <w:sz w:val="24"/>
                <w:szCs w:val="24"/>
              </w:rPr>
              <w:t>Nom du projet :</w:t>
            </w:r>
          </w:p>
        </w:tc>
        <w:tc>
          <w:tcPr>
            <w:tcW w:w="6410" w:type="dxa"/>
          </w:tcPr>
          <w:p w14:paraId="09715F24" w14:textId="3BD343D1" w:rsidR="00052C3B" w:rsidRPr="000C36F8" w:rsidRDefault="000C36F8" w:rsidP="000C36F8">
            <w:pPr>
              <w:pStyle w:val="Standard"/>
              <w:shd w:val="clear" w:color="auto" w:fill="FFFFFF"/>
              <w:spacing w:after="240" w:line="240" w:lineRule="auto"/>
              <w:rPr>
                <w:iCs/>
                <w:color w:val="24292E"/>
                <w:szCs w:val="24"/>
                <w:lang w:val="en-GB"/>
              </w:rPr>
            </w:pPr>
            <w:proofErr w:type="spellStart"/>
            <w:r w:rsidRPr="000C36F8">
              <w:rPr>
                <w:iCs/>
                <w:color w:val="24292E"/>
                <w:szCs w:val="24"/>
                <w:lang w:val="en-GB"/>
              </w:rPr>
              <w:t>Plateforme</w:t>
            </w:r>
            <w:proofErr w:type="spellEnd"/>
            <w:r w:rsidRPr="000C36F8">
              <w:rPr>
                <w:iCs/>
                <w:color w:val="24292E"/>
                <w:szCs w:val="24"/>
                <w:lang w:val="en-GB"/>
              </w:rPr>
              <w:t xml:space="preserve"> Geo-Aware Food Sourcing</w:t>
            </w:r>
          </w:p>
        </w:tc>
      </w:tr>
      <w:tr w:rsidR="00052C3B" w14:paraId="1D402E0F" w14:textId="77777777" w:rsidTr="000C36F8">
        <w:tc>
          <w:tcPr>
            <w:tcW w:w="2802" w:type="dxa"/>
          </w:tcPr>
          <w:p w14:paraId="1D20D722" w14:textId="57FC4262" w:rsidR="00052C3B" w:rsidRDefault="00052C3B">
            <w:r>
              <w:rPr>
                <w:i/>
                <w:color w:val="24292E"/>
                <w:sz w:val="24"/>
                <w:szCs w:val="24"/>
              </w:rPr>
              <w:t>Préparé par :</w:t>
            </w:r>
          </w:p>
        </w:tc>
        <w:tc>
          <w:tcPr>
            <w:tcW w:w="6410" w:type="dxa"/>
          </w:tcPr>
          <w:p w14:paraId="0FE9F3F1" w14:textId="1E7AB338" w:rsidR="00052C3B" w:rsidRDefault="000C36F8">
            <w:r>
              <w:t>HEDI DHIB</w:t>
            </w:r>
          </w:p>
        </w:tc>
      </w:tr>
      <w:tr w:rsidR="00052C3B" w14:paraId="669C4759" w14:textId="77777777" w:rsidTr="000C36F8">
        <w:tc>
          <w:tcPr>
            <w:tcW w:w="2802" w:type="dxa"/>
          </w:tcPr>
          <w:p w14:paraId="4233B031" w14:textId="157731E6" w:rsidR="00052C3B" w:rsidRDefault="00052C3B">
            <w:r>
              <w:rPr>
                <w:i/>
                <w:color w:val="24292E"/>
                <w:sz w:val="24"/>
                <w:szCs w:val="24"/>
              </w:rPr>
              <w:t>N° de version :</w:t>
            </w:r>
          </w:p>
        </w:tc>
        <w:tc>
          <w:tcPr>
            <w:tcW w:w="6410" w:type="dxa"/>
          </w:tcPr>
          <w:p w14:paraId="53FB3139" w14:textId="4D68C9B4" w:rsidR="00052C3B" w:rsidRDefault="000C36F8">
            <w:r>
              <w:t>1.0</w:t>
            </w:r>
          </w:p>
        </w:tc>
      </w:tr>
      <w:tr w:rsidR="00052C3B" w14:paraId="0412BE58" w14:textId="77777777" w:rsidTr="000C36F8">
        <w:tc>
          <w:tcPr>
            <w:tcW w:w="2802" w:type="dxa"/>
          </w:tcPr>
          <w:p w14:paraId="146A13E6" w14:textId="18C20FB6" w:rsidR="00052C3B" w:rsidRDefault="00052C3B">
            <w:r>
              <w:rPr>
                <w:i/>
                <w:color w:val="24292E"/>
                <w:sz w:val="24"/>
                <w:szCs w:val="24"/>
              </w:rPr>
              <w:t>Date de version :</w:t>
            </w:r>
          </w:p>
        </w:tc>
        <w:tc>
          <w:tcPr>
            <w:tcW w:w="6410" w:type="dxa"/>
          </w:tcPr>
          <w:p w14:paraId="448A2DFB" w14:textId="2CDF583D" w:rsidR="00052C3B" w:rsidRDefault="000C36F8">
            <w:r>
              <w:t>19/08/2025</w:t>
            </w:r>
          </w:p>
        </w:tc>
      </w:tr>
      <w:tr w:rsidR="00052C3B" w14:paraId="4FA80BDD" w14:textId="77777777" w:rsidTr="000C36F8">
        <w:tc>
          <w:tcPr>
            <w:tcW w:w="2802" w:type="dxa"/>
          </w:tcPr>
          <w:p w14:paraId="5E1CE65F" w14:textId="10C04C0E" w:rsidR="00052C3B" w:rsidRDefault="00052C3B">
            <w:r>
              <w:rPr>
                <w:i/>
                <w:color w:val="24292E"/>
                <w:sz w:val="24"/>
                <w:szCs w:val="24"/>
              </w:rPr>
              <w:t>Titre :</w:t>
            </w:r>
          </w:p>
        </w:tc>
        <w:tc>
          <w:tcPr>
            <w:tcW w:w="6410" w:type="dxa"/>
          </w:tcPr>
          <w:p w14:paraId="15BEB164" w14:textId="5808D71A" w:rsidR="00052C3B" w:rsidRDefault="000C36F8">
            <w:r>
              <w:t>Déclaration de Travail d’Architecture</w:t>
            </w:r>
          </w:p>
        </w:tc>
      </w:tr>
      <w:tr w:rsidR="00052C3B" w14:paraId="3EAB1488" w14:textId="77777777" w:rsidTr="000C36F8">
        <w:tc>
          <w:tcPr>
            <w:tcW w:w="2802" w:type="dxa"/>
          </w:tcPr>
          <w:p w14:paraId="7CDC0283" w14:textId="29C196D0" w:rsidR="00052C3B" w:rsidRDefault="00052C3B">
            <w:r>
              <w:rPr>
                <w:i/>
                <w:color w:val="24292E"/>
                <w:sz w:val="24"/>
                <w:szCs w:val="24"/>
              </w:rPr>
              <w:t>Revu par :</w:t>
            </w:r>
          </w:p>
        </w:tc>
        <w:tc>
          <w:tcPr>
            <w:tcW w:w="6410" w:type="dxa"/>
          </w:tcPr>
          <w:p w14:paraId="1F5944A4" w14:textId="35FA0D44" w:rsidR="00052C3B" w:rsidRDefault="000C36F8">
            <w:r>
              <w:t xml:space="preserve">Vincent </w:t>
            </w:r>
          </w:p>
        </w:tc>
      </w:tr>
      <w:tr w:rsidR="00052C3B" w14:paraId="198B97D1" w14:textId="77777777" w:rsidTr="000C36F8">
        <w:tc>
          <w:tcPr>
            <w:tcW w:w="2802" w:type="dxa"/>
          </w:tcPr>
          <w:p w14:paraId="443F6DC9" w14:textId="33D8B73D" w:rsidR="00052C3B" w:rsidRDefault="00052C3B">
            <w:r>
              <w:rPr>
                <w:i/>
                <w:color w:val="24292E"/>
                <w:sz w:val="24"/>
                <w:szCs w:val="24"/>
              </w:rPr>
              <w:t>Date de révision :</w:t>
            </w:r>
          </w:p>
        </w:tc>
        <w:tc>
          <w:tcPr>
            <w:tcW w:w="6410" w:type="dxa"/>
          </w:tcPr>
          <w:p w14:paraId="5063A3B1" w14:textId="0665CD35" w:rsidR="00052C3B" w:rsidRDefault="000C36F8">
            <w:r>
              <w:t>21/08/2025</w:t>
            </w:r>
          </w:p>
        </w:tc>
      </w:tr>
      <w:tr w:rsidR="00052C3B" w:rsidRPr="000C36F8" w14:paraId="44562121" w14:textId="77777777" w:rsidTr="000C36F8">
        <w:tc>
          <w:tcPr>
            <w:tcW w:w="2802" w:type="dxa"/>
          </w:tcPr>
          <w:p w14:paraId="1B4BF097" w14:textId="1302BD8D" w:rsidR="00052C3B" w:rsidRDefault="00052C3B">
            <w:r>
              <w:rPr>
                <w:i/>
                <w:color w:val="24292E"/>
                <w:sz w:val="24"/>
                <w:szCs w:val="24"/>
              </w:rPr>
              <w:t>Liste de distribution :</w:t>
            </w:r>
          </w:p>
        </w:tc>
        <w:tc>
          <w:tcPr>
            <w:tcW w:w="6410" w:type="dxa"/>
          </w:tcPr>
          <w:p w14:paraId="4B598528" w14:textId="07DEDA6A" w:rsidR="00052C3B" w:rsidRPr="000C36F8" w:rsidRDefault="000C36F8">
            <w:pPr>
              <w:rPr>
                <w:lang w:val="en-GB"/>
              </w:rPr>
            </w:pPr>
            <w:r>
              <w:rPr>
                <w:lang w:val="en-GB"/>
              </w:rPr>
              <w:t xml:space="preserve">Architect, </w:t>
            </w:r>
            <w:r w:rsidRPr="000C36F8">
              <w:rPr>
                <w:lang w:val="en-GB"/>
              </w:rPr>
              <w:t>D</w:t>
            </w:r>
            <w:r>
              <w:rPr>
                <w:lang w:val="en-GB"/>
              </w:rPr>
              <w:t>e</w:t>
            </w:r>
            <w:r w:rsidRPr="000C36F8">
              <w:rPr>
                <w:lang w:val="en-GB"/>
              </w:rPr>
              <w:t>v team, CPO, CIO, CEO</w:t>
            </w:r>
          </w:p>
        </w:tc>
      </w:tr>
      <w:tr w:rsidR="00052C3B" w14:paraId="1EB0CC27" w14:textId="77777777" w:rsidTr="000C36F8">
        <w:tc>
          <w:tcPr>
            <w:tcW w:w="2802" w:type="dxa"/>
          </w:tcPr>
          <w:p w14:paraId="3741C169" w14:textId="32E52C56" w:rsidR="00052C3B" w:rsidRDefault="00052C3B">
            <w:r>
              <w:rPr>
                <w:color w:val="24292E"/>
                <w:sz w:val="24"/>
                <w:szCs w:val="24"/>
              </w:rPr>
              <w:t>De :</w:t>
            </w:r>
          </w:p>
        </w:tc>
        <w:tc>
          <w:tcPr>
            <w:tcW w:w="6410" w:type="dxa"/>
          </w:tcPr>
          <w:p w14:paraId="70A5AB7D" w14:textId="72AF8BC3" w:rsidR="00052C3B" w:rsidRDefault="000C36F8">
            <w:r>
              <w:t>HEDI DHIB</w:t>
            </w:r>
          </w:p>
        </w:tc>
      </w:tr>
      <w:tr w:rsidR="00052C3B" w14:paraId="05D78578" w14:textId="77777777" w:rsidTr="000C36F8">
        <w:tc>
          <w:tcPr>
            <w:tcW w:w="2802" w:type="dxa"/>
          </w:tcPr>
          <w:p w14:paraId="7F94C3D0" w14:textId="046F50B9" w:rsidR="00052C3B" w:rsidRDefault="00052C3B">
            <w:r>
              <w:rPr>
                <w:color w:val="24292E"/>
                <w:sz w:val="24"/>
                <w:szCs w:val="24"/>
              </w:rPr>
              <w:t>Date :</w:t>
            </w:r>
          </w:p>
        </w:tc>
        <w:tc>
          <w:tcPr>
            <w:tcW w:w="6410" w:type="dxa"/>
          </w:tcPr>
          <w:p w14:paraId="092905FE" w14:textId="35923CB0" w:rsidR="00052C3B" w:rsidRDefault="000C36F8">
            <w:r>
              <w:t>19/08/2025</w:t>
            </w:r>
          </w:p>
        </w:tc>
      </w:tr>
      <w:tr w:rsidR="00052C3B" w14:paraId="30B198DC" w14:textId="77777777" w:rsidTr="000C36F8">
        <w:tc>
          <w:tcPr>
            <w:tcW w:w="2802" w:type="dxa"/>
          </w:tcPr>
          <w:p w14:paraId="3D907224" w14:textId="6F452437" w:rsidR="00052C3B" w:rsidRDefault="00052C3B">
            <w:pPr>
              <w:rPr>
                <w:color w:val="24292E"/>
                <w:sz w:val="24"/>
                <w:szCs w:val="24"/>
              </w:rPr>
            </w:pPr>
            <w:proofErr w:type="gramStart"/>
            <w:r>
              <w:rPr>
                <w:color w:val="24292E"/>
                <w:sz w:val="24"/>
                <w:szCs w:val="24"/>
              </w:rPr>
              <w:t>Email</w:t>
            </w:r>
            <w:proofErr w:type="gramEnd"/>
            <w:r>
              <w:rPr>
                <w:color w:val="24292E"/>
                <w:sz w:val="24"/>
                <w:szCs w:val="24"/>
              </w:rPr>
              <w:t> :</w:t>
            </w:r>
          </w:p>
        </w:tc>
        <w:tc>
          <w:tcPr>
            <w:tcW w:w="6410" w:type="dxa"/>
          </w:tcPr>
          <w:p w14:paraId="6977B6ED" w14:textId="0B22051E" w:rsidR="00052C3B" w:rsidRDefault="000C36F8">
            <w:r>
              <w:t>Hedi.dhib@gmail.com</w:t>
            </w:r>
          </w:p>
        </w:tc>
      </w:tr>
      <w:tr w:rsidR="00052C3B" w14:paraId="2000D415" w14:textId="77777777" w:rsidTr="000C36F8">
        <w:tc>
          <w:tcPr>
            <w:tcW w:w="2802" w:type="dxa"/>
          </w:tcPr>
          <w:p w14:paraId="5259158E" w14:textId="26C07C48" w:rsidR="00052C3B" w:rsidRDefault="00052C3B">
            <w:pPr>
              <w:rPr>
                <w:color w:val="24292E"/>
                <w:sz w:val="24"/>
                <w:szCs w:val="24"/>
              </w:rPr>
            </w:pPr>
            <w:r>
              <w:rPr>
                <w:color w:val="24292E"/>
                <w:sz w:val="24"/>
                <w:szCs w:val="24"/>
              </w:rPr>
              <w:t>Pour Action :</w:t>
            </w:r>
          </w:p>
        </w:tc>
        <w:tc>
          <w:tcPr>
            <w:tcW w:w="6410" w:type="dxa"/>
          </w:tcPr>
          <w:p w14:paraId="3E9CCA11" w14:textId="332AFE21" w:rsidR="00052C3B" w:rsidRDefault="000C36F8">
            <w:r>
              <w:rPr>
                <w:color w:val="24292E"/>
                <w:sz w:val="24"/>
                <w:szCs w:val="24"/>
              </w:rPr>
              <w:t>Révision</w:t>
            </w:r>
          </w:p>
        </w:tc>
      </w:tr>
      <w:tr w:rsidR="00052C3B" w14:paraId="100024A6" w14:textId="77777777" w:rsidTr="000C36F8">
        <w:tc>
          <w:tcPr>
            <w:tcW w:w="2802" w:type="dxa"/>
          </w:tcPr>
          <w:p w14:paraId="30BEB453" w14:textId="023C4AE7" w:rsidR="00052C3B" w:rsidRDefault="00052C3B">
            <w:pPr>
              <w:rPr>
                <w:color w:val="24292E"/>
                <w:sz w:val="24"/>
                <w:szCs w:val="24"/>
              </w:rPr>
            </w:pPr>
            <w:r>
              <w:rPr>
                <w:color w:val="24292E"/>
                <w:sz w:val="24"/>
                <w:szCs w:val="24"/>
              </w:rPr>
              <w:t>Date de rendu :</w:t>
            </w:r>
          </w:p>
        </w:tc>
        <w:tc>
          <w:tcPr>
            <w:tcW w:w="6410" w:type="dxa"/>
          </w:tcPr>
          <w:p w14:paraId="1F18A860" w14:textId="7111F3B9" w:rsidR="00052C3B" w:rsidRDefault="000C36F8">
            <w:r>
              <w:t>21/8/2025</w:t>
            </w:r>
          </w:p>
        </w:tc>
      </w:tr>
      <w:tr w:rsidR="00052C3B" w14:paraId="6EC2845B" w14:textId="77777777" w:rsidTr="000C36F8">
        <w:tc>
          <w:tcPr>
            <w:tcW w:w="2802" w:type="dxa"/>
          </w:tcPr>
          <w:p w14:paraId="0F1C7478" w14:textId="3E78B7E0" w:rsidR="00052C3B" w:rsidRDefault="000C36F8">
            <w:pPr>
              <w:rPr>
                <w:color w:val="24292E"/>
                <w:sz w:val="24"/>
                <w:szCs w:val="24"/>
              </w:rPr>
            </w:pPr>
            <w:r>
              <w:rPr>
                <w:color w:val="24292E"/>
                <w:sz w:val="24"/>
                <w:szCs w:val="24"/>
              </w:rPr>
              <w:t>Types d’action :</w:t>
            </w:r>
          </w:p>
        </w:tc>
        <w:tc>
          <w:tcPr>
            <w:tcW w:w="6410" w:type="dxa"/>
          </w:tcPr>
          <w:p w14:paraId="51ACD70A" w14:textId="32E95C5D" w:rsidR="00052C3B" w:rsidRDefault="000C36F8">
            <w:r>
              <w:rPr>
                <w:color w:val="24292E"/>
                <w:sz w:val="24"/>
                <w:szCs w:val="24"/>
              </w:rPr>
              <w:t>Approbation, Révision, Information, Classement, Action requise, Participation à une réunion, Autre (à spécifier)</w:t>
            </w:r>
          </w:p>
        </w:tc>
      </w:tr>
      <w:tr w:rsidR="00052C3B" w14:paraId="13766D57" w14:textId="77777777" w:rsidTr="000C36F8">
        <w:tc>
          <w:tcPr>
            <w:tcW w:w="2802" w:type="dxa"/>
          </w:tcPr>
          <w:p w14:paraId="51EB34B1" w14:textId="5B6A870E" w:rsidR="00052C3B" w:rsidRDefault="000C36F8">
            <w:pPr>
              <w:rPr>
                <w:color w:val="24292E"/>
                <w:sz w:val="24"/>
                <w:szCs w:val="24"/>
              </w:rPr>
            </w:pPr>
            <w:r>
              <w:rPr>
                <w:color w:val="24292E"/>
                <w:sz w:val="24"/>
                <w:szCs w:val="24"/>
              </w:rPr>
              <w:t>Historique de versions :</w:t>
            </w:r>
          </w:p>
        </w:tc>
        <w:tc>
          <w:tcPr>
            <w:tcW w:w="6410" w:type="dxa"/>
          </w:tcPr>
          <w:p w14:paraId="475142A4" w14:textId="4F30D7C1" w:rsidR="00052C3B" w:rsidRDefault="000C36F8">
            <w:r>
              <w:t xml:space="preserve">Voir </w:t>
            </w:r>
            <w:proofErr w:type="spellStart"/>
            <w:r>
              <w:t>Github</w:t>
            </w:r>
            <w:proofErr w:type="spellEnd"/>
          </w:p>
        </w:tc>
      </w:tr>
    </w:tbl>
    <w:p w14:paraId="51266BA2" w14:textId="62DAC2FD" w:rsidR="00052C3B" w:rsidRDefault="00052C3B"/>
    <w:p w14:paraId="794D1D3B" w14:textId="77777777" w:rsidR="00052C3B" w:rsidRDefault="00052C3B"/>
    <w:p w14:paraId="00408FF7" w14:textId="77777777" w:rsidR="00052C3B" w:rsidRDefault="00052C3B"/>
    <w:p w14:paraId="68E53832" w14:textId="77777777" w:rsidR="00052C3B" w:rsidRDefault="00052C3B"/>
    <w:p w14:paraId="56F12F97" w14:textId="77777777" w:rsidR="00052C3B" w:rsidRDefault="00052C3B"/>
    <w:p w14:paraId="2328A9F2" w14:textId="77777777" w:rsidR="00052C3B" w:rsidRDefault="00052C3B"/>
    <w:p w14:paraId="78E4E71E" w14:textId="77777777" w:rsidR="00052C3B" w:rsidRDefault="00052C3B"/>
    <w:p w14:paraId="62DAA8AE" w14:textId="77777777" w:rsidR="00AD2637" w:rsidRDefault="00AD2637"/>
    <w:p w14:paraId="26DC99F1" w14:textId="77777777" w:rsidR="00AD2637" w:rsidRDefault="00AD2637"/>
    <w:p w14:paraId="488AE73B" w14:textId="77777777" w:rsidR="00052C3B" w:rsidRDefault="00052C3B"/>
    <w:p w14:paraId="07378B48" w14:textId="77777777" w:rsidR="00052C3B" w:rsidRDefault="00052C3B"/>
    <w:p w14:paraId="511D5D06" w14:textId="77777777" w:rsidR="00052C3B" w:rsidRDefault="00052C3B"/>
    <w:p w14:paraId="38DEE687" w14:textId="77777777" w:rsidR="00052C3B" w:rsidRDefault="00052C3B"/>
    <w:p w14:paraId="2C07B74C" w14:textId="77777777" w:rsidR="00052C3B" w:rsidRDefault="00052C3B"/>
    <w:p w14:paraId="73F6B929" w14:textId="41C8EA82" w:rsidR="00052C3B" w:rsidRDefault="00C34093">
      <w:r>
        <w:t>Table des Matières :</w:t>
      </w:r>
    </w:p>
    <w:p w14:paraId="28E67D90" w14:textId="3B5A754C" w:rsidR="00E053E6" w:rsidRDefault="00E053E6" w:rsidP="00975015">
      <w:pPr>
        <w:pStyle w:val="Paragraphedeliste"/>
        <w:numPr>
          <w:ilvl w:val="0"/>
          <w:numId w:val="57"/>
        </w:numPr>
      </w:pPr>
      <w:r w:rsidRPr="00E053E6">
        <w:t>Objet de ce document</w:t>
      </w:r>
    </w:p>
    <w:p w14:paraId="4B795BCB" w14:textId="05F7661E" w:rsidR="00E053E6" w:rsidRDefault="009212F5" w:rsidP="00975015">
      <w:pPr>
        <w:pStyle w:val="Paragraphedeliste"/>
        <w:numPr>
          <w:ilvl w:val="0"/>
          <w:numId w:val="57"/>
        </w:numPr>
      </w:pPr>
      <w:r w:rsidRPr="009212F5">
        <w:t xml:space="preserve">Déclaration de travail d’architecture </w:t>
      </w:r>
    </w:p>
    <w:p w14:paraId="28B407C4" w14:textId="77777777" w:rsidR="005E410C" w:rsidRDefault="005E410C" w:rsidP="00975015">
      <w:pPr>
        <w:pStyle w:val="Paragraphedeliste"/>
        <w:numPr>
          <w:ilvl w:val="1"/>
          <w:numId w:val="57"/>
        </w:numPr>
      </w:pPr>
      <w:r w:rsidRPr="00E03CD1">
        <w:t>Requête du projet et contexte</w:t>
      </w:r>
    </w:p>
    <w:p w14:paraId="1D9AB116" w14:textId="77777777" w:rsidR="005E410C" w:rsidRDefault="005E410C" w:rsidP="00975015">
      <w:pPr>
        <w:pStyle w:val="Paragraphedeliste"/>
        <w:numPr>
          <w:ilvl w:val="1"/>
          <w:numId w:val="57"/>
        </w:numPr>
      </w:pPr>
      <w:r w:rsidRPr="00E03CD1">
        <w:t>Description du projet et périmètre</w:t>
      </w:r>
    </w:p>
    <w:p w14:paraId="52886C63" w14:textId="77777777" w:rsidR="005E410C" w:rsidRDefault="005E410C" w:rsidP="00975015">
      <w:pPr>
        <w:pStyle w:val="Paragraphedeliste"/>
        <w:numPr>
          <w:ilvl w:val="1"/>
          <w:numId w:val="57"/>
        </w:numPr>
      </w:pPr>
      <w:r w:rsidRPr="00E03CD1">
        <w:t>Vue d’ensemble</w:t>
      </w:r>
    </w:p>
    <w:p w14:paraId="56B2F22C" w14:textId="77777777" w:rsidR="005E410C" w:rsidRDefault="005E410C" w:rsidP="00975015">
      <w:pPr>
        <w:pStyle w:val="Paragraphedeliste"/>
        <w:numPr>
          <w:ilvl w:val="1"/>
          <w:numId w:val="57"/>
        </w:numPr>
      </w:pPr>
      <w:r w:rsidRPr="00E03CD1">
        <w:t>Alignement stratégique</w:t>
      </w:r>
    </w:p>
    <w:p w14:paraId="36C9E08D" w14:textId="5C994ACF" w:rsidR="005E410C" w:rsidRDefault="005E410C" w:rsidP="00975015">
      <w:pPr>
        <w:pStyle w:val="Paragraphedeliste"/>
        <w:numPr>
          <w:ilvl w:val="0"/>
          <w:numId w:val="57"/>
        </w:numPr>
      </w:pPr>
      <w:r w:rsidRPr="005E410C">
        <w:t>Objectifs et périmètre</w:t>
      </w:r>
    </w:p>
    <w:p w14:paraId="033D5A87" w14:textId="5950D820" w:rsidR="005E410C" w:rsidRDefault="005E410C" w:rsidP="00975015">
      <w:pPr>
        <w:pStyle w:val="Paragraphedeliste"/>
        <w:numPr>
          <w:ilvl w:val="1"/>
          <w:numId w:val="57"/>
        </w:numPr>
      </w:pPr>
      <w:r w:rsidRPr="005E410C">
        <w:t>Objectifs</w:t>
      </w:r>
      <w:r>
        <w:tab/>
      </w:r>
    </w:p>
    <w:p w14:paraId="5DE89A85" w14:textId="3436FB52" w:rsidR="005E410C" w:rsidRDefault="005E410C" w:rsidP="00975015">
      <w:pPr>
        <w:pStyle w:val="Paragraphedeliste"/>
        <w:numPr>
          <w:ilvl w:val="1"/>
          <w:numId w:val="57"/>
        </w:numPr>
      </w:pPr>
      <w:r w:rsidRPr="005E410C">
        <w:t>Périmètre</w:t>
      </w:r>
    </w:p>
    <w:p w14:paraId="60E0C92C" w14:textId="3C242F77" w:rsidR="004C1724" w:rsidRDefault="004C1724" w:rsidP="00975015">
      <w:pPr>
        <w:pStyle w:val="Paragraphedeliste"/>
        <w:numPr>
          <w:ilvl w:val="1"/>
          <w:numId w:val="57"/>
        </w:numPr>
      </w:pPr>
      <w:r w:rsidRPr="004C1724">
        <w:t>Parties prenantes, préoccupations, et visions</w:t>
      </w:r>
    </w:p>
    <w:p w14:paraId="468D2ACB" w14:textId="57C31658" w:rsidR="004C1724" w:rsidRDefault="004C1724" w:rsidP="00975015">
      <w:pPr>
        <w:pStyle w:val="Paragraphedeliste"/>
        <w:numPr>
          <w:ilvl w:val="1"/>
          <w:numId w:val="57"/>
        </w:numPr>
      </w:pPr>
      <w:r w:rsidRPr="004C1724">
        <w:t>Approche managériale</w:t>
      </w:r>
    </w:p>
    <w:p w14:paraId="780CFB67" w14:textId="2B6C7232" w:rsidR="004C1724" w:rsidRDefault="004C1724" w:rsidP="00975015">
      <w:pPr>
        <w:pStyle w:val="Paragraphedeliste"/>
        <w:numPr>
          <w:ilvl w:val="1"/>
          <w:numId w:val="57"/>
        </w:numPr>
      </w:pPr>
      <w:r w:rsidRPr="004C1724">
        <w:t>Procédures de changement de périmètre</w:t>
      </w:r>
    </w:p>
    <w:p w14:paraId="7542CC2A" w14:textId="0B86A6AB" w:rsidR="004C1724" w:rsidRDefault="004C1724" w:rsidP="00975015">
      <w:pPr>
        <w:pStyle w:val="Paragraphedeliste"/>
        <w:numPr>
          <w:ilvl w:val="0"/>
          <w:numId w:val="57"/>
        </w:numPr>
      </w:pPr>
      <w:r w:rsidRPr="004C1724">
        <w:t>Rôles et responsabilités</w:t>
      </w:r>
    </w:p>
    <w:p w14:paraId="52A4DDA9" w14:textId="77777777" w:rsidR="00E64249" w:rsidRDefault="004C1724" w:rsidP="00975015">
      <w:pPr>
        <w:pStyle w:val="Paragraphedeliste"/>
        <w:numPr>
          <w:ilvl w:val="1"/>
          <w:numId w:val="57"/>
        </w:numPr>
      </w:pPr>
      <w:r w:rsidRPr="004C1724">
        <w:t>Structure de gouvernance</w:t>
      </w:r>
    </w:p>
    <w:p w14:paraId="360767B7" w14:textId="77777777" w:rsidR="00681B3A" w:rsidRDefault="00E64249" w:rsidP="00975015">
      <w:pPr>
        <w:pStyle w:val="Paragraphedeliste"/>
        <w:numPr>
          <w:ilvl w:val="1"/>
          <w:numId w:val="57"/>
        </w:numPr>
      </w:pPr>
      <w:r w:rsidRPr="00E64249">
        <w:t>Process du projet</w:t>
      </w:r>
    </w:p>
    <w:p w14:paraId="00B70756" w14:textId="77777777" w:rsidR="004601A7" w:rsidRDefault="00681B3A" w:rsidP="00975015">
      <w:pPr>
        <w:pStyle w:val="Paragraphedeliste"/>
        <w:numPr>
          <w:ilvl w:val="1"/>
          <w:numId w:val="57"/>
        </w:numPr>
      </w:pPr>
      <w:r w:rsidRPr="00681B3A">
        <w:t>Rôles et responsabilités (RACI)</w:t>
      </w:r>
    </w:p>
    <w:p w14:paraId="2AA475ED" w14:textId="77777777" w:rsidR="004601A7" w:rsidRDefault="004601A7" w:rsidP="00975015">
      <w:pPr>
        <w:pStyle w:val="Paragraphedeliste"/>
        <w:numPr>
          <w:ilvl w:val="0"/>
          <w:numId w:val="57"/>
        </w:numPr>
      </w:pPr>
      <w:r w:rsidRPr="004601A7">
        <w:t>Approche architecturale</w:t>
      </w:r>
    </w:p>
    <w:p w14:paraId="095CC7CA" w14:textId="77777777" w:rsidR="004601A7" w:rsidRDefault="004601A7" w:rsidP="00975015">
      <w:pPr>
        <w:pStyle w:val="Paragraphedeliste"/>
        <w:numPr>
          <w:ilvl w:val="1"/>
          <w:numId w:val="57"/>
        </w:numPr>
      </w:pPr>
      <w:r w:rsidRPr="004601A7">
        <w:t>Process d’architecture</w:t>
      </w:r>
    </w:p>
    <w:p w14:paraId="67D6C159" w14:textId="77777777" w:rsidR="004601A7" w:rsidRDefault="004601A7" w:rsidP="00975015">
      <w:pPr>
        <w:pStyle w:val="Paragraphedeliste"/>
        <w:numPr>
          <w:ilvl w:val="1"/>
          <w:numId w:val="57"/>
        </w:numPr>
      </w:pPr>
      <w:r w:rsidRPr="004601A7">
        <w:t>Contenu de l’architecture</w:t>
      </w:r>
    </w:p>
    <w:p w14:paraId="451C1FC2" w14:textId="77777777" w:rsidR="004601A7" w:rsidRDefault="004601A7" w:rsidP="00975015">
      <w:pPr>
        <w:pStyle w:val="Paragraphedeliste"/>
        <w:numPr>
          <w:ilvl w:val="1"/>
          <w:numId w:val="57"/>
        </w:numPr>
      </w:pPr>
      <w:r w:rsidRPr="004601A7">
        <w:t>Méthodologies pertinentes et normes de l’industrie</w:t>
      </w:r>
    </w:p>
    <w:p w14:paraId="1BFB74F0" w14:textId="77777777" w:rsidR="00780F32" w:rsidRDefault="004601A7" w:rsidP="00975015">
      <w:pPr>
        <w:pStyle w:val="Paragraphedeliste"/>
        <w:numPr>
          <w:ilvl w:val="0"/>
          <w:numId w:val="57"/>
        </w:numPr>
      </w:pPr>
      <w:r w:rsidRPr="004601A7">
        <w:t>Plan de travail</w:t>
      </w:r>
    </w:p>
    <w:p w14:paraId="764C6E82" w14:textId="77777777" w:rsidR="00E31814" w:rsidRDefault="00E31814" w:rsidP="00E31814">
      <w:pPr>
        <w:pStyle w:val="NormalWeb"/>
        <w:numPr>
          <w:ilvl w:val="1"/>
          <w:numId w:val="57"/>
        </w:numPr>
      </w:pPr>
      <w:r>
        <w:t xml:space="preserve">Analyse de l’existant (as-is) </w:t>
      </w:r>
    </w:p>
    <w:p w14:paraId="4D82DD17" w14:textId="33A5F3B9" w:rsidR="00E31814" w:rsidRDefault="00E31814" w:rsidP="00963189">
      <w:pPr>
        <w:pStyle w:val="NormalWeb"/>
        <w:numPr>
          <w:ilvl w:val="2"/>
          <w:numId w:val="57"/>
        </w:numPr>
      </w:pPr>
      <w:r w:rsidRPr="00E31814">
        <w:t>Activités</w:t>
      </w:r>
    </w:p>
    <w:p w14:paraId="5A6C4A52" w14:textId="084385D4" w:rsidR="00963189" w:rsidRDefault="00963189" w:rsidP="00963189">
      <w:pPr>
        <w:pStyle w:val="NormalWeb"/>
        <w:numPr>
          <w:ilvl w:val="2"/>
          <w:numId w:val="57"/>
        </w:numPr>
      </w:pPr>
      <w:r w:rsidRPr="00963189">
        <w:t>Livrables</w:t>
      </w:r>
    </w:p>
    <w:p w14:paraId="76817586" w14:textId="77777777" w:rsidR="001C68DC" w:rsidRDefault="001C68DC" w:rsidP="001C68DC">
      <w:pPr>
        <w:pStyle w:val="Paragraphedeliste"/>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C68DC">
        <w:rPr>
          <w:rFonts w:ascii="Times New Roman" w:eastAsia="Times New Roman" w:hAnsi="Times New Roman" w:cs="Times New Roman"/>
          <w:kern w:val="0"/>
          <w:sz w:val="24"/>
          <w:szCs w:val="24"/>
          <w:lang w:eastAsia="fr-FR"/>
          <w14:ligatures w14:val="none"/>
        </w:rPr>
        <w:t>Définition de l’architecture cible (to-</w:t>
      </w:r>
      <w:proofErr w:type="spellStart"/>
      <w:r w:rsidRPr="001C68DC">
        <w:rPr>
          <w:rFonts w:ascii="Times New Roman" w:eastAsia="Times New Roman" w:hAnsi="Times New Roman" w:cs="Times New Roman"/>
          <w:kern w:val="0"/>
          <w:sz w:val="24"/>
          <w:szCs w:val="24"/>
          <w:lang w:eastAsia="fr-FR"/>
          <w14:ligatures w14:val="none"/>
        </w:rPr>
        <w:t>be</w:t>
      </w:r>
      <w:proofErr w:type="spellEnd"/>
      <w:r w:rsidRPr="001C68DC">
        <w:rPr>
          <w:rFonts w:ascii="Times New Roman" w:eastAsia="Times New Roman" w:hAnsi="Times New Roman" w:cs="Times New Roman"/>
          <w:kern w:val="0"/>
          <w:sz w:val="24"/>
          <w:szCs w:val="24"/>
          <w:lang w:eastAsia="fr-FR"/>
          <w14:ligatures w14:val="none"/>
        </w:rPr>
        <w:t xml:space="preserve">) </w:t>
      </w:r>
    </w:p>
    <w:p w14:paraId="5ADF9206" w14:textId="3AC11DA0" w:rsidR="001C68DC" w:rsidRDefault="001C68DC" w:rsidP="001C68DC">
      <w:pPr>
        <w:pStyle w:val="Paragraphedeliste"/>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C68DC">
        <w:rPr>
          <w:rFonts w:ascii="Times New Roman" w:eastAsia="Times New Roman" w:hAnsi="Times New Roman" w:cs="Times New Roman"/>
          <w:kern w:val="0"/>
          <w:sz w:val="24"/>
          <w:szCs w:val="24"/>
          <w:lang w:eastAsia="fr-FR"/>
          <w14:ligatures w14:val="none"/>
        </w:rPr>
        <w:t>Activités</w:t>
      </w:r>
    </w:p>
    <w:p w14:paraId="3C46193F" w14:textId="1623F222" w:rsidR="001C68DC" w:rsidRDefault="00C16225" w:rsidP="001C68DC">
      <w:pPr>
        <w:pStyle w:val="Paragraphedeliste"/>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16225">
        <w:rPr>
          <w:rFonts w:ascii="Times New Roman" w:eastAsia="Times New Roman" w:hAnsi="Times New Roman" w:cs="Times New Roman"/>
          <w:kern w:val="0"/>
          <w:sz w:val="24"/>
          <w:szCs w:val="24"/>
          <w:lang w:eastAsia="fr-FR"/>
          <w14:ligatures w14:val="none"/>
        </w:rPr>
        <w:t>Livrables</w:t>
      </w:r>
    </w:p>
    <w:p w14:paraId="1B25FB4B" w14:textId="5F41CA40" w:rsidR="00C16225" w:rsidRPr="001C68DC" w:rsidRDefault="000C1D4B" w:rsidP="00C16225">
      <w:pPr>
        <w:pStyle w:val="Paragraphedeliste"/>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C1D4B">
        <w:rPr>
          <w:rFonts w:ascii="Times New Roman" w:eastAsia="Times New Roman" w:hAnsi="Times New Roman" w:cs="Times New Roman"/>
          <w:kern w:val="0"/>
          <w:sz w:val="24"/>
          <w:szCs w:val="24"/>
          <w:lang w:eastAsia="fr-FR"/>
          <w14:ligatures w14:val="none"/>
        </w:rPr>
        <w:t>Roadmap et plan de migration</w:t>
      </w:r>
    </w:p>
    <w:p w14:paraId="129F25AC" w14:textId="12C1B2BF" w:rsidR="00963189" w:rsidRDefault="00413F91" w:rsidP="00413F91">
      <w:pPr>
        <w:pStyle w:val="NormalWeb"/>
        <w:numPr>
          <w:ilvl w:val="2"/>
          <w:numId w:val="57"/>
        </w:numPr>
      </w:pPr>
      <w:r w:rsidRPr="00413F91">
        <w:t>Activités</w:t>
      </w:r>
    </w:p>
    <w:p w14:paraId="5FDD98E0" w14:textId="2823B0FA" w:rsidR="00413F91" w:rsidRDefault="00413F91" w:rsidP="00413F91">
      <w:pPr>
        <w:pStyle w:val="NormalWeb"/>
        <w:numPr>
          <w:ilvl w:val="2"/>
          <w:numId w:val="57"/>
        </w:numPr>
      </w:pPr>
      <w:r w:rsidRPr="00413F91">
        <w:t>Livrables</w:t>
      </w:r>
    </w:p>
    <w:p w14:paraId="0032C03A" w14:textId="283CFCFB" w:rsidR="00413F91" w:rsidRDefault="00396DF5" w:rsidP="00413F91">
      <w:pPr>
        <w:pStyle w:val="NormalWeb"/>
        <w:numPr>
          <w:ilvl w:val="1"/>
          <w:numId w:val="57"/>
        </w:numPr>
      </w:pPr>
      <w:r w:rsidRPr="00396DF5">
        <w:t>Gouvernance, pilotage et accompagnement</w:t>
      </w:r>
    </w:p>
    <w:p w14:paraId="1BD85068" w14:textId="4F9F6F7B" w:rsidR="00396DF5" w:rsidRDefault="001B280E" w:rsidP="00396DF5">
      <w:pPr>
        <w:pStyle w:val="NormalWeb"/>
        <w:numPr>
          <w:ilvl w:val="2"/>
          <w:numId w:val="57"/>
        </w:numPr>
      </w:pPr>
      <w:r w:rsidRPr="001B280E">
        <w:t>Activités</w:t>
      </w:r>
    </w:p>
    <w:p w14:paraId="2A5F66A1" w14:textId="2A706E74" w:rsidR="001B280E" w:rsidRDefault="002E7FC3" w:rsidP="00396DF5">
      <w:pPr>
        <w:pStyle w:val="NormalWeb"/>
        <w:numPr>
          <w:ilvl w:val="2"/>
          <w:numId w:val="57"/>
        </w:numPr>
      </w:pPr>
      <w:r w:rsidRPr="002E7FC3">
        <w:t>Livrables</w:t>
      </w:r>
    </w:p>
    <w:p w14:paraId="32CF8A59" w14:textId="2B3A1CD8" w:rsidR="002E7FC3" w:rsidRDefault="002E7FC3" w:rsidP="002E7FC3">
      <w:pPr>
        <w:pStyle w:val="NormalWeb"/>
        <w:numPr>
          <w:ilvl w:val="1"/>
          <w:numId w:val="57"/>
        </w:numPr>
      </w:pPr>
      <w:r w:rsidRPr="002E7FC3">
        <w:t>Plan de communication</w:t>
      </w:r>
    </w:p>
    <w:p w14:paraId="1697660A" w14:textId="4464FF4F" w:rsidR="002E7FC3" w:rsidRDefault="002E7FC3" w:rsidP="002E7FC3">
      <w:pPr>
        <w:pStyle w:val="NormalWeb"/>
        <w:numPr>
          <w:ilvl w:val="1"/>
          <w:numId w:val="57"/>
        </w:numPr>
      </w:pPr>
      <w:r w:rsidRPr="002E7FC3">
        <w:t>Évènements</w:t>
      </w:r>
    </w:p>
    <w:p w14:paraId="69CE930B" w14:textId="15DBA418" w:rsidR="002E7FC3" w:rsidRDefault="00D3446F" w:rsidP="002E7FC3">
      <w:pPr>
        <w:pStyle w:val="NormalWeb"/>
        <w:numPr>
          <w:ilvl w:val="1"/>
          <w:numId w:val="57"/>
        </w:numPr>
      </w:pPr>
      <w:r w:rsidRPr="00D3446F">
        <w:t>Canaux</w:t>
      </w:r>
    </w:p>
    <w:p w14:paraId="6B454257" w14:textId="450A9061" w:rsidR="00D3446F" w:rsidRDefault="00D3446F" w:rsidP="002E7FC3">
      <w:pPr>
        <w:pStyle w:val="NormalWeb"/>
        <w:numPr>
          <w:ilvl w:val="1"/>
          <w:numId w:val="57"/>
        </w:numPr>
      </w:pPr>
      <w:r w:rsidRPr="00D3446F">
        <w:t>Formats</w:t>
      </w:r>
    </w:p>
    <w:p w14:paraId="594D6298" w14:textId="65EB6BEC" w:rsidR="00072616" w:rsidRDefault="00072616" w:rsidP="002E7FC3">
      <w:pPr>
        <w:pStyle w:val="NormalWeb"/>
        <w:numPr>
          <w:ilvl w:val="1"/>
          <w:numId w:val="57"/>
        </w:numPr>
      </w:pPr>
      <w:r w:rsidRPr="00072616">
        <w:t>Contenu</w:t>
      </w:r>
    </w:p>
    <w:p w14:paraId="5C6ED8A5" w14:textId="1B035A5A" w:rsidR="00E50BFA" w:rsidRDefault="00E50BFA" w:rsidP="002E7FC3">
      <w:pPr>
        <w:pStyle w:val="NormalWeb"/>
        <w:numPr>
          <w:ilvl w:val="1"/>
          <w:numId w:val="57"/>
        </w:numPr>
      </w:pPr>
      <w:r w:rsidRPr="00E50BFA">
        <w:t>Durée et effort</w:t>
      </w:r>
    </w:p>
    <w:p w14:paraId="77837751" w14:textId="27CD5DD7" w:rsidR="00E50BFA" w:rsidRDefault="00E50BFA" w:rsidP="002E7FC3">
      <w:pPr>
        <w:pStyle w:val="NormalWeb"/>
        <w:numPr>
          <w:ilvl w:val="1"/>
          <w:numId w:val="57"/>
        </w:numPr>
      </w:pPr>
      <w:r w:rsidRPr="00E50BFA">
        <w:t>Collaboration</w:t>
      </w:r>
    </w:p>
    <w:p w14:paraId="4805689E" w14:textId="743E798A" w:rsidR="00042DD6" w:rsidRDefault="00042DD6" w:rsidP="002E7FC3">
      <w:pPr>
        <w:pStyle w:val="NormalWeb"/>
        <w:numPr>
          <w:ilvl w:val="1"/>
          <w:numId w:val="57"/>
        </w:numPr>
      </w:pPr>
      <w:r w:rsidRPr="00042DD6">
        <w:t>Plan et calendrier du projet</w:t>
      </w:r>
    </w:p>
    <w:p w14:paraId="787FB1ED" w14:textId="019584D3" w:rsidR="004C1724" w:rsidRDefault="00042DD6" w:rsidP="00975015">
      <w:pPr>
        <w:pStyle w:val="Paragraphedeliste"/>
        <w:numPr>
          <w:ilvl w:val="0"/>
          <w:numId w:val="57"/>
        </w:numPr>
      </w:pPr>
      <w:r w:rsidRPr="00042DD6">
        <w:lastRenderedPageBreak/>
        <w:t>Risques et facteurs de réduction</w:t>
      </w:r>
      <w:r w:rsidR="004C1724">
        <w:tab/>
      </w:r>
    </w:p>
    <w:p w14:paraId="53B16C6C" w14:textId="37542FA9" w:rsidR="007D5EFD" w:rsidRDefault="007D5EFD" w:rsidP="007D5EFD">
      <w:pPr>
        <w:pStyle w:val="Paragraphedeliste"/>
        <w:numPr>
          <w:ilvl w:val="1"/>
          <w:numId w:val="57"/>
        </w:numPr>
      </w:pPr>
      <w:r w:rsidRPr="007D5EFD">
        <w:t>Analyse des risques</w:t>
      </w:r>
    </w:p>
    <w:p w14:paraId="0AC6B03A" w14:textId="61F9331E" w:rsidR="00EF5CAD" w:rsidRDefault="00EF5CAD" w:rsidP="007D5EFD">
      <w:pPr>
        <w:pStyle w:val="Paragraphedeliste"/>
        <w:numPr>
          <w:ilvl w:val="1"/>
          <w:numId w:val="57"/>
        </w:numPr>
      </w:pPr>
      <w:r w:rsidRPr="00EF5CAD">
        <w:t>Hypothèses</w:t>
      </w:r>
    </w:p>
    <w:p w14:paraId="561F5E39" w14:textId="01B694AF" w:rsidR="003710A9" w:rsidRDefault="003710A9" w:rsidP="003710A9">
      <w:pPr>
        <w:pStyle w:val="Paragraphedeliste"/>
        <w:numPr>
          <w:ilvl w:val="0"/>
          <w:numId w:val="57"/>
        </w:numPr>
      </w:pPr>
      <w:r w:rsidRPr="003710A9">
        <w:t>Critères d’acceptation et procédures</w:t>
      </w:r>
    </w:p>
    <w:p w14:paraId="070D272D" w14:textId="35CE4B4B" w:rsidR="003710A9" w:rsidRDefault="003710A9" w:rsidP="003710A9">
      <w:pPr>
        <w:pStyle w:val="Paragraphedeliste"/>
        <w:numPr>
          <w:ilvl w:val="1"/>
          <w:numId w:val="57"/>
        </w:numPr>
      </w:pPr>
      <w:r w:rsidRPr="003710A9">
        <w:t>Métriques et KPIs</w:t>
      </w:r>
    </w:p>
    <w:p w14:paraId="2DBE88A1" w14:textId="023160E6" w:rsidR="006C5B3E" w:rsidRDefault="006C5B3E" w:rsidP="003710A9">
      <w:pPr>
        <w:pStyle w:val="Paragraphedeliste"/>
        <w:numPr>
          <w:ilvl w:val="1"/>
          <w:numId w:val="57"/>
        </w:numPr>
      </w:pPr>
      <w:r w:rsidRPr="006C5B3E">
        <w:t>Procédure d’acceptation</w:t>
      </w:r>
    </w:p>
    <w:p w14:paraId="055C57B6" w14:textId="3134C1FC" w:rsidR="00AD2637" w:rsidRDefault="00AD2637" w:rsidP="00AD2637">
      <w:pPr>
        <w:pStyle w:val="Paragraphedeliste"/>
        <w:numPr>
          <w:ilvl w:val="0"/>
          <w:numId w:val="57"/>
        </w:numPr>
      </w:pPr>
      <w:r w:rsidRPr="00AD2637">
        <w:t>Approbations signées</w:t>
      </w:r>
    </w:p>
    <w:p w14:paraId="08CE3530" w14:textId="3C738FBE" w:rsidR="00AD2637" w:rsidRDefault="00AD2637" w:rsidP="00AD2637">
      <w:pPr>
        <w:pStyle w:val="Paragraphedeliste"/>
        <w:numPr>
          <w:ilvl w:val="1"/>
          <w:numId w:val="57"/>
        </w:numPr>
      </w:pPr>
      <w:r w:rsidRPr="00AD2637">
        <w:t>Date de signature</w:t>
      </w:r>
    </w:p>
    <w:p w14:paraId="7018CE32" w14:textId="77777777" w:rsidR="007D5EFD" w:rsidRDefault="007D5EFD" w:rsidP="007D5EFD"/>
    <w:p w14:paraId="6D002804" w14:textId="77777777" w:rsidR="00052C3B" w:rsidRDefault="00052C3B"/>
    <w:p w14:paraId="7CC7AF1E" w14:textId="77777777" w:rsidR="00052C3B" w:rsidRDefault="00052C3B"/>
    <w:p w14:paraId="572A8158" w14:textId="77777777" w:rsidR="000C36F8" w:rsidRDefault="000C36F8"/>
    <w:p w14:paraId="62C6F708" w14:textId="77777777" w:rsidR="000C36F8" w:rsidRDefault="000C36F8"/>
    <w:p w14:paraId="4375FB57" w14:textId="77777777" w:rsidR="000C36F8" w:rsidRDefault="000C36F8"/>
    <w:p w14:paraId="21119DA2" w14:textId="77777777" w:rsidR="000C36F8" w:rsidRDefault="000C36F8"/>
    <w:p w14:paraId="11BA4429" w14:textId="77777777" w:rsidR="000C36F8" w:rsidRDefault="000C36F8"/>
    <w:p w14:paraId="6B8D669E" w14:textId="77777777" w:rsidR="000C36F8" w:rsidRDefault="000C36F8"/>
    <w:p w14:paraId="564A5937" w14:textId="77777777" w:rsidR="000C36F8" w:rsidRDefault="000C36F8"/>
    <w:p w14:paraId="20908C3A" w14:textId="77777777" w:rsidR="000C36F8" w:rsidRDefault="000C36F8"/>
    <w:p w14:paraId="4D7A3E01" w14:textId="77777777" w:rsidR="000C36F8" w:rsidRDefault="000C36F8"/>
    <w:p w14:paraId="3274973D" w14:textId="77777777" w:rsidR="000C36F8" w:rsidRDefault="000C36F8"/>
    <w:p w14:paraId="0CFAC6C0" w14:textId="77777777" w:rsidR="000C36F8" w:rsidRDefault="000C36F8"/>
    <w:p w14:paraId="2E0DC651" w14:textId="77777777" w:rsidR="000C36F8" w:rsidRDefault="000C36F8"/>
    <w:p w14:paraId="33420935" w14:textId="77777777" w:rsidR="000C36F8" w:rsidRDefault="000C36F8"/>
    <w:p w14:paraId="3EAB757A" w14:textId="77777777" w:rsidR="000C36F8" w:rsidRDefault="000C36F8"/>
    <w:p w14:paraId="28E433C7" w14:textId="77777777" w:rsidR="000C36F8" w:rsidRDefault="000C36F8"/>
    <w:p w14:paraId="6C0269AA" w14:textId="77777777" w:rsidR="000C36F8" w:rsidRDefault="000C36F8"/>
    <w:p w14:paraId="1AC49288" w14:textId="77777777" w:rsidR="000C36F8" w:rsidRDefault="000C36F8"/>
    <w:p w14:paraId="716B3459" w14:textId="77777777" w:rsidR="000C36F8" w:rsidRDefault="000C36F8"/>
    <w:p w14:paraId="59E9EF52" w14:textId="77777777" w:rsidR="000C36F8" w:rsidRDefault="000C36F8"/>
    <w:p w14:paraId="50DCCA87" w14:textId="77777777" w:rsidR="000C36F8" w:rsidRDefault="000C36F8"/>
    <w:p w14:paraId="121ADFA0" w14:textId="77777777" w:rsidR="000C36F8" w:rsidRDefault="000C36F8"/>
    <w:p w14:paraId="56CCE208" w14:textId="77777777" w:rsidR="000C36F8" w:rsidRDefault="000C36F8"/>
    <w:p w14:paraId="0E7DEB25" w14:textId="77777777" w:rsidR="000C36F8" w:rsidRDefault="000C36F8"/>
    <w:p w14:paraId="6F5E8448" w14:textId="77777777" w:rsidR="00C51CB4" w:rsidRDefault="000C36F8" w:rsidP="00583988">
      <w:pPr>
        <w:pStyle w:val="Style1"/>
      </w:pPr>
      <w:r w:rsidRPr="006879A7">
        <w:t>Objet de ce document</w:t>
      </w:r>
    </w:p>
    <w:p w14:paraId="673645F6" w14:textId="77777777" w:rsidR="00842A48" w:rsidRDefault="00842A48" w:rsidP="00842A48">
      <w:pPr>
        <w:pStyle w:val="Standard"/>
        <w:shd w:val="clear" w:color="auto" w:fill="FFFFFF"/>
        <w:spacing w:line="240" w:lineRule="auto"/>
      </w:pPr>
    </w:p>
    <w:p w14:paraId="76ABE914" w14:textId="77777777" w:rsidR="00842A48" w:rsidRDefault="00842A48" w:rsidP="00842A48">
      <w:pPr>
        <w:pStyle w:val="Standard"/>
        <w:shd w:val="clear" w:color="auto" w:fill="FFFFFF"/>
        <w:spacing w:line="240" w:lineRule="auto"/>
        <w:jc w:val="both"/>
      </w:pPr>
      <w:r>
        <w:t xml:space="preserve">Ce document constitue la « Déclaration de travail d’architecture » pour le « </w:t>
      </w:r>
      <w:proofErr w:type="spellStart"/>
      <w:r>
        <w:t>Geo-Aware</w:t>
      </w:r>
      <w:proofErr w:type="spellEnd"/>
      <w:r>
        <w:t xml:space="preserve"> Food </w:t>
      </w:r>
      <w:proofErr w:type="spellStart"/>
      <w:r>
        <w:t>Sourcing</w:t>
      </w:r>
      <w:proofErr w:type="spellEnd"/>
      <w:r>
        <w:t xml:space="preserve"> » de </w:t>
      </w:r>
      <w:proofErr w:type="spellStart"/>
      <w:proofErr w:type="gramStart"/>
      <w:r>
        <w:t>Foosus</w:t>
      </w:r>
      <w:proofErr w:type="spellEnd"/>
      <w:r>
        <w:t xml:space="preserve"> .</w:t>
      </w:r>
      <w:proofErr w:type="gramEnd"/>
    </w:p>
    <w:p w14:paraId="57956A03" w14:textId="77777777" w:rsidR="00842A48" w:rsidRDefault="00842A48" w:rsidP="00842A48">
      <w:pPr>
        <w:pStyle w:val="Standard"/>
        <w:shd w:val="clear" w:color="auto" w:fill="FFFFFF"/>
        <w:spacing w:line="240" w:lineRule="auto"/>
        <w:jc w:val="both"/>
      </w:pPr>
    </w:p>
    <w:p w14:paraId="3C19A6B7" w14:textId="77777777" w:rsidR="00842A48" w:rsidRDefault="00842A48" w:rsidP="00842A48">
      <w:pPr>
        <w:pStyle w:val="Standard"/>
        <w:shd w:val="clear" w:color="auto" w:fill="FFFFFF"/>
        <w:spacing w:line="240" w:lineRule="auto"/>
        <w:jc w:val="both"/>
      </w:pPr>
      <w:r>
        <w:t>La Déclaration de travail d’architecture définit le périmètre, les objectifs, l’approche, les rôles et les livrables liés à la mission d’architecture d’entreprise menée dans le cadre de la refonte de la plateforme.</w:t>
      </w:r>
    </w:p>
    <w:p w14:paraId="1568C966" w14:textId="77777777" w:rsidR="00842A48" w:rsidRDefault="00842A48" w:rsidP="00842A48">
      <w:pPr>
        <w:pStyle w:val="Standard"/>
        <w:shd w:val="clear" w:color="auto" w:fill="FFFFFF"/>
        <w:spacing w:line="240" w:lineRule="auto"/>
        <w:jc w:val="both"/>
      </w:pPr>
    </w:p>
    <w:p w14:paraId="3F1D9D76" w14:textId="77777777" w:rsidR="00842A48" w:rsidRDefault="00842A48" w:rsidP="00842A48">
      <w:pPr>
        <w:pStyle w:val="Standard"/>
        <w:shd w:val="clear" w:color="auto" w:fill="FFFFFF"/>
        <w:spacing w:line="240" w:lineRule="auto"/>
        <w:jc w:val="both"/>
      </w:pPr>
      <w:r>
        <w:t>La Déclaration de travail d’architecture constitue habituellement le document qui permet de mesurer la réussite de l’exécution du projet d’architecture et peut former la base de l’accord contractuel entre le fournisseur et le consommateur de services d’architecture. En général, toutes les informations de ce document doivent se situer à un haut niveau.</w:t>
      </w:r>
    </w:p>
    <w:p w14:paraId="3F3BE61F" w14:textId="77777777" w:rsidR="00842A48" w:rsidRDefault="00842A48" w:rsidP="00842A48">
      <w:pPr>
        <w:pStyle w:val="Standard"/>
        <w:shd w:val="clear" w:color="auto" w:fill="FFFFFF"/>
        <w:spacing w:line="240" w:lineRule="auto"/>
        <w:jc w:val="both"/>
      </w:pPr>
    </w:p>
    <w:p w14:paraId="75A44ADA" w14:textId="6E2E8FAE" w:rsidR="00842A48" w:rsidRDefault="00842A48" w:rsidP="00842A48">
      <w:pPr>
        <w:pStyle w:val="Standard"/>
        <w:shd w:val="clear" w:color="auto" w:fill="FFFFFF"/>
        <w:spacing w:line="240" w:lineRule="auto"/>
        <w:jc w:val="both"/>
      </w:pPr>
      <w:r>
        <w:t xml:space="preserve">Cette démarche vise à garantir une évolution cohérente, scalable, sécurisée et responsable du système d’information, tout en soutenant la croissance de </w:t>
      </w:r>
      <w:proofErr w:type="spellStart"/>
      <w:r>
        <w:t>Foosus</w:t>
      </w:r>
      <w:proofErr w:type="spellEnd"/>
      <w:r>
        <w:t xml:space="preserve"> et sa capacité d’innovation rapide.</w:t>
      </w:r>
    </w:p>
    <w:p w14:paraId="1CF53F00" w14:textId="77777777" w:rsidR="00842A48" w:rsidRDefault="00842A48" w:rsidP="00842A48">
      <w:pPr>
        <w:pStyle w:val="Standard"/>
        <w:shd w:val="clear" w:color="auto" w:fill="FFFFFF"/>
        <w:spacing w:line="240" w:lineRule="auto"/>
      </w:pPr>
    </w:p>
    <w:p w14:paraId="4EC63015" w14:textId="77777777" w:rsidR="000C36F8" w:rsidRPr="006879A7" w:rsidRDefault="000C36F8" w:rsidP="000C36F8">
      <w:pPr>
        <w:pStyle w:val="Standard"/>
        <w:numPr>
          <w:ilvl w:val="0"/>
          <w:numId w:val="1"/>
        </w:numPr>
        <w:shd w:val="clear" w:color="auto" w:fill="FFFFFF"/>
        <w:spacing w:line="240" w:lineRule="auto"/>
        <w:rPr>
          <w:b/>
          <w:bCs/>
          <w:sz w:val="28"/>
          <w:szCs w:val="28"/>
        </w:rPr>
      </w:pPr>
      <w:r w:rsidRPr="006879A7">
        <w:rPr>
          <w:b/>
          <w:bCs/>
          <w:color w:val="24292E"/>
          <w:sz w:val="28"/>
          <w:szCs w:val="28"/>
        </w:rPr>
        <w:t>Déclaration de travail d’architecture</w:t>
      </w:r>
    </w:p>
    <w:p w14:paraId="2949694B" w14:textId="5B41090C" w:rsidR="000C36F8" w:rsidRPr="006879A7" w:rsidRDefault="000C36F8" w:rsidP="000C36F8">
      <w:pPr>
        <w:pStyle w:val="Standard"/>
        <w:numPr>
          <w:ilvl w:val="1"/>
          <w:numId w:val="1"/>
        </w:numPr>
        <w:shd w:val="clear" w:color="auto" w:fill="FFFFFF"/>
        <w:spacing w:line="240" w:lineRule="auto"/>
        <w:rPr>
          <w:b/>
          <w:bCs/>
          <w:sz w:val="24"/>
          <w:szCs w:val="24"/>
          <w:u w:val="single"/>
        </w:rPr>
      </w:pPr>
      <w:r w:rsidRPr="006879A7">
        <w:rPr>
          <w:b/>
          <w:bCs/>
          <w:sz w:val="24"/>
          <w:szCs w:val="24"/>
          <w:u w:val="single"/>
        </w:rPr>
        <w:t>Requête du projet et contexte</w:t>
      </w:r>
    </w:p>
    <w:p w14:paraId="44EB7673" w14:textId="77777777" w:rsidR="00842A48" w:rsidRDefault="00842A48" w:rsidP="00842A48">
      <w:pPr>
        <w:pStyle w:val="Standard"/>
        <w:shd w:val="clear" w:color="auto" w:fill="FFFFFF"/>
        <w:spacing w:line="240" w:lineRule="auto"/>
      </w:pPr>
    </w:p>
    <w:p w14:paraId="23EDFF0C" w14:textId="7C5E230E" w:rsidR="006879A7" w:rsidRDefault="006879A7" w:rsidP="006879A7">
      <w:pPr>
        <w:pStyle w:val="Standard"/>
        <w:shd w:val="clear" w:color="auto" w:fill="FFFFFF"/>
      </w:pPr>
      <w:proofErr w:type="spellStart"/>
      <w:r w:rsidRPr="006879A7">
        <w:t>Foosus</w:t>
      </w:r>
      <w:proofErr w:type="spellEnd"/>
      <w:r w:rsidRPr="006879A7">
        <w:t xml:space="preserve"> SAS, start-up spécialisée dans la mise en relation entre consommateurs et producteurs locaux, fait face à un double défi : une </w:t>
      </w:r>
      <w:r w:rsidRPr="006879A7">
        <w:rPr>
          <w:b/>
          <w:bCs/>
        </w:rPr>
        <w:t>croissance rapide</w:t>
      </w:r>
      <w:r w:rsidRPr="006879A7">
        <w:t xml:space="preserve"> de son activité et une </w:t>
      </w:r>
      <w:r w:rsidRPr="006879A7">
        <w:rPr>
          <w:b/>
          <w:bCs/>
        </w:rPr>
        <w:t>accumulation importante de dette technique</w:t>
      </w:r>
      <w:r w:rsidRPr="006879A7">
        <w:t xml:space="preserve"> issue de choix technologiques initiaux non scalables. </w:t>
      </w:r>
    </w:p>
    <w:p w14:paraId="611BC968" w14:textId="77777777" w:rsidR="006879A7" w:rsidRDefault="006879A7" w:rsidP="006879A7">
      <w:pPr>
        <w:pStyle w:val="Standard"/>
        <w:shd w:val="clear" w:color="auto" w:fill="FFFFFF"/>
      </w:pPr>
    </w:p>
    <w:p w14:paraId="6180609B" w14:textId="04D7DF4A" w:rsidR="006879A7" w:rsidRDefault="006879A7" w:rsidP="006879A7">
      <w:pPr>
        <w:pStyle w:val="Standard"/>
        <w:shd w:val="clear" w:color="auto" w:fill="FFFFFF"/>
      </w:pPr>
      <w:r w:rsidRPr="006879A7">
        <w:t xml:space="preserve">Dans ce contexte, l’entreprise souhaite entamer une </w:t>
      </w:r>
      <w:r w:rsidRPr="006879A7">
        <w:rPr>
          <w:b/>
          <w:bCs/>
        </w:rPr>
        <w:t>refonte en profondeur de son système d'information</w:t>
      </w:r>
      <w:r w:rsidRPr="006879A7">
        <w:t>, en s’appuyant sur une approche d’architecture d’entreprise pour garantir la cohérence, la maintenabilité et l’évolutivité de la plateforme.</w:t>
      </w:r>
    </w:p>
    <w:p w14:paraId="7215E94B" w14:textId="77777777" w:rsidR="006879A7" w:rsidRPr="006879A7" w:rsidRDefault="006879A7" w:rsidP="006879A7">
      <w:pPr>
        <w:pStyle w:val="Standard"/>
        <w:shd w:val="clear" w:color="auto" w:fill="FFFFFF"/>
      </w:pPr>
    </w:p>
    <w:p w14:paraId="15070802" w14:textId="77777777" w:rsidR="006879A7" w:rsidRDefault="006879A7" w:rsidP="006879A7">
      <w:pPr>
        <w:pStyle w:val="Standard"/>
        <w:shd w:val="clear" w:color="auto" w:fill="FFFFFF"/>
      </w:pPr>
      <w:r w:rsidRPr="006879A7">
        <w:t>La solution actuelle, historiquement monolithique, a montré ses limites : fragmentation des services, absence de standardisation technique, ralentissements en production, difficulté d’intégration continue, et faible résilience face aux montées en charge. Ces contraintes freinent l’innovation produit, complexifient le déploiement de nouvelles fonctionnalités et réduisent la qualité de l’expérience utilisateur.</w:t>
      </w:r>
    </w:p>
    <w:p w14:paraId="71F322A4" w14:textId="77777777" w:rsidR="006879A7" w:rsidRPr="006879A7" w:rsidRDefault="006879A7" w:rsidP="006879A7">
      <w:pPr>
        <w:pStyle w:val="Standard"/>
        <w:shd w:val="clear" w:color="auto" w:fill="FFFFFF"/>
      </w:pPr>
    </w:p>
    <w:p w14:paraId="49CAE534" w14:textId="77777777" w:rsidR="006879A7" w:rsidRPr="006879A7" w:rsidRDefault="006879A7" w:rsidP="006879A7">
      <w:pPr>
        <w:pStyle w:val="Standard"/>
        <w:shd w:val="clear" w:color="auto" w:fill="FFFFFF"/>
      </w:pPr>
      <w:r w:rsidRPr="006879A7">
        <w:t xml:space="preserve">La requête formulée par les parties prenantes (Direction, Produit, Tech) consiste à </w:t>
      </w:r>
      <w:r w:rsidRPr="006879A7">
        <w:rPr>
          <w:b/>
          <w:bCs/>
        </w:rPr>
        <w:t>concevoir une nouvelle architecture cible</w:t>
      </w:r>
      <w:r w:rsidRPr="006879A7">
        <w:t xml:space="preserve"> capable de supporter l’ambition stratégique de </w:t>
      </w:r>
      <w:proofErr w:type="spellStart"/>
      <w:r w:rsidRPr="006879A7">
        <w:t>Foosus</w:t>
      </w:r>
      <w:proofErr w:type="spellEnd"/>
      <w:r w:rsidRPr="006879A7">
        <w:t xml:space="preserve"> sur les plans suivants :</w:t>
      </w:r>
    </w:p>
    <w:p w14:paraId="07C7E9BD" w14:textId="77777777" w:rsidR="006879A7" w:rsidRPr="006879A7" w:rsidRDefault="006879A7" w:rsidP="00975015">
      <w:pPr>
        <w:pStyle w:val="Standard"/>
        <w:numPr>
          <w:ilvl w:val="0"/>
          <w:numId w:val="2"/>
        </w:numPr>
        <w:shd w:val="clear" w:color="auto" w:fill="FFFFFF"/>
      </w:pPr>
      <w:r w:rsidRPr="006879A7">
        <w:rPr>
          <w:b/>
          <w:bCs/>
        </w:rPr>
        <w:t>Extension géographique</w:t>
      </w:r>
      <w:r w:rsidRPr="006879A7">
        <w:t xml:space="preserve"> à l’échelle nationale (et à terme européenne),</w:t>
      </w:r>
    </w:p>
    <w:p w14:paraId="1B5EB614" w14:textId="77777777" w:rsidR="006879A7" w:rsidRPr="006879A7" w:rsidRDefault="006879A7" w:rsidP="00975015">
      <w:pPr>
        <w:pStyle w:val="Standard"/>
        <w:numPr>
          <w:ilvl w:val="0"/>
          <w:numId w:val="2"/>
        </w:numPr>
        <w:shd w:val="clear" w:color="auto" w:fill="FFFFFF"/>
      </w:pPr>
      <w:r w:rsidRPr="006879A7">
        <w:rPr>
          <w:b/>
          <w:bCs/>
        </w:rPr>
        <w:t>Scalabilité horizontale</w:t>
      </w:r>
      <w:r w:rsidRPr="006879A7">
        <w:t xml:space="preserve"> pour absorber une montée en charge progressive jusqu’à 1 million d’utilisateurs,</w:t>
      </w:r>
    </w:p>
    <w:p w14:paraId="1B7BDC82" w14:textId="77777777" w:rsidR="006879A7" w:rsidRPr="006879A7" w:rsidRDefault="006879A7" w:rsidP="00975015">
      <w:pPr>
        <w:pStyle w:val="Standard"/>
        <w:numPr>
          <w:ilvl w:val="0"/>
          <w:numId w:val="2"/>
        </w:numPr>
        <w:shd w:val="clear" w:color="auto" w:fill="FFFFFF"/>
      </w:pPr>
      <w:r w:rsidRPr="006879A7">
        <w:rPr>
          <w:b/>
          <w:bCs/>
        </w:rPr>
        <w:t>Réduction de la dette technique</w:t>
      </w:r>
      <w:r w:rsidRPr="006879A7">
        <w:t xml:space="preserve"> via une gouvernance architecturale structurée et un </w:t>
      </w:r>
      <w:proofErr w:type="spellStart"/>
      <w:r w:rsidRPr="006879A7">
        <w:t>refactoring</w:t>
      </w:r>
      <w:proofErr w:type="spellEnd"/>
      <w:r w:rsidRPr="006879A7">
        <w:t xml:space="preserve"> progressif,</w:t>
      </w:r>
    </w:p>
    <w:p w14:paraId="79C72663" w14:textId="77777777" w:rsidR="006879A7" w:rsidRPr="006879A7" w:rsidRDefault="006879A7" w:rsidP="00975015">
      <w:pPr>
        <w:pStyle w:val="Standard"/>
        <w:numPr>
          <w:ilvl w:val="0"/>
          <w:numId w:val="2"/>
        </w:numPr>
        <w:shd w:val="clear" w:color="auto" w:fill="FFFFFF"/>
      </w:pPr>
      <w:r w:rsidRPr="006879A7">
        <w:rPr>
          <w:b/>
          <w:bCs/>
        </w:rPr>
        <w:lastRenderedPageBreak/>
        <w:t>Soutien à l’innovation rapide</w:t>
      </w:r>
      <w:r w:rsidRPr="006879A7">
        <w:t>, avec un time-to-</w:t>
      </w:r>
      <w:proofErr w:type="spellStart"/>
      <w:r w:rsidRPr="006879A7">
        <w:t>market</w:t>
      </w:r>
      <w:proofErr w:type="spellEnd"/>
      <w:r w:rsidRPr="006879A7">
        <w:t xml:space="preserve"> réduit pour les évolutions produit,</w:t>
      </w:r>
    </w:p>
    <w:p w14:paraId="6818A8E3" w14:textId="77777777" w:rsidR="006879A7" w:rsidRDefault="006879A7" w:rsidP="00975015">
      <w:pPr>
        <w:pStyle w:val="Standard"/>
        <w:numPr>
          <w:ilvl w:val="0"/>
          <w:numId w:val="2"/>
        </w:numPr>
        <w:shd w:val="clear" w:color="auto" w:fill="FFFFFF"/>
      </w:pPr>
      <w:r w:rsidRPr="006879A7">
        <w:rPr>
          <w:b/>
          <w:bCs/>
        </w:rPr>
        <w:t>Haute disponibilité et sécurité by design</w:t>
      </w:r>
      <w:r w:rsidRPr="006879A7">
        <w:t xml:space="preserve">, en cohérence avec les standards de la </w:t>
      </w:r>
      <w:proofErr w:type="spellStart"/>
      <w:r w:rsidRPr="006879A7">
        <w:t>foodtech</w:t>
      </w:r>
      <w:proofErr w:type="spellEnd"/>
      <w:r w:rsidRPr="006879A7">
        <w:t xml:space="preserve"> et les exigences RGPD.</w:t>
      </w:r>
    </w:p>
    <w:p w14:paraId="78807B21" w14:textId="77777777" w:rsidR="006879A7" w:rsidRPr="006879A7" w:rsidRDefault="006879A7" w:rsidP="006879A7">
      <w:pPr>
        <w:pStyle w:val="Standard"/>
        <w:shd w:val="clear" w:color="auto" w:fill="FFFFFF"/>
        <w:ind w:left="720"/>
      </w:pPr>
    </w:p>
    <w:p w14:paraId="1513EF4C" w14:textId="77777777" w:rsidR="006879A7" w:rsidRPr="006879A7" w:rsidRDefault="006879A7" w:rsidP="006879A7">
      <w:pPr>
        <w:pStyle w:val="Standard"/>
        <w:shd w:val="clear" w:color="auto" w:fill="FFFFFF"/>
      </w:pPr>
      <w:r w:rsidRPr="006879A7">
        <w:t xml:space="preserve">Cette initiative de refonte se veut aussi un </w:t>
      </w:r>
      <w:r w:rsidRPr="006879A7">
        <w:rPr>
          <w:b/>
          <w:bCs/>
        </w:rPr>
        <w:t>levier de transformation organisationnelle</w:t>
      </w:r>
      <w:r w:rsidRPr="006879A7">
        <w:t xml:space="preserve">, en alignant les pratiques d’ingénierie logicielle, de produit et de gouvernance avec les meilleures pratiques du marché, notamment via l’adoption de </w:t>
      </w:r>
      <w:proofErr w:type="spellStart"/>
      <w:r w:rsidRPr="006879A7">
        <w:rPr>
          <w:b/>
          <w:bCs/>
        </w:rPr>
        <w:t>microservices</w:t>
      </w:r>
      <w:proofErr w:type="spellEnd"/>
      <w:r w:rsidRPr="006879A7">
        <w:t xml:space="preserve">, du </w:t>
      </w:r>
      <w:r w:rsidRPr="006879A7">
        <w:rPr>
          <w:b/>
          <w:bCs/>
        </w:rPr>
        <w:t>DevOps</w:t>
      </w:r>
      <w:r w:rsidRPr="006879A7">
        <w:t xml:space="preserve">, du </w:t>
      </w:r>
      <w:r w:rsidRPr="006879A7">
        <w:rPr>
          <w:b/>
          <w:bCs/>
        </w:rPr>
        <w:t>CI/CD</w:t>
      </w:r>
      <w:r w:rsidRPr="006879A7">
        <w:t xml:space="preserve">, et d’une </w:t>
      </w:r>
      <w:r w:rsidRPr="006879A7">
        <w:rPr>
          <w:b/>
          <w:bCs/>
        </w:rPr>
        <w:t>architecture centrée sur les APIs</w:t>
      </w:r>
      <w:r w:rsidRPr="006879A7">
        <w:t>.</w:t>
      </w:r>
    </w:p>
    <w:p w14:paraId="38D0007D" w14:textId="77777777" w:rsidR="006879A7" w:rsidRPr="006879A7" w:rsidRDefault="006879A7" w:rsidP="006879A7">
      <w:pPr>
        <w:pStyle w:val="Standard"/>
        <w:shd w:val="clear" w:color="auto" w:fill="FFFFFF"/>
      </w:pPr>
      <w:r w:rsidRPr="006879A7">
        <w:t>La mission d’architecture portera donc sur :</w:t>
      </w:r>
    </w:p>
    <w:p w14:paraId="1EAF98FF" w14:textId="77777777" w:rsidR="006879A7" w:rsidRPr="006879A7" w:rsidRDefault="006879A7" w:rsidP="00975015">
      <w:pPr>
        <w:pStyle w:val="Standard"/>
        <w:numPr>
          <w:ilvl w:val="0"/>
          <w:numId w:val="3"/>
        </w:numPr>
        <w:shd w:val="clear" w:color="auto" w:fill="FFFFFF"/>
      </w:pPr>
      <w:r w:rsidRPr="006879A7">
        <w:t xml:space="preserve">La </w:t>
      </w:r>
      <w:r w:rsidRPr="006879A7">
        <w:rPr>
          <w:b/>
          <w:bCs/>
        </w:rPr>
        <w:t>définition de l’état cible de l’architecture</w:t>
      </w:r>
      <w:r w:rsidRPr="006879A7">
        <w:t>,</w:t>
      </w:r>
    </w:p>
    <w:p w14:paraId="518D4374" w14:textId="77777777" w:rsidR="006879A7" w:rsidRPr="006879A7" w:rsidRDefault="006879A7" w:rsidP="00975015">
      <w:pPr>
        <w:pStyle w:val="Standard"/>
        <w:numPr>
          <w:ilvl w:val="0"/>
          <w:numId w:val="3"/>
        </w:numPr>
        <w:shd w:val="clear" w:color="auto" w:fill="FFFFFF"/>
      </w:pPr>
      <w:r w:rsidRPr="006879A7">
        <w:t xml:space="preserve">La </w:t>
      </w:r>
      <w:r w:rsidRPr="006879A7">
        <w:rPr>
          <w:b/>
          <w:bCs/>
        </w:rPr>
        <w:t>planification de la trajectoire de migration</w:t>
      </w:r>
      <w:r w:rsidRPr="006879A7">
        <w:t>,</w:t>
      </w:r>
    </w:p>
    <w:p w14:paraId="3361AAA8" w14:textId="77777777" w:rsidR="006879A7" w:rsidRPr="006879A7" w:rsidRDefault="006879A7" w:rsidP="00975015">
      <w:pPr>
        <w:pStyle w:val="Standard"/>
        <w:numPr>
          <w:ilvl w:val="0"/>
          <w:numId w:val="3"/>
        </w:numPr>
        <w:shd w:val="clear" w:color="auto" w:fill="FFFFFF"/>
      </w:pPr>
      <w:r w:rsidRPr="006879A7">
        <w:t>L’</w:t>
      </w:r>
      <w:r w:rsidRPr="006879A7">
        <w:rPr>
          <w:b/>
          <w:bCs/>
        </w:rPr>
        <w:t>accompagnement des équipes techniques et produit</w:t>
      </w:r>
      <w:r w:rsidRPr="006879A7">
        <w:t xml:space="preserve"> dans la mise en œuvre,</w:t>
      </w:r>
    </w:p>
    <w:p w14:paraId="673C7C71" w14:textId="28CC19FF" w:rsidR="00842A48" w:rsidRDefault="006879A7" w:rsidP="00975015">
      <w:pPr>
        <w:pStyle w:val="Standard"/>
        <w:numPr>
          <w:ilvl w:val="0"/>
          <w:numId w:val="3"/>
        </w:numPr>
        <w:shd w:val="clear" w:color="auto" w:fill="FFFFFF"/>
      </w:pPr>
      <w:r w:rsidRPr="006879A7">
        <w:t>Et l’</w:t>
      </w:r>
      <w:r w:rsidRPr="006879A7">
        <w:rPr>
          <w:b/>
          <w:bCs/>
        </w:rPr>
        <w:t>instauration d’un cadre de gouvernance technique durable</w:t>
      </w:r>
      <w:r w:rsidRPr="006879A7">
        <w:t>.</w:t>
      </w:r>
    </w:p>
    <w:p w14:paraId="1E043A9C" w14:textId="77777777" w:rsidR="00842A48" w:rsidRDefault="00842A48" w:rsidP="00842A48">
      <w:pPr>
        <w:pStyle w:val="Standard"/>
        <w:shd w:val="clear" w:color="auto" w:fill="FFFFFF"/>
        <w:spacing w:line="240" w:lineRule="auto"/>
      </w:pPr>
    </w:p>
    <w:p w14:paraId="7C13393A" w14:textId="4C296BA9" w:rsidR="000C36F8" w:rsidRPr="006879A7" w:rsidRDefault="000C36F8" w:rsidP="000C36F8">
      <w:pPr>
        <w:pStyle w:val="Standard"/>
        <w:numPr>
          <w:ilvl w:val="1"/>
          <w:numId w:val="1"/>
        </w:numPr>
        <w:shd w:val="clear" w:color="auto" w:fill="FFFFFF"/>
        <w:spacing w:line="240" w:lineRule="auto"/>
        <w:rPr>
          <w:b/>
          <w:bCs/>
          <w:sz w:val="24"/>
          <w:szCs w:val="24"/>
          <w:u w:val="single"/>
        </w:rPr>
      </w:pPr>
      <w:r w:rsidRPr="006879A7">
        <w:rPr>
          <w:b/>
          <w:bCs/>
          <w:sz w:val="24"/>
          <w:szCs w:val="24"/>
          <w:u w:val="single"/>
        </w:rPr>
        <w:t>Description du projet et périmètre</w:t>
      </w:r>
    </w:p>
    <w:p w14:paraId="4C54FD58" w14:textId="77777777" w:rsidR="006879A7" w:rsidRDefault="006879A7" w:rsidP="006879A7">
      <w:pPr>
        <w:pStyle w:val="Standard"/>
        <w:shd w:val="clear" w:color="auto" w:fill="FFFFFF"/>
        <w:spacing w:line="240" w:lineRule="auto"/>
      </w:pPr>
    </w:p>
    <w:p w14:paraId="76A25929" w14:textId="77777777" w:rsidR="006879A7" w:rsidRDefault="006879A7" w:rsidP="006879A7">
      <w:pPr>
        <w:pStyle w:val="Standard"/>
        <w:shd w:val="clear" w:color="auto" w:fill="FFFFFF"/>
      </w:pPr>
      <w:r w:rsidRPr="006879A7">
        <w:t xml:space="preserve">Le projet consiste en la </w:t>
      </w:r>
      <w:r w:rsidRPr="006879A7">
        <w:rPr>
          <w:b/>
          <w:bCs/>
        </w:rPr>
        <w:t xml:space="preserve">refonte complète de la plateforme numérique </w:t>
      </w:r>
      <w:proofErr w:type="spellStart"/>
      <w:r w:rsidRPr="006879A7">
        <w:rPr>
          <w:b/>
          <w:bCs/>
        </w:rPr>
        <w:t>Foosus</w:t>
      </w:r>
      <w:proofErr w:type="spellEnd"/>
      <w:r w:rsidRPr="006879A7">
        <w:t xml:space="preserve">, avec pour objectif principal de concevoir et mettre en œuvre une </w:t>
      </w:r>
      <w:r w:rsidRPr="006879A7">
        <w:rPr>
          <w:b/>
          <w:bCs/>
        </w:rPr>
        <w:t>architecture moderne, modulaire et évolutive</w:t>
      </w:r>
      <w:r w:rsidRPr="006879A7">
        <w:t>, répondant aux besoins métiers actuels et futurs.</w:t>
      </w:r>
    </w:p>
    <w:p w14:paraId="0805EE2D" w14:textId="77777777" w:rsidR="006879A7" w:rsidRPr="006879A7" w:rsidRDefault="006879A7" w:rsidP="006879A7">
      <w:pPr>
        <w:pStyle w:val="Standard"/>
        <w:shd w:val="clear" w:color="auto" w:fill="FFFFFF"/>
      </w:pPr>
    </w:p>
    <w:p w14:paraId="4D438124" w14:textId="13605B54" w:rsidR="006879A7" w:rsidRPr="006879A7" w:rsidRDefault="006879A7" w:rsidP="006879A7">
      <w:pPr>
        <w:pStyle w:val="Standard"/>
        <w:shd w:val="clear" w:color="auto" w:fill="FFFFFF"/>
        <w:rPr>
          <w:b/>
          <w:bCs/>
        </w:rPr>
      </w:pPr>
      <w:r w:rsidRPr="006879A7">
        <w:rPr>
          <w:b/>
          <w:bCs/>
        </w:rPr>
        <w:t>Description du projet</w:t>
      </w:r>
      <w:r>
        <w:rPr>
          <w:b/>
          <w:bCs/>
        </w:rPr>
        <w:t> :</w:t>
      </w:r>
    </w:p>
    <w:p w14:paraId="31BE16AC" w14:textId="77777777" w:rsidR="006879A7" w:rsidRPr="006879A7" w:rsidRDefault="006879A7" w:rsidP="006879A7">
      <w:pPr>
        <w:pStyle w:val="Standard"/>
        <w:shd w:val="clear" w:color="auto" w:fill="FFFFFF"/>
      </w:pPr>
      <w:r w:rsidRPr="006879A7">
        <w:t xml:space="preserve">La solution cible devra reposer sur une </w:t>
      </w:r>
      <w:r w:rsidRPr="006879A7">
        <w:rPr>
          <w:b/>
          <w:bCs/>
        </w:rPr>
        <w:t xml:space="preserve">architecture orientée </w:t>
      </w:r>
      <w:proofErr w:type="spellStart"/>
      <w:r w:rsidRPr="006879A7">
        <w:rPr>
          <w:b/>
          <w:bCs/>
        </w:rPr>
        <w:t>microservices</w:t>
      </w:r>
      <w:proofErr w:type="spellEnd"/>
      <w:r w:rsidRPr="006879A7">
        <w:t xml:space="preserve">, </w:t>
      </w:r>
      <w:r w:rsidRPr="006879A7">
        <w:rPr>
          <w:b/>
          <w:bCs/>
        </w:rPr>
        <w:t>cloud-native</w:t>
      </w:r>
      <w:r w:rsidRPr="006879A7">
        <w:t>, résiliente, sécurisée, et hautement automatisée. Elle devra permettre :</w:t>
      </w:r>
    </w:p>
    <w:p w14:paraId="6478A118" w14:textId="77777777" w:rsidR="006879A7" w:rsidRPr="006879A7" w:rsidRDefault="006879A7" w:rsidP="00975015">
      <w:pPr>
        <w:pStyle w:val="Standard"/>
        <w:numPr>
          <w:ilvl w:val="0"/>
          <w:numId w:val="4"/>
        </w:numPr>
        <w:shd w:val="clear" w:color="auto" w:fill="FFFFFF"/>
      </w:pPr>
      <w:r w:rsidRPr="006879A7">
        <w:t xml:space="preserve">Une </w:t>
      </w:r>
      <w:r w:rsidRPr="006879A7">
        <w:rPr>
          <w:b/>
          <w:bCs/>
        </w:rPr>
        <w:t>expérience utilisateur unifiée</w:t>
      </w:r>
      <w:r w:rsidRPr="006879A7">
        <w:t xml:space="preserve"> sur web et mobile (approche mobile-first),</w:t>
      </w:r>
    </w:p>
    <w:p w14:paraId="02C9030B" w14:textId="77777777" w:rsidR="006879A7" w:rsidRPr="006879A7" w:rsidRDefault="006879A7" w:rsidP="00975015">
      <w:pPr>
        <w:pStyle w:val="Standard"/>
        <w:numPr>
          <w:ilvl w:val="0"/>
          <w:numId w:val="4"/>
        </w:numPr>
        <w:shd w:val="clear" w:color="auto" w:fill="FFFFFF"/>
      </w:pPr>
      <w:r w:rsidRPr="006879A7">
        <w:t xml:space="preserve">Une </w:t>
      </w:r>
      <w:r w:rsidRPr="006879A7">
        <w:rPr>
          <w:b/>
          <w:bCs/>
        </w:rPr>
        <w:t>interopérabilité native</w:t>
      </w:r>
      <w:r w:rsidRPr="006879A7">
        <w:t xml:space="preserve"> avec des systèmes tiers (paiement, cartographie, CRM, ERP),</w:t>
      </w:r>
    </w:p>
    <w:p w14:paraId="748670FE" w14:textId="77777777" w:rsidR="006879A7" w:rsidRPr="006879A7" w:rsidRDefault="006879A7" w:rsidP="00975015">
      <w:pPr>
        <w:pStyle w:val="Standard"/>
        <w:numPr>
          <w:ilvl w:val="0"/>
          <w:numId w:val="4"/>
        </w:numPr>
        <w:shd w:val="clear" w:color="auto" w:fill="FFFFFF"/>
      </w:pPr>
      <w:r w:rsidRPr="006879A7">
        <w:t xml:space="preserve">Une </w:t>
      </w:r>
      <w:r w:rsidRPr="006879A7">
        <w:rPr>
          <w:b/>
          <w:bCs/>
        </w:rPr>
        <w:t>prise en charge de la géolocalisation en temps réel</w:t>
      </w:r>
      <w:r w:rsidRPr="006879A7">
        <w:t>,</w:t>
      </w:r>
    </w:p>
    <w:p w14:paraId="64A9C2B9" w14:textId="77777777" w:rsidR="006879A7" w:rsidRPr="006879A7" w:rsidRDefault="006879A7" w:rsidP="00975015">
      <w:pPr>
        <w:pStyle w:val="Standard"/>
        <w:numPr>
          <w:ilvl w:val="0"/>
          <w:numId w:val="4"/>
        </w:numPr>
        <w:shd w:val="clear" w:color="auto" w:fill="FFFFFF"/>
      </w:pPr>
      <w:r w:rsidRPr="006879A7">
        <w:t xml:space="preserve">Des </w:t>
      </w:r>
      <w:r w:rsidRPr="006879A7">
        <w:rPr>
          <w:b/>
          <w:bCs/>
        </w:rPr>
        <w:t>déploiements continus (CI/CD)</w:t>
      </w:r>
      <w:r w:rsidRPr="006879A7">
        <w:t xml:space="preserve"> avec faible temps d’indisponibilité,</w:t>
      </w:r>
    </w:p>
    <w:p w14:paraId="5FA02D1D" w14:textId="77777777" w:rsidR="006879A7" w:rsidRPr="006879A7" w:rsidRDefault="006879A7" w:rsidP="00975015">
      <w:pPr>
        <w:pStyle w:val="Standard"/>
        <w:numPr>
          <w:ilvl w:val="0"/>
          <w:numId w:val="4"/>
        </w:numPr>
        <w:shd w:val="clear" w:color="auto" w:fill="FFFFFF"/>
      </w:pPr>
      <w:r w:rsidRPr="006879A7">
        <w:t xml:space="preserve">Une </w:t>
      </w:r>
      <w:r w:rsidRPr="006879A7">
        <w:rPr>
          <w:b/>
          <w:bCs/>
        </w:rPr>
        <w:t>séparation claire des domaines métier</w:t>
      </w:r>
      <w:r w:rsidRPr="006879A7">
        <w:t>, facilitant l’évolutivité et la maintenabilité.</w:t>
      </w:r>
    </w:p>
    <w:p w14:paraId="1EEF9FAF" w14:textId="77777777" w:rsidR="006879A7" w:rsidRDefault="006879A7" w:rsidP="006879A7">
      <w:pPr>
        <w:pStyle w:val="Standard"/>
        <w:shd w:val="clear" w:color="auto" w:fill="FFFFFF"/>
      </w:pPr>
      <w:r w:rsidRPr="006879A7">
        <w:t xml:space="preserve">Ce projet comprend également une </w:t>
      </w:r>
      <w:r w:rsidRPr="006879A7">
        <w:rPr>
          <w:b/>
          <w:bCs/>
        </w:rPr>
        <w:t>phase transitoire critique</w:t>
      </w:r>
      <w:r w:rsidRPr="006879A7">
        <w:t xml:space="preserve"> durant laquelle la nouvelle architecture coexistera avec l’ancienne. Un mécanisme de migration progressive (</w:t>
      </w:r>
      <w:proofErr w:type="spellStart"/>
      <w:r w:rsidRPr="006879A7">
        <w:t>strangling</w:t>
      </w:r>
      <w:proofErr w:type="spellEnd"/>
      <w:r w:rsidRPr="006879A7">
        <w:t xml:space="preserve"> pattern, </w:t>
      </w:r>
      <w:proofErr w:type="spellStart"/>
      <w:r w:rsidRPr="006879A7">
        <w:t>proxies</w:t>
      </w:r>
      <w:proofErr w:type="spellEnd"/>
      <w:r w:rsidRPr="006879A7">
        <w:t>, découplage via APIs) sera mis en œuvre pour assurer la continuité des opérations sans interruption de service.</w:t>
      </w:r>
    </w:p>
    <w:p w14:paraId="72FD9AB8" w14:textId="77777777" w:rsidR="006879A7" w:rsidRPr="006879A7" w:rsidRDefault="006879A7" w:rsidP="006879A7">
      <w:pPr>
        <w:pStyle w:val="Standard"/>
        <w:shd w:val="clear" w:color="auto" w:fill="FFFFFF"/>
      </w:pPr>
    </w:p>
    <w:p w14:paraId="69CDB07F" w14:textId="6651876B" w:rsidR="006879A7" w:rsidRPr="006879A7" w:rsidRDefault="006879A7" w:rsidP="006879A7">
      <w:pPr>
        <w:pStyle w:val="Standard"/>
        <w:shd w:val="clear" w:color="auto" w:fill="FFFFFF"/>
        <w:rPr>
          <w:b/>
          <w:bCs/>
        </w:rPr>
      </w:pPr>
      <w:r w:rsidRPr="006879A7">
        <w:rPr>
          <w:b/>
          <w:bCs/>
        </w:rPr>
        <w:t>Périmètre du projet</w:t>
      </w:r>
      <w:r>
        <w:rPr>
          <w:b/>
          <w:bCs/>
        </w:rPr>
        <w:t> :</w:t>
      </w:r>
    </w:p>
    <w:p w14:paraId="12F8F39F" w14:textId="77777777" w:rsidR="006879A7" w:rsidRPr="006879A7" w:rsidRDefault="006879A7" w:rsidP="006879A7">
      <w:pPr>
        <w:pStyle w:val="Standard"/>
        <w:shd w:val="clear" w:color="auto" w:fill="FFFFFF"/>
        <w:ind w:left="360"/>
        <w:rPr>
          <w:b/>
          <w:bCs/>
        </w:rPr>
      </w:pPr>
      <w:r w:rsidRPr="006879A7">
        <w:rPr>
          <w:b/>
          <w:bCs/>
        </w:rPr>
        <w:t>Périmètre fonctionnel :</w:t>
      </w:r>
    </w:p>
    <w:p w14:paraId="73A6DB6C" w14:textId="77777777" w:rsidR="006879A7" w:rsidRPr="006879A7" w:rsidRDefault="006879A7" w:rsidP="00975015">
      <w:pPr>
        <w:pStyle w:val="Standard"/>
        <w:numPr>
          <w:ilvl w:val="0"/>
          <w:numId w:val="5"/>
        </w:numPr>
        <w:shd w:val="clear" w:color="auto" w:fill="FFFFFF"/>
        <w:tabs>
          <w:tab w:val="clear" w:pos="720"/>
          <w:tab w:val="num" w:pos="1080"/>
        </w:tabs>
        <w:ind w:left="1080"/>
      </w:pPr>
      <w:r w:rsidRPr="006879A7">
        <w:t>Refonte des parcours utilisateurs (inscription, commande, mise en relation),</w:t>
      </w:r>
    </w:p>
    <w:p w14:paraId="633CB512" w14:textId="77777777" w:rsidR="006879A7" w:rsidRPr="006879A7" w:rsidRDefault="006879A7" w:rsidP="00975015">
      <w:pPr>
        <w:pStyle w:val="Standard"/>
        <w:numPr>
          <w:ilvl w:val="0"/>
          <w:numId w:val="5"/>
        </w:numPr>
        <w:shd w:val="clear" w:color="auto" w:fill="FFFFFF"/>
        <w:ind w:left="1080"/>
      </w:pPr>
      <w:r w:rsidRPr="006879A7">
        <w:t>Intégration d’un moteur de recommandation basé sur la géolocalisation,</w:t>
      </w:r>
    </w:p>
    <w:p w14:paraId="2AFB50AD" w14:textId="77777777" w:rsidR="006879A7" w:rsidRPr="006879A7" w:rsidRDefault="006879A7" w:rsidP="00975015">
      <w:pPr>
        <w:pStyle w:val="Standard"/>
        <w:numPr>
          <w:ilvl w:val="0"/>
          <w:numId w:val="5"/>
        </w:numPr>
        <w:shd w:val="clear" w:color="auto" w:fill="FFFFFF"/>
        <w:ind w:left="1080"/>
      </w:pPr>
      <w:r w:rsidRPr="006879A7">
        <w:t>Back-office modulable pour producteurs, clients et équipes support,</w:t>
      </w:r>
    </w:p>
    <w:p w14:paraId="0652CE39" w14:textId="77777777" w:rsidR="006879A7" w:rsidRPr="006879A7" w:rsidRDefault="006879A7" w:rsidP="00975015">
      <w:pPr>
        <w:pStyle w:val="Standard"/>
        <w:numPr>
          <w:ilvl w:val="0"/>
          <w:numId w:val="5"/>
        </w:numPr>
        <w:shd w:val="clear" w:color="auto" w:fill="FFFFFF"/>
        <w:ind w:left="1080"/>
      </w:pPr>
      <w:r w:rsidRPr="006879A7">
        <w:t>Portail d'administration centralisé (sécurité, rôles, statistiques, monitoring).</w:t>
      </w:r>
    </w:p>
    <w:p w14:paraId="31BE1E39" w14:textId="77777777" w:rsidR="006879A7" w:rsidRPr="006879A7" w:rsidRDefault="006879A7" w:rsidP="006879A7">
      <w:pPr>
        <w:pStyle w:val="Standard"/>
        <w:shd w:val="clear" w:color="auto" w:fill="FFFFFF"/>
        <w:ind w:left="360"/>
        <w:rPr>
          <w:b/>
          <w:bCs/>
        </w:rPr>
      </w:pPr>
      <w:r w:rsidRPr="006879A7">
        <w:rPr>
          <w:b/>
          <w:bCs/>
        </w:rPr>
        <w:t>Périmètre technique :</w:t>
      </w:r>
    </w:p>
    <w:p w14:paraId="659A4F6A" w14:textId="77777777" w:rsidR="006879A7" w:rsidRPr="006879A7" w:rsidRDefault="006879A7" w:rsidP="00975015">
      <w:pPr>
        <w:pStyle w:val="Standard"/>
        <w:numPr>
          <w:ilvl w:val="0"/>
          <w:numId w:val="6"/>
        </w:numPr>
        <w:shd w:val="clear" w:color="auto" w:fill="FFFFFF"/>
        <w:ind w:left="1080"/>
      </w:pPr>
      <w:r w:rsidRPr="006879A7">
        <w:t xml:space="preserve">Couches </w:t>
      </w:r>
      <w:proofErr w:type="spellStart"/>
      <w:r w:rsidRPr="006879A7">
        <w:t>front-end</w:t>
      </w:r>
      <w:proofErr w:type="spellEnd"/>
      <w:r w:rsidRPr="006879A7">
        <w:t xml:space="preserve"> (web et mobile),</w:t>
      </w:r>
    </w:p>
    <w:p w14:paraId="6BE5861F" w14:textId="77777777" w:rsidR="006879A7" w:rsidRPr="006879A7" w:rsidRDefault="006879A7" w:rsidP="00975015">
      <w:pPr>
        <w:pStyle w:val="Standard"/>
        <w:numPr>
          <w:ilvl w:val="0"/>
          <w:numId w:val="6"/>
        </w:numPr>
        <w:shd w:val="clear" w:color="auto" w:fill="FFFFFF"/>
        <w:ind w:left="1080"/>
      </w:pPr>
      <w:r w:rsidRPr="006879A7">
        <w:t xml:space="preserve">Couches </w:t>
      </w:r>
      <w:proofErr w:type="spellStart"/>
      <w:r w:rsidRPr="006879A7">
        <w:t>back-end</w:t>
      </w:r>
      <w:proofErr w:type="spellEnd"/>
      <w:r w:rsidRPr="006879A7">
        <w:t xml:space="preserve"> </w:t>
      </w:r>
      <w:proofErr w:type="spellStart"/>
      <w:r w:rsidRPr="006879A7">
        <w:t>microservices</w:t>
      </w:r>
      <w:proofErr w:type="spellEnd"/>
      <w:r w:rsidRPr="006879A7">
        <w:t>,</w:t>
      </w:r>
    </w:p>
    <w:p w14:paraId="5F5753B0" w14:textId="77777777" w:rsidR="006879A7" w:rsidRPr="006879A7" w:rsidRDefault="006879A7" w:rsidP="00975015">
      <w:pPr>
        <w:pStyle w:val="Standard"/>
        <w:numPr>
          <w:ilvl w:val="0"/>
          <w:numId w:val="6"/>
        </w:numPr>
        <w:shd w:val="clear" w:color="auto" w:fill="FFFFFF"/>
        <w:ind w:left="1080"/>
      </w:pPr>
      <w:r w:rsidRPr="006879A7">
        <w:lastRenderedPageBreak/>
        <w:t>API Gateway, gestion des identités (IAM),</w:t>
      </w:r>
    </w:p>
    <w:p w14:paraId="34326DAA" w14:textId="77777777" w:rsidR="006879A7" w:rsidRPr="006879A7" w:rsidRDefault="006879A7" w:rsidP="00975015">
      <w:pPr>
        <w:pStyle w:val="Standard"/>
        <w:numPr>
          <w:ilvl w:val="0"/>
          <w:numId w:val="6"/>
        </w:numPr>
        <w:shd w:val="clear" w:color="auto" w:fill="FFFFFF"/>
        <w:ind w:left="1080"/>
      </w:pPr>
      <w:r w:rsidRPr="006879A7">
        <w:t>Infrastructure cloud (IaaS/PaaS), observabilité (logs, traces, métriques),</w:t>
      </w:r>
    </w:p>
    <w:p w14:paraId="0DA5EDB9" w14:textId="77777777" w:rsidR="006879A7" w:rsidRPr="006879A7" w:rsidRDefault="006879A7" w:rsidP="00975015">
      <w:pPr>
        <w:pStyle w:val="Standard"/>
        <w:numPr>
          <w:ilvl w:val="0"/>
          <w:numId w:val="6"/>
        </w:numPr>
        <w:shd w:val="clear" w:color="auto" w:fill="FFFFFF"/>
        <w:ind w:left="1080"/>
      </w:pPr>
      <w:r w:rsidRPr="006879A7">
        <w:t xml:space="preserve">Pipelines CI/CD, tests automatisés, </w:t>
      </w:r>
      <w:proofErr w:type="spellStart"/>
      <w:r w:rsidRPr="006879A7">
        <w:t>sandbox</w:t>
      </w:r>
      <w:proofErr w:type="spellEnd"/>
      <w:r w:rsidRPr="006879A7">
        <w:t xml:space="preserve"> d’intégration.</w:t>
      </w:r>
    </w:p>
    <w:p w14:paraId="319D9951" w14:textId="77777777" w:rsidR="006879A7" w:rsidRPr="006879A7" w:rsidRDefault="006879A7" w:rsidP="006879A7">
      <w:pPr>
        <w:pStyle w:val="Standard"/>
        <w:shd w:val="clear" w:color="auto" w:fill="FFFFFF"/>
        <w:ind w:left="360"/>
        <w:rPr>
          <w:b/>
          <w:bCs/>
        </w:rPr>
      </w:pPr>
      <w:r w:rsidRPr="006879A7">
        <w:rPr>
          <w:b/>
          <w:bCs/>
        </w:rPr>
        <w:t>Périmètre organisationnel :</w:t>
      </w:r>
    </w:p>
    <w:p w14:paraId="060F7A5E" w14:textId="77777777" w:rsidR="006879A7" w:rsidRPr="006879A7" w:rsidRDefault="006879A7" w:rsidP="00975015">
      <w:pPr>
        <w:pStyle w:val="Standard"/>
        <w:numPr>
          <w:ilvl w:val="0"/>
          <w:numId w:val="7"/>
        </w:numPr>
        <w:shd w:val="clear" w:color="auto" w:fill="FFFFFF"/>
        <w:ind w:left="1080"/>
      </w:pPr>
      <w:r w:rsidRPr="006879A7">
        <w:t>Collaboration inter-équipes Produit, Tech, Design, Support,</w:t>
      </w:r>
    </w:p>
    <w:p w14:paraId="1AD615A2" w14:textId="77777777" w:rsidR="006879A7" w:rsidRPr="006879A7" w:rsidRDefault="006879A7" w:rsidP="00975015">
      <w:pPr>
        <w:pStyle w:val="Standard"/>
        <w:numPr>
          <w:ilvl w:val="0"/>
          <w:numId w:val="7"/>
        </w:numPr>
        <w:shd w:val="clear" w:color="auto" w:fill="FFFFFF"/>
        <w:ind w:left="1080"/>
      </w:pPr>
      <w:r w:rsidRPr="006879A7">
        <w:t>Mise en place d’un référentiel technique et de bonnes pratiques partagées,</w:t>
      </w:r>
    </w:p>
    <w:p w14:paraId="2208A525" w14:textId="77777777" w:rsidR="006879A7" w:rsidRPr="006879A7" w:rsidRDefault="006879A7" w:rsidP="00975015">
      <w:pPr>
        <w:pStyle w:val="Standard"/>
        <w:numPr>
          <w:ilvl w:val="0"/>
          <w:numId w:val="7"/>
        </w:numPr>
        <w:shd w:val="clear" w:color="auto" w:fill="FFFFFF"/>
        <w:ind w:left="1080"/>
      </w:pPr>
      <w:r w:rsidRPr="006879A7">
        <w:t>Mise en œuvre d’un processus d’architecture gouverné (via un Comité d’Architecture).</w:t>
      </w:r>
    </w:p>
    <w:p w14:paraId="40B4463F" w14:textId="77777777" w:rsidR="006879A7" w:rsidRPr="006879A7" w:rsidRDefault="006879A7" w:rsidP="006879A7">
      <w:pPr>
        <w:pStyle w:val="Standard"/>
        <w:shd w:val="clear" w:color="auto" w:fill="FFFFFF"/>
        <w:ind w:left="360"/>
        <w:rPr>
          <w:b/>
          <w:bCs/>
        </w:rPr>
      </w:pPr>
      <w:r w:rsidRPr="006879A7">
        <w:rPr>
          <w:b/>
          <w:bCs/>
        </w:rPr>
        <w:t>Hors périmètre (phase ultérieure ou dépendance externe) :</w:t>
      </w:r>
    </w:p>
    <w:p w14:paraId="5EF7B581" w14:textId="77777777" w:rsidR="006879A7" w:rsidRPr="006879A7" w:rsidRDefault="006879A7" w:rsidP="00975015">
      <w:pPr>
        <w:pStyle w:val="Standard"/>
        <w:numPr>
          <w:ilvl w:val="0"/>
          <w:numId w:val="8"/>
        </w:numPr>
        <w:shd w:val="clear" w:color="auto" w:fill="FFFFFF"/>
        <w:ind w:left="1080"/>
      </w:pPr>
      <w:r w:rsidRPr="006879A7">
        <w:t>Intégration avec les partenaires logistiques tiers (hors MVP),</w:t>
      </w:r>
    </w:p>
    <w:p w14:paraId="5FFAEECD" w14:textId="77777777" w:rsidR="006879A7" w:rsidRPr="006879A7" w:rsidRDefault="006879A7" w:rsidP="00975015">
      <w:pPr>
        <w:pStyle w:val="Standard"/>
        <w:numPr>
          <w:ilvl w:val="0"/>
          <w:numId w:val="8"/>
        </w:numPr>
        <w:shd w:val="clear" w:color="auto" w:fill="FFFFFF"/>
        <w:ind w:left="1080"/>
      </w:pPr>
      <w:r w:rsidRPr="006879A7">
        <w:t>Implémentation de l’IA pour la prévision des stocks (phase R&amp;D),</w:t>
      </w:r>
    </w:p>
    <w:p w14:paraId="43ECC711" w14:textId="19100463" w:rsidR="006879A7" w:rsidRDefault="006879A7" w:rsidP="00975015">
      <w:pPr>
        <w:pStyle w:val="Standard"/>
        <w:numPr>
          <w:ilvl w:val="0"/>
          <w:numId w:val="8"/>
        </w:numPr>
        <w:shd w:val="clear" w:color="auto" w:fill="FFFFFF"/>
        <w:ind w:left="1080"/>
      </w:pPr>
      <w:r w:rsidRPr="006879A7">
        <w:t>Connecteurs CRM/ERP externes avancés (intégration post-refonte).</w:t>
      </w:r>
    </w:p>
    <w:p w14:paraId="564EF01B" w14:textId="77777777" w:rsidR="006879A7" w:rsidRDefault="006879A7" w:rsidP="006879A7">
      <w:pPr>
        <w:pStyle w:val="Standard"/>
        <w:shd w:val="clear" w:color="auto" w:fill="FFFFFF"/>
        <w:spacing w:line="240" w:lineRule="auto"/>
      </w:pPr>
    </w:p>
    <w:p w14:paraId="233EDFDD" w14:textId="453E902D" w:rsidR="000C36F8" w:rsidRPr="006879A7" w:rsidRDefault="000C36F8" w:rsidP="000C36F8">
      <w:pPr>
        <w:pStyle w:val="Standard"/>
        <w:numPr>
          <w:ilvl w:val="1"/>
          <w:numId w:val="1"/>
        </w:numPr>
        <w:shd w:val="clear" w:color="auto" w:fill="FFFFFF"/>
        <w:spacing w:line="240" w:lineRule="auto"/>
        <w:rPr>
          <w:b/>
          <w:bCs/>
          <w:sz w:val="24"/>
          <w:szCs w:val="24"/>
          <w:u w:val="single"/>
        </w:rPr>
      </w:pPr>
      <w:r w:rsidRPr="006879A7">
        <w:rPr>
          <w:b/>
          <w:bCs/>
          <w:sz w:val="24"/>
          <w:szCs w:val="24"/>
          <w:u w:val="single"/>
        </w:rPr>
        <w:t>Vue d’ensemble</w:t>
      </w:r>
    </w:p>
    <w:p w14:paraId="462501CA" w14:textId="77777777" w:rsidR="006879A7" w:rsidRDefault="006879A7" w:rsidP="006879A7">
      <w:pPr>
        <w:pStyle w:val="Standard"/>
        <w:shd w:val="clear" w:color="auto" w:fill="FFFFFF"/>
        <w:spacing w:line="240" w:lineRule="auto"/>
      </w:pPr>
    </w:p>
    <w:p w14:paraId="02A8DF9E" w14:textId="16850F94" w:rsidR="00C24459" w:rsidRDefault="00C24459" w:rsidP="00C24459">
      <w:pPr>
        <w:pStyle w:val="Standard"/>
        <w:shd w:val="clear" w:color="auto" w:fill="FFFFFF"/>
      </w:pPr>
      <w:r w:rsidRPr="00C24459">
        <w:t xml:space="preserve">La refonte de la plateforme </w:t>
      </w:r>
      <w:proofErr w:type="spellStart"/>
      <w:r w:rsidRPr="00C24459">
        <w:t>Foosus</w:t>
      </w:r>
      <w:proofErr w:type="spellEnd"/>
      <w:r w:rsidRPr="00C24459">
        <w:t xml:space="preserve"> s’inscrit dans une démarche globale de </w:t>
      </w:r>
      <w:r w:rsidRPr="00C24459">
        <w:rPr>
          <w:b/>
          <w:bCs/>
        </w:rPr>
        <w:t>transformation numérique</w:t>
      </w:r>
      <w:r w:rsidRPr="00C24459">
        <w:t xml:space="preserve"> visant à aligner le système d'information avec la stratégie de croissance rapide de l’entreprise, centrée sur l’alimentation locale et la mise en relation </w:t>
      </w:r>
      <w:proofErr w:type="spellStart"/>
      <w:r w:rsidRPr="00C24459">
        <w:t>géociblée</w:t>
      </w:r>
      <w:proofErr w:type="spellEnd"/>
      <w:r w:rsidRPr="00C24459">
        <w:t xml:space="preserve"> entre consommateurs et producteurs.</w:t>
      </w:r>
    </w:p>
    <w:p w14:paraId="1D702518" w14:textId="77777777" w:rsidR="00B77247" w:rsidRDefault="00B77247" w:rsidP="00C24459">
      <w:pPr>
        <w:pStyle w:val="Standard"/>
        <w:shd w:val="clear" w:color="auto" w:fill="FFFFFF"/>
      </w:pPr>
    </w:p>
    <w:p w14:paraId="03A3AA46" w14:textId="27C49F77" w:rsidR="00C24459" w:rsidRPr="00C24459" w:rsidRDefault="00C24459" w:rsidP="00C24459">
      <w:pPr>
        <w:pStyle w:val="Standard"/>
        <w:shd w:val="clear" w:color="auto" w:fill="FFFFFF"/>
      </w:pPr>
      <w:r w:rsidRPr="00C24459">
        <w:t>Cette transformation s’articule autour de trois axes majeurs :</w:t>
      </w:r>
    </w:p>
    <w:p w14:paraId="38C7F78D" w14:textId="77777777" w:rsidR="00C24459" w:rsidRPr="00C24459" w:rsidRDefault="00C24459" w:rsidP="00C24459">
      <w:pPr>
        <w:pStyle w:val="Standard"/>
        <w:shd w:val="clear" w:color="auto" w:fill="FFFFFF"/>
        <w:rPr>
          <w:b/>
          <w:bCs/>
        </w:rPr>
      </w:pPr>
      <w:r w:rsidRPr="00C24459">
        <w:rPr>
          <w:b/>
          <w:bCs/>
        </w:rPr>
        <w:t>1. Transformation Technologique</w:t>
      </w:r>
    </w:p>
    <w:p w14:paraId="6A70B7EF" w14:textId="77777777" w:rsidR="00C24459" w:rsidRPr="00C24459" w:rsidRDefault="00C24459" w:rsidP="00C24459">
      <w:pPr>
        <w:pStyle w:val="Standard"/>
        <w:shd w:val="clear" w:color="auto" w:fill="FFFFFF"/>
      </w:pPr>
      <w:r w:rsidRPr="00C24459">
        <w:t xml:space="preserve">La plateforme existante sera progressivement remplacée par un </w:t>
      </w:r>
      <w:r w:rsidRPr="00C24459">
        <w:rPr>
          <w:b/>
          <w:bCs/>
        </w:rPr>
        <w:t xml:space="preserve">système modulaire orienté </w:t>
      </w:r>
      <w:proofErr w:type="spellStart"/>
      <w:r w:rsidRPr="00C24459">
        <w:rPr>
          <w:b/>
          <w:bCs/>
        </w:rPr>
        <w:t>microservices</w:t>
      </w:r>
      <w:proofErr w:type="spellEnd"/>
      <w:r w:rsidRPr="00C24459">
        <w:t xml:space="preserve">, hébergé dans une </w:t>
      </w:r>
      <w:r w:rsidRPr="00C24459">
        <w:rPr>
          <w:b/>
          <w:bCs/>
        </w:rPr>
        <w:t>infrastructure cloud-native</w:t>
      </w:r>
      <w:r w:rsidRPr="00C24459">
        <w:t xml:space="preserve">, et piloté par une </w:t>
      </w:r>
      <w:r w:rsidRPr="00C24459">
        <w:rPr>
          <w:b/>
          <w:bCs/>
        </w:rPr>
        <w:t>architecture orientée événements (EDA)</w:t>
      </w:r>
      <w:r w:rsidRPr="00C24459">
        <w:t>. L’objectif est d’assurer :</w:t>
      </w:r>
    </w:p>
    <w:p w14:paraId="014D3241" w14:textId="5B9C0D0D" w:rsidR="00C24459" w:rsidRPr="00C24459" w:rsidRDefault="00C24459" w:rsidP="00975015">
      <w:pPr>
        <w:pStyle w:val="Standard"/>
        <w:numPr>
          <w:ilvl w:val="0"/>
          <w:numId w:val="9"/>
        </w:numPr>
        <w:shd w:val="clear" w:color="auto" w:fill="FFFFFF"/>
        <w:tabs>
          <w:tab w:val="num" w:pos="1080"/>
        </w:tabs>
        <w:ind w:left="720"/>
      </w:pPr>
      <w:r w:rsidRPr="00C24459">
        <w:t xml:space="preserve">La </w:t>
      </w:r>
      <w:r w:rsidRPr="00C24459">
        <w:rPr>
          <w:b/>
          <w:bCs/>
        </w:rPr>
        <w:t>scalabilité horizontale</w:t>
      </w:r>
      <w:r w:rsidRPr="00C24459">
        <w:t xml:space="preserve"> et l’élasticité des ressources</w:t>
      </w:r>
      <w:r>
        <w:t>.</w:t>
      </w:r>
    </w:p>
    <w:p w14:paraId="098DA6B5" w14:textId="788AAFBD" w:rsidR="00C24459" w:rsidRPr="00C24459" w:rsidRDefault="00C24459" w:rsidP="00975015">
      <w:pPr>
        <w:pStyle w:val="Standard"/>
        <w:numPr>
          <w:ilvl w:val="0"/>
          <w:numId w:val="9"/>
        </w:numPr>
        <w:shd w:val="clear" w:color="auto" w:fill="FFFFFF"/>
        <w:tabs>
          <w:tab w:val="num" w:pos="1080"/>
        </w:tabs>
        <w:ind w:left="720"/>
      </w:pPr>
      <w:r w:rsidRPr="00C24459">
        <w:t xml:space="preserve">La </w:t>
      </w:r>
      <w:r w:rsidRPr="00C24459">
        <w:rPr>
          <w:b/>
          <w:bCs/>
        </w:rPr>
        <w:t>résilience</w:t>
      </w:r>
      <w:r w:rsidRPr="00C24459">
        <w:t xml:space="preserve"> face aux pannes</w:t>
      </w:r>
      <w:r>
        <w:t>.</w:t>
      </w:r>
    </w:p>
    <w:p w14:paraId="1A411EFC" w14:textId="77777777" w:rsidR="00C24459" w:rsidRDefault="00C24459" w:rsidP="00975015">
      <w:pPr>
        <w:pStyle w:val="Standard"/>
        <w:numPr>
          <w:ilvl w:val="0"/>
          <w:numId w:val="9"/>
        </w:numPr>
        <w:shd w:val="clear" w:color="auto" w:fill="FFFFFF"/>
        <w:tabs>
          <w:tab w:val="num" w:pos="1080"/>
        </w:tabs>
        <w:ind w:left="720"/>
      </w:pPr>
      <w:r w:rsidRPr="00C24459">
        <w:t>L’</w:t>
      </w:r>
      <w:r w:rsidRPr="00C24459">
        <w:rPr>
          <w:b/>
          <w:bCs/>
        </w:rPr>
        <w:t>automatisation complète du cycle de vie applicatif</w:t>
      </w:r>
      <w:r w:rsidRPr="00C24459">
        <w:t>, via une chaîne CI/CD robuste.</w:t>
      </w:r>
    </w:p>
    <w:p w14:paraId="6229B05B" w14:textId="77777777" w:rsidR="00B77247" w:rsidRPr="00C24459" w:rsidRDefault="00B77247" w:rsidP="00B77247">
      <w:pPr>
        <w:pStyle w:val="Standard"/>
        <w:shd w:val="clear" w:color="auto" w:fill="FFFFFF"/>
        <w:ind w:left="720"/>
      </w:pPr>
    </w:p>
    <w:p w14:paraId="4F4E757C" w14:textId="77777777" w:rsidR="00C24459" w:rsidRPr="00C24459" w:rsidRDefault="00C24459" w:rsidP="00C24459">
      <w:pPr>
        <w:pStyle w:val="Standard"/>
        <w:shd w:val="clear" w:color="auto" w:fill="FFFFFF"/>
        <w:rPr>
          <w:b/>
          <w:bCs/>
        </w:rPr>
      </w:pPr>
      <w:r w:rsidRPr="00C24459">
        <w:rPr>
          <w:b/>
          <w:bCs/>
        </w:rPr>
        <w:t>2. Transformation Organisationnelle</w:t>
      </w:r>
    </w:p>
    <w:p w14:paraId="0FFE06A1" w14:textId="77777777" w:rsidR="00C24459" w:rsidRPr="00C24459" w:rsidRDefault="00C24459" w:rsidP="00C24459">
      <w:pPr>
        <w:pStyle w:val="Standard"/>
        <w:shd w:val="clear" w:color="auto" w:fill="FFFFFF"/>
      </w:pPr>
      <w:r w:rsidRPr="00C24459">
        <w:t xml:space="preserve">L’approche architecturale proposée favorisera une </w:t>
      </w:r>
      <w:r w:rsidRPr="00C24459">
        <w:rPr>
          <w:b/>
          <w:bCs/>
        </w:rPr>
        <w:t>plus grande autonomie des équipes</w:t>
      </w:r>
      <w:r w:rsidRPr="00C24459">
        <w:t xml:space="preserve"> grâce à la responsabilisation autour de </w:t>
      </w:r>
      <w:r w:rsidRPr="00C24459">
        <w:rPr>
          <w:b/>
          <w:bCs/>
        </w:rPr>
        <w:t>domaines fonctionnels bien délimités</w:t>
      </w:r>
      <w:r w:rsidRPr="00C24459">
        <w:t xml:space="preserve"> (approche DDD), tout en instaurant une gouvernance technique forte et documentée :</w:t>
      </w:r>
    </w:p>
    <w:p w14:paraId="27241AED" w14:textId="77777777" w:rsidR="00C24459" w:rsidRDefault="00C24459" w:rsidP="00975015">
      <w:pPr>
        <w:pStyle w:val="Standard"/>
        <w:numPr>
          <w:ilvl w:val="0"/>
          <w:numId w:val="10"/>
        </w:numPr>
        <w:shd w:val="clear" w:color="auto" w:fill="FFFFFF"/>
        <w:tabs>
          <w:tab w:val="num" w:pos="1080"/>
        </w:tabs>
        <w:ind w:left="720"/>
      </w:pPr>
      <w:r w:rsidRPr="00C24459">
        <w:t xml:space="preserve">Mise en place d’un </w:t>
      </w:r>
      <w:r w:rsidRPr="00C24459">
        <w:rPr>
          <w:b/>
          <w:bCs/>
        </w:rPr>
        <w:t>Comité d’Architecture</w:t>
      </w:r>
      <w:r w:rsidRPr="00C24459">
        <w:t xml:space="preserve"> régulier</w:t>
      </w:r>
      <w:r>
        <w:t>.</w:t>
      </w:r>
    </w:p>
    <w:p w14:paraId="3F14A9B9" w14:textId="77777777" w:rsidR="00C24459" w:rsidRDefault="00C24459" w:rsidP="00975015">
      <w:pPr>
        <w:pStyle w:val="Standard"/>
        <w:numPr>
          <w:ilvl w:val="0"/>
          <w:numId w:val="10"/>
        </w:numPr>
        <w:shd w:val="clear" w:color="auto" w:fill="FFFFFF"/>
        <w:tabs>
          <w:tab w:val="num" w:pos="1080"/>
        </w:tabs>
        <w:ind w:left="720"/>
      </w:pPr>
      <w:r w:rsidRPr="00C24459">
        <w:t>Adoption de standards techniques transverses (API, sécurité, qualité)</w:t>
      </w:r>
      <w:r>
        <w:t>.</w:t>
      </w:r>
    </w:p>
    <w:p w14:paraId="45C18D85" w14:textId="3B441CE1" w:rsidR="00C24459" w:rsidRDefault="00C24459" w:rsidP="00975015">
      <w:pPr>
        <w:pStyle w:val="Standard"/>
        <w:numPr>
          <w:ilvl w:val="0"/>
          <w:numId w:val="10"/>
        </w:numPr>
        <w:shd w:val="clear" w:color="auto" w:fill="FFFFFF"/>
        <w:tabs>
          <w:tab w:val="num" w:pos="1080"/>
        </w:tabs>
        <w:ind w:left="720"/>
      </w:pPr>
      <w:r w:rsidRPr="00C24459">
        <w:t>Collaboration étroite entre les équipes produit, développement et direction.</w:t>
      </w:r>
    </w:p>
    <w:p w14:paraId="3FF44D49" w14:textId="77777777" w:rsidR="00C24459" w:rsidRPr="00C24459" w:rsidRDefault="00C24459" w:rsidP="00C24459">
      <w:pPr>
        <w:pStyle w:val="Standard"/>
        <w:shd w:val="clear" w:color="auto" w:fill="FFFFFF"/>
      </w:pPr>
    </w:p>
    <w:p w14:paraId="2D5EF89D" w14:textId="77777777" w:rsidR="00C24459" w:rsidRPr="00C24459" w:rsidRDefault="00C24459" w:rsidP="00C24459">
      <w:pPr>
        <w:pStyle w:val="Standard"/>
        <w:shd w:val="clear" w:color="auto" w:fill="FFFFFF"/>
        <w:rPr>
          <w:b/>
          <w:bCs/>
        </w:rPr>
      </w:pPr>
      <w:r w:rsidRPr="00C24459">
        <w:rPr>
          <w:b/>
          <w:bCs/>
        </w:rPr>
        <w:t>3. Transformation Métier</w:t>
      </w:r>
    </w:p>
    <w:p w14:paraId="2F747BF3" w14:textId="77777777" w:rsidR="00C24459" w:rsidRPr="00C24459" w:rsidRDefault="00C24459" w:rsidP="00C24459">
      <w:pPr>
        <w:pStyle w:val="Standard"/>
        <w:shd w:val="clear" w:color="auto" w:fill="FFFFFF"/>
      </w:pPr>
      <w:r w:rsidRPr="00C24459">
        <w:t xml:space="preserve">Le système cible permettra de </w:t>
      </w:r>
      <w:r w:rsidRPr="00C24459">
        <w:rPr>
          <w:b/>
          <w:bCs/>
        </w:rPr>
        <w:t>prototyper rapidement des fonctionnalités innovantes</w:t>
      </w:r>
      <w:r w:rsidRPr="00C24459">
        <w:t xml:space="preserve">, d’adapter les expériences utilisateurs en fonction des contextes géographiques, et de </w:t>
      </w:r>
      <w:r w:rsidRPr="00C24459">
        <w:rPr>
          <w:b/>
          <w:bCs/>
        </w:rPr>
        <w:t>fournir une plateforme de services numériques réutilisables</w:t>
      </w:r>
      <w:r w:rsidRPr="00C24459">
        <w:t xml:space="preserve"> (moteur de recherche, modules de paiement, gestion de la relation client, etc.).</w:t>
      </w:r>
    </w:p>
    <w:p w14:paraId="03ABADD1" w14:textId="745F7AFB" w:rsidR="006879A7" w:rsidRDefault="00C24459" w:rsidP="00B77247">
      <w:pPr>
        <w:pStyle w:val="Standard"/>
        <w:shd w:val="clear" w:color="auto" w:fill="FFFFFF"/>
      </w:pPr>
      <w:r w:rsidRPr="00C24459">
        <w:t xml:space="preserve">Cette refonte représente une </w:t>
      </w:r>
      <w:r w:rsidRPr="00C24459">
        <w:rPr>
          <w:b/>
          <w:bCs/>
        </w:rPr>
        <w:t>opportunité de remettre à plat les fondations techniques</w:t>
      </w:r>
      <w:r w:rsidRPr="00C24459">
        <w:t xml:space="preserve"> tout en accompagnant l’évolution des modèles économiques de </w:t>
      </w:r>
      <w:proofErr w:type="spellStart"/>
      <w:r w:rsidRPr="00C24459">
        <w:t>Foosus</w:t>
      </w:r>
      <w:proofErr w:type="spellEnd"/>
      <w:r w:rsidRPr="00C24459">
        <w:t xml:space="preserve"> (B2C, B2B2C, </w:t>
      </w:r>
      <w:r w:rsidRPr="00C24459">
        <w:lastRenderedPageBreak/>
        <w:t>marketplace, etc.), et en offrant une base pérenne pour l’expansion nationale puis européenne.</w:t>
      </w:r>
    </w:p>
    <w:p w14:paraId="6F9F9771" w14:textId="77777777" w:rsidR="006879A7" w:rsidRDefault="006879A7" w:rsidP="006879A7">
      <w:pPr>
        <w:pStyle w:val="Standard"/>
        <w:shd w:val="clear" w:color="auto" w:fill="FFFFFF"/>
        <w:spacing w:line="240" w:lineRule="auto"/>
      </w:pPr>
    </w:p>
    <w:p w14:paraId="5B225EC5" w14:textId="54C2E405" w:rsidR="000C36F8" w:rsidRPr="00B77247" w:rsidRDefault="000C36F8" w:rsidP="000C36F8">
      <w:pPr>
        <w:pStyle w:val="Standard"/>
        <w:numPr>
          <w:ilvl w:val="1"/>
          <w:numId w:val="1"/>
        </w:numPr>
        <w:shd w:val="clear" w:color="auto" w:fill="FFFFFF"/>
        <w:spacing w:line="240" w:lineRule="auto"/>
        <w:rPr>
          <w:b/>
          <w:bCs/>
          <w:sz w:val="24"/>
          <w:szCs w:val="24"/>
        </w:rPr>
      </w:pPr>
      <w:r w:rsidRPr="00B77247">
        <w:rPr>
          <w:b/>
          <w:bCs/>
          <w:sz w:val="24"/>
          <w:szCs w:val="24"/>
        </w:rPr>
        <w:t>Alignement stratégique</w:t>
      </w:r>
    </w:p>
    <w:p w14:paraId="41F9D4DD" w14:textId="77777777" w:rsidR="00C24459" w:rsidRDefault="00C24459" w:rsidP="00C24459">
      <w:pPr>
        <w:pStyle w:val="Standard"/>
        <w:shd w:val="clear" w:color="auto" w:fill="FFFFFF"/>
        <w:spacing w:line="240" w:lineRule="auto"/>
      </w:pPr>
    </w:p>
    <w:p w14:paraId="078F3DC4" w14:textId="77777777" w:rsidR="00B77247" w:rsidRDefault="00B77247" w:rsidP="00B77247">
      <w:pPr>
        <w:pStyle w:val="Standard"/>
        <w:shd w:val="clear" w:color="auto" w:fill="FFFFFF"/>
      </w:pPr>
      <w:r w:rsidRPr="00B77247">
        <w:t>La Déclaration de Travail d’Architecture s’inscrit dans une logique d’</w:t>
      </w:r>
      <w:r w:rsidRPr="00B77247">
        <w:rPr>
          <w:b/>
          <w:bCs/>
        </w:rPr>
        <w:t xml:space="preserve">alignement étroit entre les objectifs d’entreprise de </w:t>
      </w:r>
      <w:proofErr w:type="spellStart"/>
      <w:r w:rsidRPr="00B77247">
        <w:rPr>
          <w:b/>
          <w:bCs/>
        </w:rPr>
        <w:t>Foosus</w:t>
      </w:r>
      <w:proofErr w:type="spellEnd"/>
      <w:r w:rsidRPr="00B77247">
        <w:t xml:space="preserve"> et les transformations technologiques à mettre en œuvre. L’architecture cible ne doit pas uniquement répondre à des critères techniques, mais être un </w:t>
      </w:r>
      <w:r w:rsidRPr="00B77247">
        <w:rPr>
          <w:b/>
          <w:bCs/>
        </w:rPr>
        <w:t>levier de création de valeur business</w:t>
      </w:r>
      <w:r w:rsidRPr="00B77247">
        <w:t>, en cohérence avec la stratégie de croissance de l’entreprise.</w:t>
      </w:r>
    </w:p>
    <w:p w14:paraId="3255D3C0" w14:textId="77777777" w:rsidR="00B77247" w:rsidRPr="00B77247" w:rsidRDefault="00B77247" w:rsidP="00B77247">
      <w:pPr>
        <w:pStyle w:val="Standard"/>
        <w:shd w:val="clear" w:color="auto" w:fill="FFFFFF"/>
      </w:pPr>
    </w:p>
    <w:p w14:paraId="1D414127" w14:textId="77777777" w:rsidR="00B77247" w:rsidRPr="00B77247" w:rsidRDefault="00B77247" w:rsidP="00B77247">
      <w:pPr>
        <w:pStyle w:val="Standard"/>
        <w:shd w:val="clear" w:color="auto" w:fill="FFFFFF"/>
        <w:jc w:val="center"/>
        <w:rPr>
          <w:b/>
          <w:bCs/>
        </w:rPr>
      </w:pPr>
      <w:r w:rsidRPr="00B77247">
        <w:rPr>
          <w:b/>
          <w:bCs/>
        </w:rPr>
        <w:t xml:space="preserve">Objectifs stratégiques de </w:t>
      </w:r>
      <w:proofErr w:type="spellStart"/>
      <w:r w:rsidRPr="00B77247">
        <w:rPr>
          <w:b/>
          <w:bCs/>
        </w:rPr>
        <w:t>Foosus</w:t>
      </w:r>
      <w:proofErr w:type="spellEnd"/>
    </w:p>
    <w:tbl>
      <w:tblPr>
        <w:tblW w:w="11199"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472"/>
        <w:gridCol w:w="3191"/>
        <w:gridCol w:w="4536"/>
      </w:tblGrid>
      <w:tr w:rsidR="00B77247" w:rsidRPr="00B77247" w14:paraId="0711683C" w14:textId="77777777" w:rsidTr="00B77247">
        <w:trPr>
          <w:tblHeader/>
          <w:tblCellSpacing w:w="15" w:type="dxa"/>
        </w:trPr>
        <w:tc>
          <w:tcPr>
            <w:tcW w:w="3427" w:type="dxa"/>
            <w:vAlign w:val="center"/>
            <w:hideMark/>
          </w:tcPr>
          <w:p w14:paraId="04A42731" w14:textId="77777777" w:rsidR="00B77247" w:rsidRPr="00B77247" w:rsidRDefault="00B77247" w:rsidP="00B77247">
            <w:pPr>
              <w:pStyle w:val="Standard"/>
              <w:shd w:val="clear" w:color="auto" w:fill="FFFFFF"/>
              <w:jc w:val="center"/>
              <w:rPr>
                <w:b/>
                <w:bCs/>
              </w:rPr>
            </w:pPr>
            <w:r w:rsidRPr="00B77247">
              <w:rPr>
                <w:b/>
                <w:bCs/>
              </w:rPr>
              <w:t>Objectif stratégique</w:t>
            </w:r>
          </w:p>
        </w:tc>
        <w:tc>
          <w:tcPr>
            <w:tcW w:w="3161" w:type="dxa"/>
            <w:vAlign w:val="center"/>
            <w:hideMark/>
          </w:tcPr>
          <w:p w14:paraId="2880389A" w14:textId="77777777" w:rsidR="00B77247" w:rsidRPr="00B77247" w:rsidRDefault="00B77247" w:rsidP="00B77247">
            <w:pPr>
              <w:pStyle w:val="Standard"/>
              <w:shd w:val="clear" w:color="auto" w:fill="FFFFFF"/>
              <w:jc w:val="center"/>
              <w:rPr>
                <w:b/>
                <w:bCs/>
              </w:rPr>
            </w:pPr>
            <w:r w:rsidRPr="00B77247">
              <w:rPr>
                <w:b/>
                <w:bCs/>
              </w:rPr>
              <w:t>Impact attendu</w:t>
            </w:r>
          </w:p>
        </w:tc>
        <w:tc>
          <w:tcPr>
            <w:tcW w:w="4491" w:type="dxa"/>
            <w:vAlign w:val="center"/>
            <w:hideMark/>
          </w:tcPr>
          <w:p w14:paraId="5A082F74" w14:textId="77777777" w:rsidR="00B77247" w:rsidRPr="00B77247" w:rsidRDefault="00B77247" w:rsidP="00B77247">
            <w:pPr>
              <w:pStyle w:val="Standard"/>
              <w:shd w:val="clear" w:color="auto" w:fill="FFFFFF"/>
              <w:jc w:val="center"/>
              <w:rPr>
                <w:b/>
                <w:bCs/>
              </w:rPr>
            </w:pPr>
            <w:r w:rsidRPr="00B77247">
              <w:rPr>
                <w:b/>
                <w:bCs/>
              </w:rPr>
              <w:t>Contribution de l’architecture</w:t>
            </w:r>
          </w:p>
        </w:tc>
      </w:tr>
      <w:tr w:rsidR="00B77247" w:rsidRPr="00B77247" w14:paraId="7AD849F7" w14:textId="77777777" w:rsidTr="00B77247">
        <w:trPr>
          <w:tblCellSpacing w:w="15" w:type="dxa"/>
        </w:trPr>
        <w:tc>
          <w:tcPr>
            <w:tcW w:w="3427" w:type="dxa"/>
            <w:vAlign w:val="center"/>
            <w:hideMark/>
          </w:tcPr>
          <w:p w14:paraId="41D87946" w14:textId="77777777" w:rsidR="00B77247" w:rsidRPr="00B77247" w:rsidRDefault="00B77247" w:rsidP="00B77247">
            <w:pPr>
              <w:pStyle w:val="Standard"/>
              <w:shd w:val="clear" w:color="auto" w:fill="FFFFFF"/>
            </w:pPr>
            <w:r w:rsidRPr="00B77247">
              <w:rPr>
                <w:b/>
                <w:bCs/>
              </w:rPr>
              <w:t>Accélération de la croissance utilisateur</w:t>
            </w:r>
          </w:p>
        </w:tc>
        <w:tc>
          <w:tcPr>
            <w:tcW w:w="3161" w:type="dxa"/>
            <w:vAlign w:val="center"/>
            <w:hideMark/>
          </w:tcPr>
          <w:p w14:paraId="28B1441A" w14:textId="77777777" w:rsidR="00B77247" w:rsidRPr="00B77247" w:rsidRDefault="00B77247" w:rsidP="00B77247">
            <w:pPr>
              <w:pStyle w:val="Standard"/>
              <w:shd w:val="clear" w:color="auto" w:fill="FFFFFF"/>
            </w:pPr>
            <w:r w:rsidRPr="00B77247">
              <w:t>+10% par jour et 1M utilisateurs visés à 18 mois</w:t>
            </w:r>
          </w:p>
        </w:tc>
        <w:tc>
          <w:tcPr>
            <w:tcW w:w="4491" w:type="dxa"/>
            <w:vAlign w:val="center"/>
            <w:hideMark/>
          </w:tcPr>
          <w:p w14:paraId="338E72D6" w14:textId="77777777" w:rsidR="00B77247" w:rsidRPr="00B77247" w:rsidRDefault="00B77247" w:rsidP="00B77247">
            <w:pPr>
              <w:pStyle w:val="Standard"/>
              <w:shd w:val="clear" w:color="auto" w:fill="FFFFFF"/>
            </w:pPr>
            <w:r w:rsidRPr="00B77247">
              <w:t xml:space="preserve">Mise à l’échelle horizontale via </w:t>
            </w:r>
            <w:proofErr w:type="spellStart"/>
            <w:r w:rsidRPr="00B77247">
              <w:t>microservices</w:t>
            </w:r>
            <w:proofErr w:type="spellEnd"/>
            <w:r w:rsidRPr="00B77247">
              <w:t>, services découplés, tolérance à la charge</w:t>
            </w:r>
          </w:p>
        </w:tc>
      </w:tr>
      <w:tr w:rsidR="00B77247" w:rsidRPr="00B77247" w14:paraId="55652430" w14:textId="77777777" w:rsidTr="00B77247">
        <w:trPr>
          <w:tblCellSpacing w:w="15" w:type="dxa"/>
        </w:trPr>
        <w:tc>
          <w:tcPr>
            <w:tcW w:w="3427" w:type="dxa"/>
            <w:vAlign w:val="center"/>
            <w:hideMark/>
          </w:tcPr>
          <w:p w14:paraId="569A7AD8" w14:textId="77777777" w:rsidR="00B77247" w:rsidRPr="00B77247" w:rsidRDefault="00B77247" w:rsidP="00B77247">
            <w:pPr>
              <w:pStyle w:val="Standard"/>
              <w:shd w:val="clear" w:color="auto" w:fill="FFFFFF"/>
            </w:pPr>
            <w:r w:rsidRPr="00B77247">
              <w:rPr>
                <w:b/>
                <w:bCs/>
              </w:rPr>
              <w:t>Réduction de la dette technique</w:t>
            </w:r>
          </w:p>
        </w:tc>
        <w:tc>
          <w:tcPr>
            <w:tcW w:w="3161" w:type="dxa"/>
            <w:vAlign w:val="center"/>
            <w:hideMark/>
          </w:tcPr>
          <w:p w14:paraId="7F67A2E1" w14:textId="77777777" w:rsidR="00B77247" w:rsidRPr="00B77247" w:rsidRDefault="00B77247" w:rsidP="00B77247">
            <w:pPr>
              <w:pStyle w:val="Standard"/>
              <w:shd w:val="clear" w:color="auto" w:fill="FFFFFF"/>
            </w:pPr>
            <w:r w:rsidRPr="00B77247">
              <w:t xml:space="preserve">Stabilité, maintenabilité, amélioration du TTM (Time to </w:t>
            </w:r>
            <w:proofErr w:type="spellStart"/>
            <w:r w:rsidRPr="00B77247">
              <w:t>Market</w:t>
            </w:r>
            <w:proofErr w:type="spellEnd"/>
            <w:r w:rsidRPr="00B77247">
              <w:t>)</w:t>
            </w:r>
          </w:p>
        </w:tc>
        <w:tc>
          <w:tcPr>
            <w:tcW w:w="4491" w:type="dxa"/>
            <w:vAlign w:val="center"/>
            <w:hideMark/>
          </w:tcPr>
          <w:p w14:paraId="45E09FF4" w14:textId="77777777" w:rsidR="00B77247" w:rsidRPr="00B77247" w:rsidRDefault="00B77247" w:rsidP="00B77247">
            <w:pPr>
              <w:pStyle w:val="Standard"/>
              <w:shd w:val="clear" w:color="auto" w:fill="FFFFFF"/>
            </w:pPr>
            <w:r w:rsidRPr="00B77247">
              <w:t>Refonte modulaire, standardisation, documentation, gestion centralisée des dépendances</w:t>
            </w:r>
          </w:p>
        </w:tc>
      </w:tr>
      <w:tr w:rsidR="00B77247" w:rsidRPr="00B77247" w14:paraId="4C329B5C" w14:textId="77777777" w:rsidTr="00B77247">
        <w:trPr>
          <w:tblCellSpacing w:w="15" w:type="dxa"/>
        </w:trPr>
        <w:tc>
          <w:tcPr>
            <w:tcW w:w="3427" w:type="dxa"/>
            <w:vAlign w:val="center"/>
            <w:hideMark/>
          </w:tcPr>
          <w:p w14:paraId="242A2965" w14:textId="77777777" w:rsidR="00B77247" w:rsidRPr="00B77247" w:rsidRDefault="00B77247" w:rsidP="00B77247">
            <w:pPr>
              <w:pStyle w:val="Standard"/>
              <w:shd w:val="clear" w:color="auto" w:fill="FFFFFF"/>
            </w:pPr>
            <w:r w:rsidRPr="00B77247">
              <w:rPr>
                <w:b/>
                <w:bCs/>
              </w:rPr>
              <w:t>Innovation produit continue</w:t>
            </w:r>
          </w:p>
        </w:tc>
        <w:tc>
          <w:tcPr>
            <w:tcW w:w="3161" w:type="dxa"/>
            <w:vAlign w:val="center"/>
            <w:hideMark/>
          </w:tcPr>
          <w:p w14:paraId="0082C703" w14:textId="77777777" w:rsidR="00B77247" w:rsidRPr="00B77247" w:rsidRDefault="00B77247" w:rsidP="00B77247">
            <w:pPr>
              <w:pStyle w:val="Standard"/>
              <w:shd w:val="clear" w:color="auto" w:fill="FFFFFF"/>
            </w:pPr>
            <w:r w:rsidRPr="00B77247">
              <w:t>Capacité à tester et déployer de nouvelles fonctionnalités rapidement</w:t>
            </w:r>
          </w:p>
        </w:tc>
        <w:tc>
          <w:tcPr>
            <w:tcW w:w="4491" w:type="dxa"/>
            <w:vAlign w:val="center"/>
            <w:hideMark/>
          </w:tcPr>
          <w:p w14:paraId="34195DDC" w14:textId="77777777" w:rsidR="00B77247" w:rsidRPr="00B77247" w:rsidRDefault="00B77247" w:rsidP="00B77247">
            <w:pPr>
              <w:pStyle w:val="Standard"/>
              <w:shd w:val="clear" w:color="auto" w:fill="FFFFFF"/>
            </w:pPr>
            <w:r w:rsidRPr="00B77247">
              <w:t>Intégration CI/CD, architecture hexagonale, séparation stricte des couches métier/technique</w:t>
            </w:r>
          </w:p>
        </w:tc>
      </w:tr>
      <w:tr w:rsidR="00B77247" w:rsidRPr="00B77247" w14:paraId="6BEEBA07" w14:textId="77777777" w:rsidTr="00B77247">
        <w:trPr>
          <w:tblCellSpacing w:w="15" w:type="dxa"/>
        </w:trPr>
        <w:tc>
          <w:tcPr>
            <w:tcW w:w="3427" w:type="dxa"/>
            <w:vAlign w:val="center"/>
            <w:hideMark/>
          </w:tcPr>
          <w:p w14:paraId="4C7F06FA" w14:textId="77777777" w:rsidR="00B77247" w:rsidRPr="00B77247" w:rsidRDefault="00B77247" w:rsidP="00B77247">
            <w:pPr>
              <w:pStyle w:val="Standard"/>
              <w:shd w:val="clear" w:color="auto" w:fill="FFFFFF"/>
            </w:pPr>
            <w:r w:rsidRPr="00B77247">
              <w:rPr>
                <w:b/>
                <w:bCs/>
              </w:rPr>
              <w:t>Expérience utilisateur géo-personnalisée</w:t>
            </w:r>
          </w:p>
        </w:tc>
        <w:tc>
          <w:tcPr>
            <w:tcW w:w="3161" w:type="dxa"/>
            <w:vAlign w:val="center"/>
            <w:hideMark/>
          </w:tcPr>
          <w:p w14:paraId="403B9237" w14:textId="77777777" w:rsidR="00B77247" w:rsidRPr="00B77247" w:rsidRDefault="00B77247" w:rsidP="00B77247">
            <w:pPr>
              <w:pStyle w:val="Standard"/>
              <w:shd w:val="clear" w:color="auto" w:fill="FFFFFF"/>
            </w:pPr>
            <w:r w:rsidRPr="00B77247">
              <w:t>Fidélisation, engagement utilisateur, valeur perçue</w:t>
            </w:r>
          </w:p>
        </w:tc>
        <w:tc>
          <w:tcPr>
            <w:tcW w:w="4491" w:type="dxa"/>
            <w:vAlign w:val="center"/>
            <w:hideMark/>
          </w:tcPr>
          <w:p w14:paraId="48652950" w14:textId="77777777" w:rsidR="00B77247" w:rsidRPr="00B77247" w:rsidRDefault="00B77247" w:rsidP="00B77247">
            <w:pPr>
              <w:pStyle w:val="Standard"/>
              <w:shd w:val="clear" w:color="auto" w:fill="FFFFFF"/>
            </w:pPr>
            <w:r w:rsidRPr="00B77247">
              <w:t>Architecture API-first, intégration de moteurs de recommandation, optimisation des performances</w:t>
            </w:r>
          </w:p>
        </w:tc>
      </w:tr>
      <w:tr w:rsidR="00B77247" w:rsidRPr="00B77247" w14:paraId="2CC708F4" w14:textId="77777777" w:rsidTr="00B77247">
        <w:trPr>
          <w:tblCellSpacing w:w="15" w:type="dxa"/>
        </w:trPr>
        <w:tc>
          <w:tcPr>
            <w:tcW w:w="3427" w:type="dxa"/>
            <w:vAlign w:val="center"/>
            <w:hideMark/>
          </w:tcPr>
          <w:p w14:paraId="406381D3" w14:textId="77777777" w:rsidR="00B77247" w:rsidRPr="00B77247" w:rsidRDefault="00B77247" w:rsidP="00B77247">
            <w:pPr>
              <w:pStyle w:val="Standard"/>
              <w:shd w:val="clear" w:color="auto" w:fill="FFFFFF"/>
            </w:pPr>
            <w:r w:rsidRPr="00B77247">
              <w:rPr>
                <w:b/>
                <w:bCs/>
              </w:rPr>
              <w:t>Conformité, sécurité et souveraineté des données</w:t>
            </w:r>
          </w:p>
        </w:tc>
        <w:tc>
          <w:tcPr>
            <w:tcW w:w="3161" w:type="dxa"/>
            <w:vAlign w:val="center"/>
            <w:hideMark/>
          </w:tcPr>
          <w:p w14:paraId="4478490E" w14:textId="77777777" w:rsidR="00B77247" w:rsidRPr="00B77247" w:rsidRDefault="00B77247" w:rsidP="00B77247">
            <w:pPr>
              <w:pStyle w:val="Standard"/>
              <w:shd w:val="clear" w:color="auto" w:fill="FFFFFF"/>
            </w:pPr>
            <w:r w:rsidRPr="00B77247">
              <w:t xml:space="preserve">Alignement RGPD, </w:t>
            </w:r>
            <w:proofErr w:type="spellStart"/>
            <w:r w:rsidRPr="00B77247">
              <w:t>auditabilité</w:t>
            </w:r>
            <w:proofErr w:type="spellEnd"/>
            <w:r w:rsidRPr="00B77247">
              <w:t>, image de marque</w:t>
            </w:r>
          </w:p>
        </w:tc>
        <w:tc>
          <w:tcPr>
            <w:tcW w:w="4491" w:type="dxa"/>
            <w:vAlign w:val="center"/>
            <w:hideMark/>
          </w:tcPr>
          <w:p w14:paraId="559769EA" w14:textId="77777777" w:rsidR="00B77247" w:rsidRPr="00B77247" w:rsidRDefault="00B77247" w:rsidP="00B77247">
            <w:pPr>
              <w:pStyle w:val="Standard"/>
              <w:shd w:val="clear" w:color="auto" w:fill="FFFFFF"/>
            </w:pPr>
            <w:r w:rsidRPr="00B77247">
              <w:t>Gouvernance des données, chiffrement, IAM (gestion des identités et des accès), traçabilité</w:t>
            </w:r>
          </w:p>
        </w:tc>
      </w:tr>
    </w:tbl>
    <w:p w14:paraId="36E458F2" w14:textId="77777777" w:rsidR="00C24459" w:rsidRDefault="00C24459" w:rsidP="00C24459">
      <w:pPr>
        <w:pStyle w:val="Standard"/>
        <w:shd w:val="clear" w:color="auto" w:fill="FFFFFF"/>
        <w:spacing w:line="240" w:lineRule="auto"/>
      </w:pPr>
    </w:p>
    <w:p w14:paraId="51EED621" w14:textId="4CC648C4" w:rsidR="00B77247" w:rsidRPr="00B77247" w:rsidRDefault="00B77247" w:rsidP="00B77247">
      <w:pPr>
        <w:pStyle w:val="Standard"/>
        <w:shd w:val="clear" w:color="auto" w:fill="FFFFFF"/>
        <w:rPr>
          <w:b/>
          <w:bCs/>
        </w:rPr>
      </w:pPr>
      <w:r w:rsidRPr="00B77247">
        <w:rPr>
          <w:b/>
          <w:bCs/>
        </w:rPr>
        <w:t>Enjeux transverses</w:t>
      </w:r>
      <w:r>
        <w:rPr>
          <w:b/>
          <w:bCs/>
        </w:rPr>
        <w:t> :</w:t>
      </w:r>
    </w:p>
    <w:p w14:paraId="529995BD" w14:textId="77777777" w:rsidR="00B77247" w:rsidRPr="00B77247" w:rsidRDefault="00B77247" w:rsidP="00975015">
      <w:pPr>
        <w:pStyle w:val="Standard"/>
        <w:numPr>
          <w:ilvl w:val="0"/>
          <w:numId w:val="11"/>
        </w:numPr>
        <w:shd w:val="clear" w:color="auto" w:fill="FFFFFF"/>
      </w:pPr>
      <w:r w:rsidRPr="00B77247">
        <w:rPr>
          <w:b/>
          <w:bCs/>
        </w:rPr>
        <w:t>Soutenir les campagnes marketing</w:t>
      </w:r>
      <w:r w:rsidRPr="00B77247">
        <w:t xml:space="preserve"> sans risque de surcharge de la plateforme,</w:t>
      </w:r>
    </w:p>
    <w:p w14:paraId="6912671F" w14:textId="77777777" w:rsidR="00B77247" w:rsidRPr="00B77247" w:rsidRDefault="00B77247" w:rsidP="00975015">
      <w:pPr>
        <w:pStyle w:val="Standard"/>
        <w:numPr>
          <w:ilvl w:val="0"/>
          <w:numId w:val="11"/>
        </w:numPr>
        <w:shd w:val="clear" w:color="auto" w:fill="FFFFFF"/>
      </w:pPr>
      <w:r w:rsidRPr="00B77247">
        <w:rPr>
          <w:b/>
          <w:bCs/>
        </w:rPr>
        <w:t xml:space="preserve">Ouvrir l’écosystème </w:t>
      </w:r>
      <w:proofErr w:type="spellStart"/>
      <w:r w:rsidRPr="00B77247">
        <w:rPr>
          <w:b/>
          <w:bCs/>
        </w:rPr>
        <w:t>Foosus</w:t>
      </w:r>
      <w:proofErr w:type="spellEnd"/>
      <w:r w:rsidRPr="00B77247">
        <w:t xml:space="preserve"> à des partenaires via des APIs sécurisées (place de marché, logistique, analytique),</w:t>
      </w:r>
    </w:p>
    <w:p w14:paraId="020B0CF2" w14:textId="77777777" w:rsidR="00B77247" w:rsidRPr="00B77247" w:rsidRDefault="00B77247" w:rsidP="00975015">
      <w:pPr>
        <w:pStyle w:val="Standard"/>
        <w:numPr>
          <w:ilvl w:val="0"/>
          <w:numId w:val="11"/>
        </w:numPr>
        <w:shd w:val="clear" w:color="auto" w:fill="FFFFFF"/>
      </w:pPr>
      <w:r w:rsidRPr="00B77247">
        <w:rPr>
          <w:b/>
          <w:bCs/>
        </w:rPr>
        <w:t>Permettre la prise de décision pilotée par la donnée</w:t>
      </w:r>
      <w:r w:rsidRPr="00B77247">
        <w:t xml:space="preserve">, en intégrant des couches d’observabilité et de </w:t>
      </w:r>
      <w:proofErr w:type="spellStart"/>
      <w:r w:rsidRPr="00B77247">
        <w:t>reporting</w:t>
      </w:r>
      <w:proofErr w:type="spellEnd"/>
      <w:r w:rsidRPr="00B77247">
        <w:t xml:space="preserve"> dès la conception.</w:t>
      </w:r>
    </w:p>
    <w:p w14:paraId="1268AC84" w14:textId="6DE257F9" w:rsidR="00B77247" w:rsidRDefault="00B77247" w:rsidP="00B77247">
      <w:pPr>
        <w:pStyle w:val="Standard"/>
        <w:shd w:val="clear" w:color="auto" w:fill="FFFFFF"/>
      </w:pPr>
      <w:r w:rsidRPr="00B77247">
        <w:t xml:space="preserve">L’architecture proposée ne se contente pas de soutenir la stratégie de </w:t>
      </w:r>
      <w:proofErr w:type="spellStart"/>
      <w:r w:rsidRPr="00B77247">
        <w:t>Foosus</w:t>
      </w:r>
      <w:proofErr w:type="spellEnd"/>
      <w:r w:rsidRPr="00B77247">
        <w:t xml:space="preserve"> : elle en devient un </w:t>
      </w:r>
      <w:r w:rsidRPr="00B77247">
        <w:rPr>
          <w:b/>
          <w:bCs/>
        </w:rPr>
        <w:t>accélérateur</w:t>
      </w:r>
      <w:r w:rsidRPr="00B77247">
        <w:t xml:space="preserve"> et un </w:t>
      </w:r>
      <w:r w:rsidRPr="00B77247">
        <w:rPr>
          <w:b/>
          <w:bCs/>
        </w:rPr>
        <w:t>facteur de différenciation sur le marché</w:t>
      </w:r>
      <w:r w:rsidRPr="00B77247">
        <w:t>.</w:t>
      </w:r>
    </w:p>
    <w:p w14:paraId="1C7C3FB1" w14:textId="77777777" w:rsidR="00C24459" w:rsidRDefault="00C24459" w:rsidP="00C24459">
      <w:pPr>
        <w:pStyle w:val="Standard"/>
        <w:shd w:val="clear" w:color="auto" w:fill="FFFFFF"/>
        <w:spacing w:line="240" w:lineRule="auto"/>
      </w:pPr>
    </w:p>
    <w:p w14:paraId="242F68CD" w14:textId="77777777" w:rsidR="000C36F8" w:rsidRPr="0002787F" w:rsidRDefault="000C36F8" w:rsidP="000C36F8">
      <w:pPr>
        <w:pStyle w:val="Standard"/>
        <w:numPr>
          <w:ilvl w:val="0"/>
          <w:numId w:val="1"/>
        </w:numPr>
        <w:shd w:val="clear" w:color="auto" w:fill="FFFFFF"/>
        <w:spacing w:line="240" w:lineRule="auto"/>
        <w:rPr>
          <w:b/>
          <w:bCs/>
          <w:sz w:val="28"/>
          <w:szCs w:val="28"/>
          <w:u w:val="single"/>
        </w:rPr>
      </w:pPr>
      <w:r w:rsidRPr="0002787F">
        <w:rPr>
          <w:b/>
          <w:bCs/>
          <w:color w:val="24292E"/>
          <w:sz w:val="28"/>
          <w:szCs w:val="28"/>
          <w:u w:val="single"/>
        </w:rPr>
        <w:t>Objectifs et périmètre</w:t>
      </w:r>
    </w:p>
    <w:p w14:paraId="7812C44D" w14:textId="7384C3A9" w:rsidR="000C36F8" w:rsidRPr="0002787F" w:rsidRDefault="000C36F8" w:rsidP="000C36F8">
      <w:pPr>
        <w:pStyle w:val="Standard"/>
        <w:numPr>
          <w:ilvl w:val="1"/>
          <w:numId w:val="1"/>
        </w:numPr>
        <w:shd w:val="clear" w:color="auto" w:fill="FFFFFF"/>
        <w:spacing w:line="240" w:lineRule="auto"/>
        <w:rPr>
          <w:b/>
          <w:bCs/>
          <w:sz w:val="24"/>
          <w:szCs w:val="24"/>
        </w:rPr>
      </w:pPr>
      <w:r w:rsidRPr="0002787F">
        <w:rPr>
          <w:b/>
          <w:bCs/>
          <w:sz w:val="24"/>
          <w:szCs w:val="24"/>
        </w:rPr>
        <w:t>Objectifs</w:t>
      </w:r>
    </w:p>
    <w:p w14:paraId="642FA305" w14:textId="77777777" w:rsidR="0002787F" w:rsidRDefault="0002787F" w:rsidP="0002787F">
      <w:pPr>
        <w:pStyle w:val="Standard"/>
        <w:shd w:val="clear" w:color="auto" w:fill="FFFFFF"/>
        <w:spacing w:line="240" w:lineRule="auto"/>
      </w:pPr>
    </w:p>
    <w:p w14:paraId="4196F361" w14:textId="77777777" w:rsidR="0002787F" w:rsidRPr="0002787F" w:rsidRDefault="0002787F" w:rsidP="0002787F">
      <w:pPr>
        <w:pStyle w:val="Standard"/>
        <w:shd w:val="clear" w:color="auto" w:fill="FFFFFF"/>
      </w:pPr>
      <w:r w:rsidRPr="0002787F">
        <w:t xml:space="preserve">Les objectifs de ce travail d’architecture sont à la fois </w:t>
      </w:r>
      <w:r w:rsidRPr="0002787F">
        <w:rPr>
          <w:b/>
          <w:bCs/>
        </w:rPr>
        <w:t>stratégiques, techniques et organisationnels</w:t>
      </w:r>
      <w:r w:rsidRPr="0002787F">
        <w:t xml:space="preserve">. Ils visent à garantir que la future plateforme </w:t>
      </w:r>
      <w:proofErr w:type="spellStart"/>
      <w:r w:rsidRPr="0002787F">
        <w:t>Foosus</w:t>
      </w:r>
      <w:proofErr w:type="spellEnd"/>
      <w:r w:rsidRPr="0002787F">
        <w:t xml:space="preserve"> soit un levier de croissance, d’innovation et de différenciation sur un marché en forte mutation.</w:t>
      </w:r>
    </w:p>
    <w:p w14:paraId="57039625" w14:textId="77777777" w:rsidR="0002787F" w:rsidRPr="0002787F" w:rsidRDefault="0002787F" w:rsidP="0002787F">
      <w:pPr>
        <w:pStyle w:val="Standard"/>
        <w:shd w:val="clear" w:color="auto" w:fill="FFFFFF"/>
      </w:pPr>
      <w:r w:rsidRPr="0002787F">
        <w:t>L’architecture définie devra répondre aux objectifs business suivants :</w:t>
      </w:r>
    </w:p>
    <w:tbl>
      <w:tblPr>
        <w:tblW w:w="10916" w:type="dxa"/>
        <w:tblCellSpacing w:w="15" w:type="dxa"/>
        <w:tblInd w:w="-801"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4258"/>
        <w:gridCol w:w="6658"/>
      </w:tblGrid>
      <w:tr w:rsidR="0002787F" w:rsidRPr="0002787F" w14:paraId="7D22CC25" w14:textId="77777777" w:rsidTr="0002787F">
        <w:trPr>
          <w:tblHeader/>
          <w:tblCellSpacing w:w="15" w:type="dxa"/>
        </w:trPr>
        <w:tc>
          <w:tcPr>
            <w:tcW w:w="4213" w:type="dxa"/>
            <w:vAlign w:val="center"/>
            <w:hideMark/>
          </w:tcPr>
          <w:p w14:paraId="7E41DAE9" w14:textId="77777777" w:rsidR="0002787F" w:rsidRPr="0002787F" w:rsidRDefault="0002787F" w:rsidP="0002787F">
            <w:pPr>
              <w:pStyle w:val="Standard"/>
              <w:shd w:val="clear" w:color="auto" w:fill="FFFFFF"/>
              <w:jc w:val="center"/>
              <w:rPr>
                <w:b/>
                <w:bCs/>
              </w:rPr>
            </w:pPr>
            <w:r w:rsidRPr="0002787F">
              <w:rPr>
                <w:b/>
                <w:bCs/>
              </w:rPr>
              <w:lastRenderedPageBreak/>
              <w:t>Objectif Business</w:t>
            </w:r>
          </w:p>
        </w:tc>
        <w:tc>
          <w:tcPr>
            <w:tcW w:w="6613" w:type="dxa"/>
            <w:vAlign w:val="center"/>
            <w:hideMark/>
          </w:tcPr>
          <w:p w14:paraId="3F78174D" w14:textId="77777777" w:rsidR="0002787F" w:rsidRPr="0002787F" w:rsidRDefault="0002787F" w:rsidP="0002787F">
            <w:pPr>
              <w:pStyle w:val="Standard"/>
              <w:shd w:val="clear" w:color="auto" w:fill="FFFFFF"/>
              <w:jc w:val="center"/>
              <w:rPr>
                <w:b/>
                <w:bCs/>
              </w:rPr>
            </w:pPr>
            <w:r w:rsidRPr="0002787F">
              <w:rPr>
                <w:b/>
                <w:bCs/>
              </w:rPr>
              <w:t>Notes</w:t>
            </w:r>
          </w:p>
        </w:tc>
      </w:tr>
      <w:tr w:rsidR="0002787F" w:rsidRPr="0002787F" w14:paraId="3D6D39C1" w14:textId="77777777" w:rsidTr="0002787F">
        <w:trPr>
          <w:tblCellSpacing w:w="15" w:type="dxa"/>
        </w:trPr>
        <w:tc>
          <w:tcPr>
            <w:tcW w:w="4213" w:type="dxa"/>
            <w:vAlign w:val="center"/>
            <w:hideMark/>
          </w:tcPr>
          <w:p w14:paraId="3AFEAC37" w14:textId="77777777" w:rsidR="0002787F" w:rsidRPr="0002787F" w:rsidRDefault="0002787F" w:rsidP="0002787F">
            <w:pPr>
              <w:pStyle w:val="Standard"/>
              <w:shd w:val="clear" w:color="auto" w:fill="FFFFFF"/>
            </w:pPr>
            <w:r w:rsidRPr="0002787F">
              <w:rPr>
                <w:b/>
                <w:bCs/>
              </w:rPr>
              <w:t>Favoriser la mise en relation locale entre producteurs et consommateurs</w:t>
            </w:r>
          </w:p>
        </w:tc>
        <w:tc>
          <w:tcPr>
            <w:tcW w:w="6613" w:type="dxa"/>
            <w:vAlign w:val="center"/>
            <w:hideMark/>
          </w:tcPr>
          <w:p w14:paraId="57218EB9" w14:textId="77777777" w:rsidR="0002787F" w:rsidRPr="0002787F" w:rsidRDefault="0002787F" w:rsidP="0002787F">
            <w:pPr>
              <w:pStyle w:val="Standard"/>
              <w:shd w:val="clear" w:color="auto" w:fill="FFFFFF"/>
            </w:pPr>
            <w:r w:rsidRPr="0002787F">
              <w:t xml:space="preserve">En exploitant la </w:t>
            </w:r>
            <w:r w:rsidRPr="0002787F">
              <w:rPr>
                <w:b/>
                <w:bCs/>
              </w:rPr>
              <w:t>géolocalisation</w:t>
            </w:r>
            <w:r w:rsidRPr="0002787F">
              <w:t xml:space="preserve">, les </w:t>
            </w:r>
            <w:r w:rsidRPr="0002787F">
              <w:rPr>
                <w:b/>
                <w:bCs/>
              </w:rPr>
              <w:t>distances</w:t>
            </w:r>
            <w:r w:rsidRPr="0002787F">
              <w:t xml:space="preserve"> et des mécanismes de recherche contextuelle pour renforcer la proximité</w:t>
            </w:r>
          </w:p>
        </w:tc>
      </w:tr>
      <w:tr w:rsidR="00014B6D" w:rsidRPr="0002787F" w14:paraId="15BE460E" w14:textId="77777777" w:rsidTr="009A45D6">
        <w:trPr>
          <w:trHeight w:val="1239"/>
          <w:tblCellSpacing w:w="15" w:type="dxa"/>
        </w:trPr>
        <w:tc>
          <w:tcPr>
            <w:tcW w:w="4213" w:type="dxa"/>
            <w:vAlign w:val="center"/>
            <w:hideMark/>
          </w:tcPr>
          <w:p w14:paraId="224D8632" w14:textId="77777777" w:rsidR="00014B6D" w:rsidRPr="0002787F" w:rsidRDefault="00014B6D" w:rsidP="0002787F">
            <w:pPr>
              <w:pStyle w:val="Standard"/>
              <w:shd w:val="clear" w:color="auto" w:fill="FFFFFF"/>
            </w:pPr>
            <w:r w:rsidRPr="0002787F">
              <w:rPr>
                <w:b/>
                <w:bCs/>
              </w:rPr>
              <w:t>Améliorer la fiabilité et la performance de la plateforme</w:t>
            </w:r>
          </w:p>
        </w:tc>
        <w:tc>
          <w:tcPr>
            <w:tcW w:w="6613" w:type="dxa"/>
            <w:vAlign w:val="center"/>
            <w:hideMark/>
          </w:tcPr>
          <w:p w14:paraId="0832CF5B" w14:textId="77777777" w:rsidR="00014B6D" w:rsidRPr="0002787F" w:rsidRDefault="00014B6D" w:rsidP="0002787F">
            <w:pPr>
              <w:pStyle w:val="Standard"/>
              <w:shd w:val="clear" w:color="auto" w:fill="FFFFFF"/>
            </w:pPr>
            <w:r w:rsidRPr="0002787F">
              <w:t>Grâce à une infrastructure résiliente, à la tolérance aux pannes, à l’observabilité native et à la scalabilité automatique</w:t>
            </w:r>
          </w:p>
          <w:p w14:paraId="1321E0EB" w14:textId="20499946" w:rsidR="00014B6D" w:rsidRPr="0002787F" w:rsidRDefault="00014B6D" w:rsidP="0002787F">
            <w:pPr>
              <w:pStyle w:val="Standard"/>
              <w:shd w:val="clear" w:color="auto" w:fill="FFFFFF"/>
            </w:pPr>
            <w:r w:rsidRPr="0002787F">
              <w:t xml:space="preserve">Pour soutenir efficacement les </w:t>
            </w:r>
            <w:r w:rsidRPr="0002787F">
              <w:rPr>
                <w:b/>
                <w:bCs/>
              </w:rPr>
              <w:t>campagnes marketing</w:t>
            </w:r>
            <w:r w:rsidRPr="0002787F">
              <w:t xml:space="preserve">, absorber les </w:t>
            </w:r>
            <w:r w:rsidRPr="0002787F">
              <w:rPr>
                <w:b/>
                <w:bCs/>
              </w:rPr>
              <w:t>pics de charge</w:t>
            </w:r>
            <w:r w:rsidRPr="0002787F">
              <w:t xml:space="preserve"> (événements, saisonnalité, promotions)</w:t>
            </w:r>
          </w:p>
        </w:tc>
      </w:tr>
      <w:tr w:rsidR="0002787F" w:rsidRPr="0002787F" w14:paraId="71C87D6B" w14:textId="77777777" w:rsidTr="0002787F">
        <w:trPr>
          <w:tblCellSpacing w:w="15" w:type="dxa"/>
        </w:trPr>
        <w:tc>
          <w:tcPr>
            <w:tcW w:w="4213" w:type="dxa"/>
            <w:vAlign w:val="center"/>
            <w:hideMark/>
          </w:tcPr>
          <w:p w14:paraId="6836E13D" w14:textId="77777777" w:rsidR="0002787F" w:rsidRPr="0002787F" w:rsidRDefault="0002787F" w:rsidP="0002787F">
            <w:pPr>
              <w:pStyle w:val="Standard"/>
              <w:shd w:val="clear" w:color="auto" w:fill="FFFFFF"/>
            </w:pPr>
            <w:r w:rsidRPr="0002787F">
              <w:rPr>
                <w:b/>
                <w:bCs/>
              </w:rPr>
              <w:t>Permettre une expérimentation produit rapide</w:t>
            </w:r>
          </w:p>
        </w:tc>
        <w:tc>
          <w:tcPr>
            <w:tcW w:w="6613" w:type="dxa"/>
            <w:vAlign w:val="center"/>
            <w:hideMark/>
          </w:tcPr>
          <w:p w14:paraId="1C6BE1F7" w14:textId="77777777" w:rsidR="0002787F" w:rsidRPr="0002787F" w:rsidRDefault="0002787F" w:rsidP="0002787F">
            <w:pPr>
              <w:pStyle w:val="Standard"/>
              <w:shd w:val="clear" w:color="auto" w:fill="FFFFFF"/>
            </w:pPr>
            <w:r w:rsidRPr="0002787F">
              <w:t xml:space="preserve">Via une </w:t>
            </w:r>
            <w:r w:rsidRPr="0002787F">
              <w:rPr>
                <w:b/>
                <w:bCs/>
              </w:rPr>
              <w:t>architecture modulaire</w:t>
            </w:r>
            <w:r w:rsidRPr="0002787F">
              <w:t>, des environnements isolés (</w:t>
            </w:r>
            <w:proofErr w:type="spellStart"/>
            <w:r w:rsidRPr="0002787F">
              <w:t>feature</w:t>
            </w:r>
            <w:proofErr w:type="spellEnd"/>
            <w:r w:rsidRPr="0002787F">
              <w:t xml:space="preserve"> </w:t>
            </w:r>
            <w:proofErr w:type="spellStart"/>
            <w:r w:rsidRPr="0002787F">
              <w:t>toggles</w:t>
            </w:r>
            <w:proofErr w:type="spellEnd"/>
            <w:r w:rsidRPr="0002787F">
              <w:t xml:space="preserve">, </w:t>
            </w:r>
            <w:proofErr w:type="spellStart"/>
            <w:r w:rsidRPr="0002787F">
              <w:t>dark</w:t>
            </w:r>
            <w:proofErr w:type="spellEnd"/>
            <w:r w:rsidRPr="0002787F">
              <w:t xml:space="preserve"> </w:t>
            </w:r>
            <w:proofErr w:type="spellStart"/>
            <w:r w:rsidRPr="0002787F">
              <w:t>launches</w:t>
            </w:r>
            <w:proofErr w:type="spellEnd"/>
            <w:r w:rsidRPr="0002787F">
              <w:t xml:space="preserve">) et des </w:t>
            </w:r>
            <w:r w:rsidRPr="0002787F">
              <w:rPr>
                <w:b/>
                <w:bCs/>
              </w:rPr>
              <w:t>déploiements continus sans interruption de service</w:t>
            </w:r>
          </w:p>
        </w:tc>
      </w:tr>
      <w:tr w:rsidR="0002787F" w:rsidRPr="0002787F" w14:paraId="033D5173" w14:textId="77777777" w:rsidTr="0002787F">
        <w:trPr>
          <w:tblCellSpacing w:w="15" w:type="dxa"/>
        </w:trPr>
        <w:tc>
          <w:tcPr>
            <w:tcW w:w="4213" w:type="dxa"/>
            <w:vAlign w:val="center"/>
            <w:hideMark/>
          </w:tcPr>
          <w:p w14:paraId="33807705" w14:textId="77777777" w:rsidR="0002787F" w:rsidRPr="0002787F" w:rsidRDefault="0002787F" w:rsidP="0002787F">
            <w:pPr>
              <w:pStyle w:val="Standard"/>
              <w:shd w:val="clear" w:color="auto" w:fill="FFFFFF"/>
            </w:pPr>
            <w:r w:rsidRPr="0002787F">
              <w:rPr>
                <w:b/>
                <w:bCs/>
              </w:rPr>
              <w:t>Réduire la dette technique</w:t>
            </w:r>
          </w:p>
        </w:tc>
        <w:tc>
          <w:tcPr>
            <w:tcW w:w="6613" w:type="dxa"/>
            <w:vAlign w:val="center"/>
            <w:hideMark/>
          </w:tcPr>
          <w:p w14:paraId="6262CC1D" w14:textId="77777777" w:rsidR="0002787F" w:rsidRPr="0002787F" w:rsidRDefault="0002787F" w:rsidP="0002787F">
            <w:pPr>
              <w:pStyle w:val="Standard"/>
              <w:shd w:val="clear" w:color="auto" w:fill="FFFFFF"/>
            </w:pPr>
            <w:r w:rsidRPr="0002787F">
              <w:t xml:space="preserve">En instaurant des </w:t>
            </w:r>
            <w:r w:rsidRPr="0002787F">
              <w:rPr>
                <w:b/>
                <w:bCs/>
              </w:rPr>
              <w:t>standards de développement</w:t>
            </w:r>
            <w:r w:rsidRPr="0002787F">
              <w:t xml:space="preserve">, une documentation vivante, des référentiels de bonnes pratiques et un </w:t>
            </w:r>
            <w:r w:rsidRPr="0002787F">
              <w:rPr>
                <w:b/>
                <w:bCs/>
              </w:rPr>
              <w:t>cadre de gouvernance</w:t>
            </w:r>
            <w:r w:rsidRPr="0002787F">
              <w:t xml:space="preserve"> technique clair</w:t>
            </w:r>
          </w:p>
        </w:tc>
      </w:tr>
    </w:tbl>
    <w:p w14:paraId="66CC8037" w14:textId="77777777" w:rsidR="0002787F" w:rsidRDefault="0002787F" w:rsidP="0002787F">
      <w:pPr>
        <w:pStyle w:val="Standard"/>
        <w:shd w:val="clear" w:color="auto" w:fill="FFFFFF"/>
        <w:spacing w:line="240" w:lineRule="auto"/>
      </w:pPr>
    </w:p>
    <w:p w14:paraId="1F30B535" w14:textId="24A04FB7" w:rsidR="00014B6D" w:rsidRPr="00014B6D" w:rsidRDefault="00014B6D" w:rsidP="00014B6D">
      <w:pPr>
        <w:pStyle w:val="Standard"/>
        <w:shd w:val="clear" w:color="auto" w:fill="FFFFFF"/>
        <w:rPr>
          <w:b/>
          <w:bCs/>
        </w:rPr>
      </w:pPr>
      <w:r w:rsidRPr="00014B6D">
        <w:rPr>
          <w:b/>
          <w:bCs/>
        </w:rPr>
        <w:t>Synthèse</w:t>
      </w:r>
      <w:r>
        <w:rPr>
          <w:b/>
          <w:bCs/>
        </w:rPr>
        <w:t> :</w:t>
      </w:r>
    </w:p>
    <w:p w14:paraId="2AA47DEF" w14:textId="77777777" w:rsidR="00014B6D" w:rsidRPr="00014B6D" w:rsidRDefault="00014B6D" w:rsidP="00014B6D">
      <w:pPr>
        <w:pStyle w:val="Standard"/>
        <w:shd w:val="clear" w:color="auto" w:fill="FFFFFF"/>
      </w:pPr>
      <w:r w:rsidRPr="00014B6D">
        <w:t xml:space="preserve">Ces objectifs ne sont pas cloisonnés : ils sont </w:t>
      </w:r>
      <w:r w:rsidRPr="00014B6D">
        <w:rPr>
          <w:b/>
          <w:bCs/>
        </w:rPr>
        <w:t>interdépendants</w:t>
      </w:r>
      <w:r w:rsidRPr="00014B6D">
        <w:t xml:space="preserve"> et structurent le socle du futur système d’information. Leur atteinte permettra à </w:t>
      </w:r>
      <w:proofErr w:type="spellStart"/>
      <w:r w:rsidRPr="00014B6D">
        <w:t>Foosus</w:t>
      </w:r>
      <w:proofErr w:type="spellEnd"/>
      <w:r w:rsidRPr="00014B6D">
        <w:t xml:space="preserve"> de :</w:t>
      </w:r>
    </w:p>
    <w:p w14:paraId="037FFED6" w14:textId="77777777" w:rsidR="00014B6D" w:rsidRPr="00014B6D" w:rsidRDefault="00014B6D" w:rsidP="00975015">
      <w:pPr>
        <w:pStyle w:val="Standard"/>
        <w:numPr>
          <w:ilvl w:val="0"/>
          <w:numId w:val="12"/>
        </w:numPr>
        <w:shd w:val="clear" w:color="auto" w:fill="FFFFFF"/>
      </w:pPr>
      <w:r w:rsidRPr="00014B6D">
        <w:t>Mieux servir les utilisateurs finaux,</w:t>
      </w:r>
    </w:p>
    <w:p w14:paraId="60601661" w14:textId="77777777" w:rsidR="00014B6D" w:rsidRPr="00014B6D" w:rsidRDefault="00014B6D" w:rsidP="00975015">
      <w:pPr>
        <w:pStyle w:val="Standard"/>
        <w:numPr>
          <w:ilvl w:val="0"/>
          <w:numId w:val="12"/>
        </w:numPr>
        <w:shd w:val="clear" w:color="auto" w:fill="FFFFFF"/>
      </w:pPr>
      <w:r w:rsidRPr="00014B6D">
        <w:t>Outiller ses équipes produit &amp; tech pour innover en confiance,</w:t>
      </w:r>
    </w:p>
    <w:p w14:paraId="614781BF" w14:textId="77777777" w:rsidR="00014B6D" w:rsidRPr="00014B6D" w:rsidRDefault="00014B6D" w:rsidP="00975015">
      <w:pPr>
        <w:pStyle w:val="Standard"/>
        <w:numPr>
          <w:ilvl w:val="0"/>
          <w:numId w:val="12"/>
        </w:numPr>
        <w:shd w:val="clear" w:color="auto" w:fill="FFFFFF"/>
      </w:pPr>
      <w:r w:rsidRPr="00014B6D">
        <w:t>Offrir une plateforme plus fiable, maintenable et extensible dans le temps.</w:t>
      </w:r>
    </w:p>
    <w:p w14:paraId="75BBABE5" w14:textId="3A158B7B" w:rsidR="0002787F" w:rsidRDefault="00014B6D" w:rsidP="00014B6D">
      <w:pPr>
        <w:pStyle w:val="Standard"/>
        <w:shd w:val="clear" w:color="auto" w:fill="FFFFFF"/>
      </w:pPr>
      <w:r w:rsidRPr="00014B6D">
        <w:t xml:space="preserve">L’architecture devra donc être pensée comme un </w:t>
      </w:r>
      <w:r w:rsidRPr="00014B6D">
        <w:rPr>
          <w:b/>
          <w:bCs/>
        </w:rPr>
        <w:t>vecteur de transformation continue</w:t>
      </w:r>
      <w:r w:rsidRPr="00014B6D">
        <w:t>, en assurant l’agilité nécessaire à une start-up en forte croissance, tout en apportant la robustesse nécessaire à une montée en charge progressive.</w:t>
      </w:r>
    </w:p>
    <w:p w14:paraId="49D0A597" w14:textId="77777777" w:rsidR="0002787F" w:rsidRDefault="0002787F" w:rsidP="0002787F">
      <w:pPr>
        <w:pStyle w:val="Standard"/>
        <w:shd w:val="clear" w:color="auto" w:fill="FFFFFF"/>
        <w:spacing w:line="240" w:lineRule="auto"/>
      </w:pPr>
    </w:p>
    <w:p w14:paraId="5DA7151E" w14:textId="5E989C41" w:rsidR="000C36F8" w:rsidRPr="00014B6D" w:rsidRDefault="000C36F8" w:rsidP="000C36F8">
      <w:pPr>
        <w:pStyle w:val="Standard"/>
        <w:numPr>
          <w:ilvl w:val="1"/>
          <w:numId w:val="1"/>
        </w:numPr>
        <w:shd w:val="clear" w:color="auto" w:fill="FFFFFF"/>
        <w:spacing w:line="240" w:lineRule="auto"/>
        <w:rPr>
          <w:b/>
          <w:bCs/>
          <w:sz w:val="24"/>
          <w:szCs w:val="24"/>
        </w:rPr>
      </w:pPr>
      <w:r w:rsidRPr="00014B6D">
        <w:rPr>
          <w:b/>
          <w:bCs/>
          <w:sz w:val="24"/>
          <w:szCs w:val="24"/>
        </w:rPr>
        <w:t>Périmètre</w:t>
      </w:r>
    </w:p>
    <w:p w14:paraId="50446209" w14:textId="77777777" w:rsidR="00014B6D" w:rsidRDefault="00014B6D" w:rsidP="00014B6D">
      <w:pPr>
        <w:pStyle w:val="Standard"/>
        <w:shd w:val="clear" w:color="auto" w:fill="FFFFFF"/>
        <w:spacing w:line="240" w:lineRule="auto"/>
      </w:pPr>
    </w:p>
    <w:p w14:paraId="506CC1A6" w14:textId="77777777" w:rsidR="00014B6D" w:rsidRDefault="00014B6D" w:rsidP="00014B6D">
      <w:pPr>
        <w:pStyle w:val="Standard"/>
        <w:shd w:val="clear" w:color="auto" w:fill="FFFFFF"/>
      </w:pPr>
      <w:r w:rsidRPr="00014B6D">
        <w:t xml:space="preserve">Le périmètre du travail d’architecture couvre un ensemble d’éléments techniques, fonctionnels et organisationnels nécessaires à la transformation de la plateforme </w:t>
      </w:r>
      <w:proofErr w:type="spellStart"/>
      <w:r w:rsidRPr="00014B6D">
        <w:t>Foosus</w:t>
      </w:r>
      <w:proofErr w:type="spellEnd"/>
      <w:r w:rsidRPr="00014B6D">
        <w:t>. Il est structuré selon trois axes principaux : technique, organisationnel et temporel.</w:t>
      </w:r>
    </w:p>
    <w:p w14:paraId="749B72DC" w14:textId="77777777" w:rsidR="00014B6D" w:rsidRPr="00014B6D" w:rsidRDefault="00014B6D" w:rsidP="00014B6D">
      <w:pPr>
        <w:pStyle w:val="Standard"/>
        <w:shd w:val="clear" w:color="auto" w:fill="FFFFFF"/>
      </w:pPr>
    </w:p>
    <w:p w14:paraId="774DCE26" w14:textId="77777777" w:rsidR="00014B6D" w:rsidRPr="00014B6D" w:rsidRDefault="00014B6D" w:rsidP="00014B6D">
      <w:pPr>
        <w:pStyle w:val="Standard"/>
        <w:shd w:val="clear" w:color="auto" w:fill="FFFFFF"/>
        <w:rPr>
          <w:b/>
          <w:bCs/>
        </w:rPr>
      </w:pPr>
      <w:r w:rsidRPr="00014B6D">
        <w:rPr>
          <w:b/>
          <w:bCs/>
        </w:rPr>
        <w:t>1. Périmètre technique</w:t>
      </w:r>
    </w:p>
    <w:p w14:paraId="7EEA87A1" w14:textId="77777777" w:rsidR="00014B6D" w:rsidRPr="00014B6D" w:rsidRDefault="00014B6D" w:rsidP="00014B6D">
      <w:pPr>
        <w:pStyle w:val="Standard"/>
        <w:shd w:val="clear" w:color="auto" w:fill="FFFFFF"/>
      </w:pPr>
      <w:r w:rsidRPr="00014B6D">
        <w:t>Le travail d’architecture englobe :</w:t>
      </w:r>
    </w:p>
    <w:p w14:paraId="06622733" w14:textId="77777777" w:rsidR="00014B6D" w:rsidRPr="00014B6D" w:rsidRDefault="00014B6D" w:rsidP="00975015">
      <w:pPr>
        <w:pStyle w:val="Standard"/>
        <w:numPr>
          <w:ilvl w:val="0"/>
          <w:numId w:val="13"/>
        </w:numPr>
        <w:shd w:val="clear" w:color="auto" w:fill="FFFFFF"/>
      </w:pPr>
      <w:r w:rsidRPr="00014B6D">
        <w:t xml:space="preserve">La </w:t>
      </w:r>
      <w:r w:rsidRPr="00014B6D">
        <w:rPr>
          <w:b/>
          <w:bCs/>
        </w:rPr>
        <w:t xml:space="preserve">couche </w:t>
      </w:r>
      <w:proofErr w:type="spellStart"/>
      <w:r w:rsidRPr="00014B6D">
        <w:rPr>
          <w:b/>
          <w:bCs/>
        </w:rPr>
        <w:t>back-end</w:t>
      </w:r>
      <w:proofErr w:type="spellEnd"/>
      <w:r w:rsidRPr="00014B6D">
        <w:t xml:space="preserve"> : découplage du monolithe existant vers des </w:t>
      </w:r>
      <w:proofErr w:type="spellStart"/>
      <w:r w:rsidRPr="00014B6D">
        <w:t>microservices</w:t>
      </w:r>
      <w:proofErr w:type="spellEnd"/>
      <w:r w:rsidRPr="00014B6D">
        <w:t xml:space="preserve"> métiers indépendants, exposés via des APIs REST et/ou événementielles.</w:t>
      </w:r>
    </w:p>
    <w:p w14:paraId="7E867ECE" w14:textId="77777777" w:rsidR="00014B6D" w:rsidRPr="00014B6D" w:rsidRDefault="00014B6D" w:rsidP="00975015">
      <w:pPr>
        <w:pStyle w:val="Standard"/>
        <w:numPr>
          <w:ilvl w:val="0"/>
          <w:numId w:val="13"/>
        </w:numPr>
        <w:shd w:val="clear" w:color="auto" w:fill="FFFFFF"/>
      </w:pPr>
      <w:r w:rsidRPr="00014B6D">
        <w:t xml:space="preserve">La </w:t>
      </w:r>
      <w:r w:rsidRPr="00014B6D">
        <w:rPr>
          <w:b/>
          <w:bCs/>
        </w:rPr>
        <w:t xml:space="preserve">couche </w:t>
      </w:r>
      <w:proofErr w:type="spellStart"/>
      <w:r w:rsidRPr="00014B6D">
        <w:rPr>
          <w:b/>
          <w:bCs/>
        </w:rPr>
        <w:t>front-end</w:t>
      </w:r>
      <w:proofErr w:type="spellEnd"/>
      <w:r w:rsidRPr="00014B6D">
        <w:t xml:space="preserve"> : refonte en approche mobile-first, SPA (Single Page Application) ou micro-frontends si pertinent.</w:t>
      </w:r>
    </w:p>
    <w:p w14:paraId="08BB9648" w14:textId="77777777" w:rsidR="00014B6D" w:rsidRPr="00014B6D" w:rsidRDefault="00014B6D" w:rsidP="00975015">
      <w:pPr>
        <w:pStyle w:val="Standard"/>
        <w:numPr>
          <w:ilvl w:val="0"/>
          <w:numId w:val="13"/>
        </w:numPr>
        <w:shd w:val="clear" w:color="auto" w:fill="FFFFFF"/>
      </w:pPr>
      <w:r w:rsidRPr="00014B6D">
        <w:t xml:space="preserve">Les </w:t>
      </w:r>
      <w:r w:rsidRPr="00014B6D">
        <w:rPr>
          <w:b/>
          <w:bCs/>
        </w:rPr>
        <w:t>APIs internes et publiques</w:t>
      </w:r>
      <w:r w:rsidRPr="00014B6D">
        <w:t xml:space="preserve"> : normalisation des contrats d’échange (</w:t>
      </w:r>
      <w:proofErr w:type="spellStart"/>
      <w:r w:rsidRPr="00014B6D">
        <w:t>OpenAPI</w:t>
      </w:r>
      <w:proofErr w:type="spellEnd"/>
      <w:r w:rsidRPr="00014B6D">
        <w:t>), sécurisation, documentation.</w:t>
      </w:r>
    </w:p>
    <w:p w14:paraId="1F80FBEF" w14:textId="77777777" w:rsidR="00014B6D" w:rsidRPr="00014B6D" w:rsidRDefault="00014B6D" w:rsidP="00975015">
      <w:pPr>
        <w:pStyle w:val="Standard"/>
        <w:numPr>
          <w:ilvl w:val="0"/>
          <w:numId w:val="13"/>
        </w:numPr>
        <w:shd w:val="clear" w:color="auto" w:fill="FFFFFF"/>
      </w:pPr>
      <w:r w:rsidRPr="00014B6D">
        <w:t xml:space="preserve">La </w:t>
      </w:r>
      <w:r w:rsidRPr="00014B6D">
        <w:rPr>
          <w:b/>
          <w:bCs/>
        </w:rPr>
        <w:t>gestion de la base de données</w:t>
      </w:r>
      <w:r w:rsidRPr="00014B6D">
        <w:t xml:space="preserve"> : choix des moteurs, partitionnement logique, stratégie de migration des données existantes.</w:t>
      </w:r>
    </w:p>
    <w:p w14:paraId="324DC702" w14:textId="77777777" w:rsidR="00014B6D" w:rsidRPr="00014B6D" w:rsidRDefault="00014B6D" w:rsidP="00975015">
      <w:pPr>
        <w:pStyle w:val="Standard"/>
        <w:numPr>
          <w:ilvl w:val="0"/>
          <w:numId w:val="13"/>
        </w:numPr>
        <w:shd w:val="clear" w:color="auto" w:fill="FFFFFF"/>
      </w:pPr>
      <w:r w:rsidRPr="00014B6D">
        <w:t xml:space="preserve">La </w:t>
      </w:r>
      <w:r w:rsidRPr="00014B6D">
        <w:rPr>
          <w:b/>
          <w:bCs/>
        </w:rPr>
        <w:t>chaîne CI/CD</w:t>
      </w:r>
      <w:r w:rsidRPr="00014B6D">
        <w:t xml:space="preserve"> : pipelines automatisés, stratégie de tests, rollback et </w:t>
      </w:r>
      <w:proofErr w:type="spellStart"/>
      <w:r w:rsidRPr="00014B6D">
        <w:t>canary</w:t>
      </w:r>
      <w:proofErr w:type="spellEnd"/>
      <w:r w:rsidRPr="00014B6D">
        <w:t xml:space="preserve"> release.</w:t>
      </w:r>
    </w:p>
    <w:p w14:paraId="6CD860A1" w14:textId="77777777" w:rsidR="00014B6D" w:rsidRPr="00014B6D" w:rsidRDefault="00014B6D" w:rsidP="00975015">
      <w:pPr>
        <w:pStyle w:val="Standard"/>
        <w:numPr>
          <w:ilvl w:val="0"/>
          <w:numId w:val="13"/>
        </w:numPr>
        <w:shd w:val="clear" w:color="auto" w:fill="FFFFFF"/>
      </w:pPr>
      <w:r w:rsidRPr="00014B6D">
        <w:t>L’</w:t>
      </w:r>
      <w:r w:rsidRPr="00014B6D">
        <w:rPr>
          <w:b/>
          <w:bCs/>
        </w:rPr>
        <w:t>infrastructure cloud-native</w:t>
      </w:r>
      <w:r w:rsidRPr="00014B6D">
        <w:t xml:space="preserve"> : conteneurisation (Docker), orchestration (</w:t>
      </w:r>
      <w:proofErr w:type="spellStart"/>
      <w:r w:rsidRPr="00014B6D">
        <w:t>Kubernetes</w:t>
      </w:r>
      <w:proofErr w:type="spellEnd"/>
      <w:r w:rsidRPr="00014B6D">
        <w:t xml:space="preserve"> ou équivalent), sécurité, observabilité (logs, métriques, traces).</w:t>
      </w:r>
    </w:p>
    <w:p w14:paraId="43FFF693" w14:textId="77777777" w:rsidR="00014B6D" w:rsidRDefault="00014B6D" w:rsidP="00975015">
      <w:pPr>
        <w:pStyle w:val="Standard"/>
        <w:numPr>
          <w:ilvl w:val="0"/>
          <w:numId w:val="13"/>
        </w:numPr>
        <w:shd w:val="clear" w:color="auto" w:fill="FFFFFF"/>
      </w:pPr>
      <w:r w:rsidRPr="00014B6D">
        <w:lastRenderedPageBreak/>
        <w:t xml:space="preserve">La </w:t>
      </w:r>
      <w:r w:rsidRPr="00014B6D">
        <w:rPr>
          <w:b/>
          <w:bCs/>
        </w:rPr>
        <w:t>gouvernance des identités</w:t>
      </w:r>
      <w:r w:rsidRPr="00014B6D">
        <w:t xml:space="preserve"> : gestion des accès utilisateurs, SSO, OAuth2, RBAC.</w:t>
      </w:r>
    </w:p>
    <w:p w14:paraId="652DD37F" w14:textId="77777777" w:rsidR="00014B6D" w:rsidRPr="00014B6D" w:rsidRDefault="00014B6D" w:rsidP="00014B6D">
      <w:pPr>
        <w:pStyle w:val="Standard"/>
        <w:shd w:val="clear" w:color="auto" w:fill="FFFFFF"/>
        <w:ind w:left="720"/>
      </w:pPr>
    </w:p>
    <w:p w14:paraId="4DA3496E" w14:textId="77777777" w:rsidR="00014B6D" w:rsidRPr="00014B6D" w:rsidRDefault="00014B6D" w:rsidP="00014B6D">
      <w:pPr>
        <w:pStyle w:val="Standard"/>
        <w:shd w:val="clear" w:color="auto" w:fill="FFFFFF"/>
        <w:rPr>
          <w:b/>
          <w:bCs/>
        </w:rPr>
      </w:pPr>
      <w:r w:rsidRPr="00014B6D">
        <w:rPr>
          <w:b/>
          <w:bCs/>
        </w:rPr>
        <w:t>2. Périmètre organisationnel</w:t>
      </w:r>
    </w:p>
    <w:p w14:paraId="0C44ED9C" w14:textId="77777777" w:rsidR="00014B6D" w:rsidRPr="00014B6D" w:rsidRDefault="00014B6D" w:rsidP="00014B6D">
      <w:pPr>
        <w:pStyle w:val="Standard"/>
        <w:shd w:val="clear" w:color="auto" w:fill="FFFFFF"/>
      </w:pPr>
      <w:r w:rsidRPr="00014B6D">
        <w:t>L’approche d’architecture impliquera les équipes suivantes :</w:t>
      </w:r>
    </w:p>
    <w:p w14:paraId="4B5C3BAF" w14:textId="77777777" w:rsidR="00014B6D" w:rsidRPr="00014B6D" w:rsidRDefault="00014B6D" w:rsidP="00975015">
      <w:pPr>
        <w:pStyle w:val="Standard"/>
        <w:numPr>
          <w:ilvl w:val="0"/>
          <w:numId w:val="14"/>
        </w:numPr>
        <w:shd w:val="clear" w:color="auto" w:fill="FFFFFF"/>
      </w:pPr>
      <w:r w:rsidRPr="00014B6D">
        <w:rPr>
          <w:b/>
          <w:bCs/>
        </w:rPr>
        <w:t>Équipe Produit</w:t>
      </w:r>
      <w:r w:rsidRPr="00014B6D">
        <w:t xml:space="preserve"> : pour alignement des besoins fonctionnels, priorisation et suivi des cas d’usage.</w:t>
      </w:r>
    </w:p>
    <w:p w14:paraId="2C6A8364" w14:textId="77777777" w:rsidR="00014B6D" w:rsidRPr="00014B6D" w:rsidRDefault="00014B6D" w:rsidP="00975015">
      <w:pPr>
        <w:pStyle w:val="Standard"/>
        <w:numPr>
          <w:ilvl w:val="0"/>
          <w:numId w:val="14"/>
        </w:numPr>
        <w:shd w:val="clear" w:color="auto" w:fill="FFFFFF"/>
      </w:pPr>
      <w:r w:rsidRPr="00014B6D">
        <w:rPr>
          <w:b/>
          <w:bCs/>
        </w:rPr>
        <w:t xml:space="preserve">Équipe Technique (dev + </w:t>
      </w:r>
      <w:proofErr w:type="spellStart"/>
      <w:r w:rsidRPr="00014B6D">
        <w:rPr>
          <w:b/>
          <w:bCs/>
        </w:rPr>
        <w:t>ops</w:t>
      </w:r>
      <w:proofErr w:type="spellEnd"/>
      <w:r w:rsidRPr="00014B6D">
        <w:rPr>
          <w:b/>
          <w:bCs/>
        </w:rPr>
        <w:t>)</w:t>
      </w:r>
      <w:r w:rsidRPr="00014B6D">
        <w:t xml:space="preserve"> : pour co-construction des solutions, choix technologiques, pilotage des </w:t>
      </w:r>
      <w:proofErr w:type="spellStart"/>
      <w:r w:rsidRPr="00014B6D">
        <w:t>POCs</w:t>
      </w:r>
      <w:proofErr w:type="spellEnd"/>
      <w:r w:rsidRPr="00014B6D">
        <w:t>.</w:t>
      </w:r>
    </w:p>
    <w:p w14:paraId="0D3F4C80" w14:textId="77777777" w:rsidR="00014B6D" w:rsidRPr="00014B6D" w:rsidRDefault="00014B6D" w:rsidP="00975015">
      <w:pPr>
        <w:pStyle w:val="Standard"/>
        <w:numPr>
          <w:ilvl w:val="0"/>
          <w:numId w:val="14"/>
        </w:numPr>
        <w:shd w:val="clear" w:color="auto" w:fill="FFFFFF"/>
      </w:pPr>
      <w:r w:rsidRPr="00014B6D">
        <w:rPr>
          <w:b/>
          <w:bCs/>
        </w:rPr>
        <w:t>Équipe Design (UX/UI)</w:t>
      </w:r>
      <w:r w:rsidRPr="00014B6D">
        <w:t xml:space="preserve"> : pour l’intégration des contraintes UX dans l’architecture (performance, accessibilité).</w:t>
      </w:r>
    </w:p>
    <w:p w14:paraId="506694AE" w14:textId="77777777" w:rsidR="00014B6D" w:rsidRPr="00014B6D" w:rsidRDefault="00014B6D" w:rsidP="00975015">
      <w:pPr>
        <w:pStyle w:val="Standard"/>
        <w:numPr>
          <w:ilvl w:val="0"/>
          <w:numId w:val="14"/>
        </w:numPr>
        <w:shd w:val="clear" w:color="auto" w:fill="FFFFFF"/>
      </w:pPr>
      <w:r w:rsidRPr="00014B6D">
        <w:rPr>
          <w:b/>
          <w:bCs/>
        </w:rPr>
        <w:t>Direction &amp; parties prenantes métiers</w:t>
      </w:r>
      <w:r w:rsidRPr="00014B6D">
        <w:t xml:space="preserve"> : pour validation stratégique et arbitrage du périmètre.</w:t>
      </w:r>
    </w:p>
    <w:p w14:paraId="0A62AA4F" w14:textId="77777777" w:rsidR="00014B6D" w:rsidRPr="00014B6D" w:rsidRDefault="00014B6D" w:rsidP="00014B6D">
      <w:pPr>
        <w:pStyle w:val="Standard"/>
        <w:shd w:val="clear" w:color="auto" w:fill="FFFFFF"/>
      </w:pPr>
      <w:r w:rsidRPr="00014B6D">
        <w:t>La gouvernance inclura également :</w:t>
      </w:r>
    </w:p>
    <w:p w14:paraId="062C5D0A" w14:textId="77777777" w:rsidR="00014B6D" w:rsidRPr="00014B6D" w:rsidRDefault="00014B6D" w:rsidP="00975015">
      <w:pPr>
        <w:pStyle w:val="Standard"/>
        <w:numPr>
          <w:ilvl w:val="0"/>
          <w:numId w:val="15"/>
        </w:numPr>
        <w:shd w:val="clear" w:color="auto" w:fill="FFFFFF"/>
      </w:pPr>
      <w:r w:rsidRPr="00014B6D">
        <w:t xml:space="preserve">Un </w:t>
      </w:r>
      <w:r w:rsidRPr="00014B6D">
        <w:rPr>
          <w:b/>
          <w:bCs/>
        </w:rPr>
        <w:t>référentiel technique commun</w:t>
      </w:r>
      <w:r w:rsidRPr="00014B6D">
        <w:t xml:space="preserve"> (conventions de code, bonnes pratiques),</w:t>
      </w:r>
    </w:p>
    <w:p w14:paraId="6EF9EEEB" w14:textId="77777777" w:rsidR="00014B6D" w:rsidRPr="00014B6D" w:rsidRDefault="00014B6D" w:rsidP="00975015">
      <w:pPr>
        <w:pStyle w:val="Standard"/>
        <w:numPr>
          <w:ilvl w:val="0"/>
          <w:numId w:val="15"/>
        </w:numPr>
        <w:shd w:val="clear" w:color="auto" w:fill="FFFFFF"/>
      </w:pPr>
      <w:r w:rsidRPr="00014B6D">
        <w:t xml:space="preserve">Des </w:t>
      </w:r>
      <w:r w:rsidRPr="00014B6D">
        <w:rPr>
          <w:b/>
          <w:bCs/>
        </w:rPr>
        <w:t>rituels de validation d’architecture</w:t>
      </w:r>
      <w:r w:rsidRPr="00014B6D">
        <w:t xml:space="preserve"> (ex : Architecture </w:t>
      </w:r>
      <w:proofErr w:type="spellStart"/>
      <w:r w:rsidRPr="00014B6D">
        <w:t>Decision</w:t>
      </w:r>
      <w:proofErr w:type="spellEnd"/>
      <w:r w:rsidRPr="00014B6D">
        <w:t xml:space="preserve"> Records),</w:t>
      </w:r>
    </w:p>
    <w:p w14:paraId="054FA69C" w14:textId="77777777" w:rsidR="00014B6D" w:rsidRDefault="00014B6D" w:rsidP="00975015">
      <w:pPr>
        <w:pStyle w:val="Standard"/>
        <w:numPr>
          <w:ilvl w:val="0"/>
          <w:numId w:val="15"/>
        </w:numPr>
        <w:shd w:val="clear" w:color="auto" w:fill="FFFFFF"/>
      </w:pPr>
      <w:r w:rsidRPr="00014B6D">
        <w:t xml:space="preserve">Une </w:t>
      </w:r>
      <w:r w:rsidRPr="00014B6D">
        <w:rPr>
          <w:b/>
          <w:bCs/>
        </w:rPr>
        <w:t>documentation continue</w:t>
      </w:r>
      <w:r w:rsidRPr="00014B6D">
        <w:t xml:space="preserve"> pour faciliter l’</w:t>
      </w:r>
      <w:proofErr w:type="spellStart"/>
      <w:r w:rsidRPr="00014B6D">
        <w:t>onboarding</w:t>
      </w:r>
      <w:proofErr w:type="spellEnd"/>
      <w:r w:rsidRPr="00014B6D">
        <w:t xml:space="preserve"> et la maintenabilité.</w:t>
      </w:r>
    </w:p>
    <w:p w14:paraId="277F6081" w14:textId="77777777" w:rsidR="00014B6D" w:rsidRPr="00014B6D" w:rsidRDefault="00014B6D" w:rsidP="00014B6D">
      <w:pPr>
        <w:pStyle w:val="Standard"/>
        <w:shd w:val="clear" w:color="auto" w:fill="FFFFFF"/>
        <w:ind w:left="720"/>
      </w:pPr>
    </w:p>
    <w:p w14:paraId="5BB75E40" w14:textId="77777777" w:rsidR="00014B6D" w:rsidRPr="00014B6D" w:rsidRDefault="00014B6D" w:rsidP="00014B6D">
      <w:pPr>
        <w:pStyle w:val="Standard"/>
        <w:shd w:val="clear" w:color="auto" w:fill="FFFFFF"/>
        <w:rPr>
          <w:b/>
          <w:bCs/>
        </w:rPr>
      </w:pPr>
      <w:r w:rsidRPr="00014B6D">
        <w:rPr>
          <w:b/>
          <w:bCs/>
        </w:rPr>
        <w:t>3. Périmètre temporel</w:t>
      </w:r>
    </w:p>
    <w:p w14:paraId="24A7A434" w14:textId="77777777" w:rsidR="00014B6D" w:rsidRPr="00014B6D" w:rsidRDefault="00014B6D" w:rsidP="00014B6D">
      <w:pPr>
        <w:pStyle w:val="Standard"/>
        <w:shd w:val="clear" w:color="auto" w:fill="FFFFFF"/>
      </w:pPr>
      <w:r w:rsidRPr="00014B6D">
        <w:t xml:space="preserve">Le projet est organisé en </w:t>
      </w:r>
      <w:r w:rsidRPr="00014B6D">
        <w:rPr>
          <w:b/>
          <w:bCs/>
        </w:rPr>
        <w:t>plusieurs phases itératives</w:t>
      </w:r>
      <w:r w:rsidRPr="00014B6D">
        <w:t xml:space="preserve">. Le présent travail d’architecture couvre en particulier la </w:t>
      </w:r>
      <w:r w:rsidRPr="00014B6D">
        <w:rPr>
          <w:b/>
          <w:bCs/>
        </w:rPr>
        <w:t>Phase 1</w:t>
      </w:r>
      <w:r w:rsidRPr="00014B6D">
        <w:t xml:space="preserve">, d’une durée estimée à </w:t>
      </w:r>
      <w:r w:rsidRPr="00014B6D">
        <w:rPr>
          <w:b/>
          <w:bCs/>
        </w:rPr>
        <w:t>deux trimestres</w:t>
      </w:r>
      <w:r w:rsidRPr="00014B6D">
        <w:t>, avec pour livrables :</w:t>
      </w:r>
    </w:p>
    <w:p w14:paraId="4E532865" w14:textId="77777777" w:rsidR="00014B6D" w:rsidRPr="00014B6D" w:rsidRDefault="00014B6D" w:rsidP="00975015">
      <w:pPr>
        <w:pStyle w:val="Standard"/>
        <w:numPr>
          <w:ilvl w:val="0"/>
          <w:numId w:val="16"/>
        </w:numPr>
        <w:shd w:val="clear" w:color="auto" w:fill="FFFFFF"/>
      </w:pPr>
      <w:r w:rsidRPr="00014B6D">
        <w:t>L’état de l’existant (as-</w:t>
      </w:r>
      <w:proofErr w:type="spellStart"/>
      <w:r w:rsidRPr="00014B6D">
        <w:t>is</w:t>
      </w:r>
      <w:proofErr w:type="spellEnd"/>
      <w:r w:rsidRPr="00014B6D">
        <w:t>),</w:t>
      </w:r>
    </w:p>
    <w:p w14:paraId="67418BCC" w14:textId="77777777" w:rsidR="00014B6D" w:rsidRPr="00014B6D" w:rsidRDefault="00014B6D" w:rsidP="00975015">
      <w:pPr>
        <w:pStyle w:val="Standard"/>
        <w:numPr>
          <w:ilvl w:val="0"/>
          <w:numId w:val="16"/>
        </w:numPr>
        <w:shd w:val="clear" w:color="auto" w:fill="FFFFFF"/>
      </w:pPr>
      <w:r w:rsidRPr="00014B6D">
        <w:t>L’état cible (to-</w:t>
      </w:r>
      <w:proofErr w:type="spellStart"/>
      <w:r w:rsidRPr="00014B6D">
        <w:t>be</w:t>
      </w:r>
      <w:proofErr w:type="spellEnd"/>
      <w:r w:rsidRPr="00014B6D">
        <w:t>),</w:t>
      </w:r>
    </w:p>
    <w:p w14:paraId="589CFA88" w14:textId="77777777" w:rsidR="00014B6D" w:rsidRPr="00014B6D" w:rsidRDefault="00014B6D" w:rsidP="00975015">
      <w:pPr>
        <w:pStyle w:val="Standard"/>
        <w:numPr>
          <w:ilvl w:val="0"/>
          <w:numId w:val="16"/>
        </w:numPr>
        <w:shd w:val="clear" w:color="auto" w:fill="FFFFFF"/>
      </w:pPr>
      <w:r w:rsidRPr="00014B6D">
        <w:t>La feuille de route de transformation,</w:t>
      </w:r>
    </w:p>
    <w:p w14:paraId="1944230D" w14:textId="77777777" w:rsidR="00014B6D" w:rsidRPr="00014B6D" w:rsidRDefault="00014B6D" w:rsidP="00975015">
      <w:pPr>
        <w:pStyle w:val="Standard"/>
        <w:numPr>
          <w:ilvl w:val="0"/>
          <w:numId w:val="16"/>
        </w:numPr>
        <w:shd w:val="clear" w:color="auto" w:fill="FFFFFF"/>
      </w:pPr>
      <w:r w:rsidRPr="00014B6D">
        <w:t xml:space="preserve">Les premières </w:t>
      </w:r>
      <w:proofErr w:type="gramStart"/>
      <w:r w:rsidRPr="00014B6D">
        <w:t>briques</w:t>
      </w:r>
      <w:proofErr w:type="gramEnd"/>
      <w:r w:rsidRPr="00014B6D">
        <w:t xml:space="preserve"> de mise en œuvre (MVP),</w:t>
      </w:r>
    </w:p>
    <w:p w14:paraId="660175EC" w14:textId="77777777" w:rsidR="00014B6D" w:rsidRDefault="00014B6D" w:rsidP="00975015">
      <w:pPr>
        <w:pStyle w:val="Standard"/>
        <w:numPr>
          <w:ilvl w:val="0"/>
          <w:numId w:val="16"/>
        </w:numPr>
        <w:shd w:val="clear" w:color="auto" w:fill="FFFFFF"/>
      </w:pPr>
      <w:r w:rsidRPr="00014B6D">
        <w:t xml:space="preserve">La stratégie de cohabitation avec le </w:t>
      </w:r>
      <w:proofErr w:type="spellStart"/>
      <w:r w:rsidRPr="00014B6D">
        <w:t>legacy</w:t>
      </w:r>
      <w:proofErr w:type="spellEnd"/>
      <w:r w:rsidRPr="00014B6D">
        <w:t>.</w:t>
      </w:r>
    </w:p>
    <w:p w14:paraId="6901F609" w14:textId="77777777" w:rsidR="00014B6D" w:rsidRPr="00014B6D" w:rsidRDefault="00014B6D" w:rsidP="00014B6D">
      <w:pPr>
        <w:pStyle w:val="Standard"/>
        <w:shd w:val="clear" w:color="auto" w:fill="FFFFFF"/>
        <w:ind w:left="720"/>
      </w:pPr>
    </w:p>
    <w:p w14:paraId="6115D485" w14:textId="77777777" w:rsidR="00014B6D" w:rsidRPr="00014B6D" w:rsidRDefault="00014B6D" w:rsidP="00014B6D">
      <w:pPr>
        <w:pStyle w:val="Standard"/>
        <w:shd w:val="clear" w:color="auto" w:fill="FFFFFF"/>
        <w:rPr>
          <w:b/>
          <w:bCs/>
        </w:rPr>
      </w:pPr>
      <w:r w:rsidRPr="00014B6D">
        <w:rPr>
          <w:b/>
          <w:bCs/>
        </w:rPr>
        <w:t>4. Hors périmètre</w:t>
      </w:r>
    </w:p>
    <w:p w14:paraId="1D86E0D7" w14:textId="77777777" w:rsidR="00014B6D" w:rsidRPr="00014B6D" w:rsidRDefault="00014B6D" w:rsidP="00014B6D">
      <w:pPr>
        <w:pStyle w:val="Standard"/>
        <w:shd w:val="clear" w:color="auto" w:fill="FFFFFF"/>
      </w:pPr>
      <w:r w:rsidRPr="00014B6D">
        <w:t>Les éléments suivants ne sont pas inclus dans cette phase, sauf en tant que dépendances identifiées :</w:t>
      </w:r>
    </w:p>
    <w:p w14:paraId="5A6C4882" w14:textId="77777777" w:rsidR="00014B6D" w:rsidRPr="00014B6D" w:rsidRDefault="00014B6D" w:rsidP="00975015">
      <w:pPr>
        <w:pStyle w:val="Standard"/>
        <w:numPr>
          <w:ilvl w:val="0"/>
          <w:numId w:val="17"/>
        </w:numPr>
        <w:shd w:val="clear" w:color="auto" w:fill="FFFFFF"/>
      </w:pPr>
      <w:r w:rsidRPr="00014B6D">
        <w:t>L’intégration complète avec des systèmes CRM/ERP (connecteurs en phase ultérieure),</w:t>
      </w:r>
    </w:p>
    <w:p w14:paraId="07268A1B" w14:textId="77777777" w:rsidR="00014B6D" w:rsidRPr="00014B6D" w:rsidRDefault="00014B6D" w:rsidP="00975015">
      <w:pPr>
        <w:pStyle w:val="Standard"/>
        <w:numPr>
          <w:ilvl w:val="0"/>
          <w:numId w:val="17"/>
        </w:numPr>
        <w:shd w:val="clear" w:color="auto" w:fill="FFFFFF"/>
      </w:pPr>
      <w:r w:rsidRPr="00014B6D">
        <w:t>La mise en œuvre d’algorithmes d’IA/ML (prévision, recommandations),</w:t>
      </w:r>
    </w:p>
    <w:p w14:paraId="6C8CF058" w14:textId="77777777" w:rsidR="00014B6D" w:rsidRPr="00014B6D" w:rsidRDefault="00014B6D" w:rsidP="00975015">
      <w:pPr>
        <w:pStyle w:val="Standard"/>
        <w:numPr>
          <w:ilvl w:val="0"/>
          <w:numId w:val="17"/>
        </w:numPr>
        <w:shd w:val="clear" w:color="auto" w:fill="FFFFFF"/>
      </w:pPr>
      <w:r w:rsidRPr="00014B6D">
        <w:t xml:space="preserve">Le remplacement total de la solution </w:t>
      </w:r>
      <w:proofErr w:type="spellStart"/>
      <w:r w:rsidRPr="00014B6D">
        <w:t>legacy</w:t>
      </w:r>
      <w:proofErr w:type="spellEnd"/>
      <w:r w:rsidRPr="00014B6D">
        <w:t xml:space="preserve"> (sera traité par étapes),</w:t>
      </w:r>
    </w:p>
    <w:p w14:paraId="28D3A231" w14:textId="53E48500" w:rsidR="00014B6D" w:rsidRDefault="00014B6D" w:rsidP="00975015">
      <w:pPr>
        <w:pStyle w:val="Standard"/>
        <w:numPr>
          <w:ilvl w:val="0"/>
          <w:numId w:val="17"/>
        </w:numPr>
        <w:shd w:val="clear" w:color="auto" w:fill="FFFFFF"/>
      </w:pPr>
      <w:r w:rsidRPr="00014B6D">
        <w:t>Les développements métier très spécifiques hors MVP.</w:t>
      </w:r>
    </w:p>
    <w:p w14:paraId="170797FC" w14:textId="77777777" w:rsidR="00014B6D" w:rsidRDefault="00014B6D" w:rsidP="00014B6D">
      <w:pPr>
        <w:pStyle w:val="Standard"/>
        <w:shd w:val="clear" w:color="auto" w:fill="FFFFFF"/>
        <w:spacing w:line="240" w:lineRule="auto"/>
      </w:pPr>
    </w:p>
    <w:p w14:paraId="2461EC4B" w14:textId="416728D1" w:rsidR="000C36F8" w:rsidRPr="00014B6D" w:rsidRDefault="000C36F8" w:rsidP="000C36F8">
      <w:pPr>
        <w:pStyle w:val="Standard"/>
        <w:numPr>
          <w:ilvl w:val="1"/>
          <w:numId w:val="1"/>
        </w:numPr>
        <w:shd w:val="clear" w:color="auto" w:fill="FFFFFF"/>
        <w:spacing w:line="240" w:lineRule="auto"/>
        <w:rPr>
          <w:b/>
          <w:bCs/>
          <w:sz w:val="24"/>
          <w:szCs w:val="24"/>
        </w:rPr>
      </w:pPr>
      <w:r w:rsidRPr="00014B6D">
        <w:rPr>
          <w:b/>
          <w:bCs/>
          <w:sz w:val="24"/>
          <w:szCs w:val="24"/>
        </w:rPr>
        <w:t>Parties prenantes, préoccupations, et visions</w:t>
      </w:r>
    </w:p>
    <w:p w14:paraId="2799E10C" w14:textId="77777777" w:rsidR="00014B6D" w:rsidRDefault="00014B6D" w:rsidP="00014B6D">
      <w:pPr>
        <w:pStyle w:val="Standard"/>
        <w:shd w:val="clear" w:color="auto" w:fill="FFFFFF"/>
        <w:spacing w:line="240" w:lineRule="auto"/>
      </w:pPr>
    </w:p>
    <w:p w14:paraId="28A41622" w14:textId="61A32BE9" w:rsidR="00014B6D" w:rsidRDefault="00014B6D" w:rsidP="00014B6D">
      <w:pPr>
        <w:pStyle w:val="Standard"/>
        <w:shd w:val="clear" w:color="auto" w:fill="FFFFFF"/>
        <w:spacing w:line="240" w:lineRule="auto"/>
      </w:pPr>
      <w:r w:rsidRPr="00014B6D">
        <w:t xml:space="preserve">Un projet d’architecture d’entreprise implique une diversité d’acteurs, chacun porteur de </w:t>
      </w:r>
      <w:r w:rsidRPr="00014B6D">
        <w:rPr>
          <w:b/>
          <w:bCs/>
        </w:rPr>
        <w:t>préoccupations spécifiques</w:t>
      </w:r>
      <w:r w:rsidRPr="00014B6D">
        <w:t xml:space="preserve"> liées à son rôle dans l’organisation. Le rôle de l’architecture est d’</w:t>
      </w:r>
      <w:r w:rsidRPr="00014B6D">
        <w:rPr>
          <w:b/>
          <w:bCs/>
        </w:rPr>
        <w:t>écouter ces attentes, les documenter</w:t>
      </w:r>
      <w:r w:rsidRPr="00014B6D">
        <w:t xml:space="preserve">, puis d’y répondre à travers des </w:t>
      </w:r>
      <w:r w:rsidRPr="00014B6D">
        <w:rPr>
          <w:b/>
          <w:bCs/>
        </w:rPr>
        <w:t>visions techniques concrètes</w:t>
      </w:r>
      <w:r w:rsidRPr="00014B6D">
        <w:t>, des artefacts partagés, et des pratiques de gouvernance.</w:t>
      </w:r>
    </w:p>
    <w:p w14:paraId="0E202170" w14:textId="77777777" w:rsidR="00014B6D" w:rsidRDefault="00014B6D" w:rsidP="00014B6D">
      <w:pPr>
        <w:pStyle w:val="Standard"/>
        <w:shd w:val="clear" w:color="auto" w:fill="FFFFFF"/>
        <w:spacing w:line="240" w:lineRule="auto"/>
      </w:pPr>
    </w:p>
    <w:p w14:paraId="44D365E7" w14:textId="77777777" w:rsidR="00014B6D" w:rsidRDefault="00014B6D" w:rsidP="00014B6D">
      <w:pPr>
        <w:pStyle w:val="Standard"/>
        <w:shd w:val="clear" w:color="auto" w:fill="FFFFFF"/>
        <w:spacing w:line="240" w:lineRule="auto"/>
      </w:pPr>
    </w:p>
    <w:p w14:paraId="724FD672" w14:textId="77777777" w:rsidR="00014B6D" w:rsidRDefault="00014B6D" w:rsidP="00014B6D">
      <w:pPr>
        <w:pStyle w:val="Standard"/>
        <w:shd w:val="clear" w:color="auto" w:fill="FFFFFF"/>
        <w:spacing w:line="240" w:lineRule="auto"/>
      </w:pPr>
    </w:p>
    <w:p w14:paraId="6EA1DA9C" w14:textId="17C03DDA" w:rsidR="00014B6D" w:rsidRPr="00014B6D" w:rsidRDefault="00014B6D" w:rsidP="00014B6D">
      <w:pPr>
        <w:pStyle w:val="Standard"/>
        <w:shd w:val="clear" w:color="auto" w:fill="FFFFFF"/>
        <w:spacing w:line="240" w:lineRule="auto"/>
        <w:jc w:val="center"/>
        <w:rPr>
          <w:b/>
          <w:bCs/>
          <w:sz w:val="24"/>
          <w:szCs w:val="24"/>
        </w:rPr>
      </w:pPr>
      <w:r w:rsidRPr="00014B6D">
        <w:rPr>
          <w:b/>
          <w:bCs/>
          <w:sz w:val="24"/>
          <w:szCs w:val="24"/>
        </w:rPr>
        <w:lastRenderedPageBreak/>
        <w:t>Synthèse des parties prenantes et de leurs préoccupations</w:t>
      </w:r>
    </w:p>
    <w:tbl>
      <w:tblPr>
        <w:tblW w:w="11058" w:type="dxa"/>
        <w:tblCellSpacing w:w="15" w:type="dxa"/>
        <w:tblInd w:w="-943" w:type="dxa"/>
        <w:tblBorders>
          <w:top w:val="single" w:sz="2" w:space="0" w:color="45B0E1" w:themeColor="accent1" w:themeTint="99"/>
          <w:left w:val="single" w:sz="2" w:space="0" w:color="45B0E1" w:themeColor="accent1" w:themeTint="99"/>
          <w:bottom w:val="single" w:sz="2" w:space="0" w:color="45B0E1" w:themeColor="accent1" w:themeTint="99"/>
          <w:right w:val="single" w:sz="2" w:space="0" w:color="45B0E1" w:themeColor="accent1" w:themeTint="99"/>
          <w:insideH w:val="single" w:sz="2" w:space="0" w:color="45B0E1" w:themeColor="accent1" w:themeTint="99"/>
          <w:insideV w:val="single" w:sz="2" w:space="0" w:color="45B0E1" w:themeColor="accent1" w:themeTint="99"/>
        </w:tblBorders>
        <w:tblCellMar>
          <w:top w:w="15" w:type="dxa"/>
          <w:left w:w="15" w:type="dxa"/>
          <w:bottom w:w="15" w:type="dxa"/>
          <w:right w:w="15" w:type="dxa"/>
        </w:tblCellMar>
        <w:tblLook w:val="04A0" w:firstRow="1" w:lastRow="0" w:firstColumn="1" w:lastColumn="0" w:noHBand="0" w:noVBand="1"/>
      </w:tblPr>
      <w:tblGrid>
        <w:gridCol w:w="3218"/>
        <w:gridCol w:w="3075"/>
        <w:gridCol w:w="4765"/>
      </w:tblGrid>
      <w:tr w:rsidR="00014B6D" w:rsidRPr="00014B6D" w14:paraId="7E08C9C5" w14:textId="77777777" w:rsidTr="00014B6D">
        <w:trPr>
          <w:tblHeader/>
          <w:tblCellSpacing w:w="15" w:type="dxa"/>
        </w:trPr>
        <w:tc>
          <w:tcPr>
            <w:tcW w:w="3173" w:type="dxa"/>
            <w:shd w:val="clear" w:color="auto" w:fill="DAE9F7" w:themeFill="text2" w:themeFillTint="1A"/>
            <w:vAlign w:val="center"/>
            <w:hideMark/>
          </w:tcPr>
          <w:p w14:paraId="6F42518C" w14:textId="77777777" w:rsidR="00014B6D" w:rsidRPr="00014B6D" w:rsidRDefault="00014B6D" w:rsidP="00014B6D">
            <w:pPr>
              <w:pStyle w:val="Standard"/>
              <w:shd w:val="clear" w:color="auto" w:fill="FFFFFF"/>
              <w:jc w:val="center"/>
              <w:rPr>
                <w:b/>
                <w:bCs/>
              </w:rPr>
            </w:pPr>
            <w:r w:rsidRPr="00014B6D">
              <w:rPr>
                <w:b/>
                <w:bCs/>
              </w:rPr>
              <w:t>Partie prenante</w:t>
            </w:r>
          </w:p>
        </w:tc>
        <w:tc>
          <w:tcPr>
            <w:tcW w:w="0" w:type="auto"/>
            <w:shd w:val="clear" w:color="auto" w:fill="DAE9F7" w:themeFill="text2" w:themeFillTint="1A"/>
            <w:vAlign w:val="center"/>
            <w:hideMark/>
          </w:tcPr>
          <w:p w14:paraId="5E3F5F85" w14:textId="77777777" w:rsidR="00014B6D" w:rsidRPr="00014B6D" w:rsidRDefault="00014B6D" w:rsidP="00014B6D">
            <w:pPr>
              <w:pStyle w:val="Standard"/>
              <w:shd w:val="clear" w:color="auto" w:fill="FFFFFF"/>
              <w:jc w:val="center"/>
              <w:rPr>
                <w:b/>
                <w:bCs/>
              </w:rPr>
            </w:pPr>
            <w:r w:rsidRPr="00014B6D">
              <w:rPr>
                <w:b/>
                <w:bCs/>
              </w:rPr>
              <w:t>Préoccupations</w:t>
            </w:r>
          </w:p>
        </w:tc>
        <w:tc>
          <w:tcPr>
            <w:tcW w:w="4720" w:type="dxa"/>
            <w:shd w:val="clear" w:color="auto" w:fill="DAE9F7" w:themeFill="text2" w:themeFillTint="1A"/>
            <w:vAlign w:val="center"/>
            <w:hideMark/>
          </w:tcPr>
          <w:p w14:paraId="40404E4D" w14:textId="77777777" w:rsidR="00014B6D" w:rsidRPr="00014B6D" w:rsidRDefault="00014B6D" w:rsidP="00014B6D">
            <w:pPr>
              <w:pStyle w:val="Standard"/>
              <w:shd w:val="clear" w:color="auto" w:fill="FFFFFF"/>
              <w:jc w:val="center"/>
              <w:rPr>
                <w:b/>
                <w:bCs/>
              </w:rPr>
            </w:pPr>
            <w:r w:rsidRPr="00014B6D">
              <w:rPr>
                <w:b/>
                <w:bCs/>
              </w:rPr>
              <w:t>Vision architecturale apportée</w:t>
            </w:r>
          </w:p>
        </w:tc>
      </w:tr>
      <w:tr w:rsidR="00014B6D" w:rsidRPr="00014B6D" w14:paraId="1C504D00" w14:textId="77777777" w:rsidTr="00014B6D">
        <w:trPr>
          <w:tblCellSpacing w:w="15" w:type="dxa"/>
        </w:trPr>
        <w:tc>
          <w:tcPr>
            <w:tcW w:w="3173" w:type="dxa"/>
            <w:vAlign w:val="center"/>
            <w:hideMark/>
          </w:tcPr>
          <w:p w14:paraId="323176B0" w14:textId="77777777" w:rsidR="00014B6D" w:rsidRPr="00014B6D" w:rsidRDefault="00014B6D" w:rsidP="00014B6D">
            <w:pPr>
              <w:pStyle w:val="Standard"/>
              <w:shd w:val="clear" w:color="auto" w:fill="FFFFFF"/>
            </w:pPr>
            <w:r w:rsidRPr="00014B6D">
              <w:rPr>
                <w:b/>
                <w:bCs/>
              </w:rPr>
              <w:t>CIO (Directeur des Systèmes d’Information)</w:t>
            </w:r>
          </w:p>
        </w:tc>
        <w:tc>
          <w:tcPr>
            <w:tcW w:w="0" w:type="auto"/>
            <w:vAlign w:val="center"/>
            <w:hideMark/>
          </w:tcPr>
          <w:p w14:paraId="2EA31BF9" w14:textId="77777777" w:rsidR="00014B6D" w:rsidRPr="00014B6D" w:rsidRDefault="00014B6D" w:rsidP="00014B6D">
            <w:pPr>
              <w:pStyle w:val="Standard"/>
              <w:shd w:val="clear" w:color="auto" w:fill="FFFFFF"/>
            </w:pPr>
            <w:r w:rsidRPr="00014B6D">
              <w:t>Sécurité, conformité RGPD, scalabilité, pérennité</w:t>
            </w:r>
          </w:p>
        </w:tc>
        <w:tc>
          <w:tcPr>
            <w:tcW w:w="4720" w:type="dxa"/>
            <w:vAlign w:val="center"/>
            <w:hideMark/>
          </w:tcPr>
          <w:p w14:paraId="4274F7B9" w14:textId="77777777" w:rsidR="00014B6D" w:rsidRPr="00014B6D" w:rsidRDefault="00014B6D" w:rsidP="00014B6D">
            <w:pPr>
              <w:pStyle w:val="Standard"/>
              <w:shd w:val="clear" w:color="auto" w:fill="FFFFFF"/>
            </w:pPr>
            <w:r w:rsidRPr="00014B6D">
              <w:t>Architecture cible documentée, principes directeurs, stratégie cloud et sécurité, gouvernance centralisée</w:t>
            </w:r>
          </w:p>
        </w:tc>
      </w:tr>
      <w:tr w:rsidR="00014B6D" w:rsidRPr="00014B6D" w14:paraId="17FF1355" w14:textId="77777777" w:rsidTr="00014B6D">
        <w:trPr>
          <w:tblCellSpacing w:w="15" w:type="dxa"/>
        </w:trPr>
        <w:tc>
          <w:tcPr>
            <w:tcW w:w="3173" w:type="dxa"/>
            <w:vAlign w:val="center"/>
            <w:hideMark/>
          </w:tcPr>
          <w:p w14:paraId="4FA6B5D7" w14:textId="77777777" w:rsidR="00014B6D" w:rsidRPr="00014B6D" w:rsidRDefault="00014B6D" w:rsidP="00014B6D">
            <w:pPr>
              <w:pStyle w:val="Standard"/>
              <w:shd w:val="clear" w:color="auto" w:fill="FFFFFF"/>
            </w:pPr>
            <w:r w:rsidRPr="00014B6D">
              <w:rPr>
                <w:b/>
                <w:bCs/>
              </w:rPr>
              <w:t xml:space="preserve">CPO (Chief Product </w:t>
            </w:r>
            <w:proofErr w:type="spellStart"/>
            <w:r w:rsidRPr="00014B6D">
              <w:rPr>
                <w:b/>
                <w:bCs/>
              </w:rPr>
              <w:t>Officer</w:t>
            </w:r>
            <w:proofErr w:type="spellEnd"/>
            <w:r w:rsidRPr="00014B6D">
              <w:rPr>
                <w:b/>
                <w:bCs/>
              </w:rPr>
              <w:t>)</w:t>
            </w:r>
          </w:p>
        </w:tc>
        <w:tc>
          <w:tcPr>
            <w:tcW w:w="0" w:type="auto"/>
            <w:vAlign w:val="center"/>
            <w:hideMark/>
          </w:tcPr>
          <w:p w14:paraId="499AE5D3" w14:textId="77777777" w:rsidR="00014B6D" w:rsidRPr="00014B6D" w:rsidRDefault="00014B6D" w:rsidP="00014B6D">
            <w:pPr>
              <w:pStyle w:val="Standard"/>
              <w:shd w:val="clear" w:color="auto" w:fill="FFFFFF"/>
              <w:rPr>
                <w:lang w:val="en-GB"/>
              </w:rPr>
            </w:pPr>
            <w:r w:rsidRPr="00014B6D">
              <w:rPr>
                <w:lang w:val="en-GB"/>
              </w:rPr>
              <w:t xml:space="preserve">Innovation </w:t>
            </w:r>
            <w:proofErr w:type="spellStart"/>
            <w:r w:rsidRPr="00014B6D">
              <w:rPr>
                <w:lang w:val="en-GB"/>
              </w:rPr>
              <w:t>rapide</w:t>
            </w:r>
            <w:proofErr w:type="spellEnd"/>
            <w:r w:rsidRPr="00014B6D">
              <w:rPr>
                <w:lang w:val="en-GB"/>
              </w:rPr>
              <w:t xml:space="preserve">, time-to-market, </w:t>
            </w:r>
            <w:proofErr w:type="spellStart"/>
            <w:r w:rsidRPr="00014B6D">
              <w:rPr>
                <w:lang w:val="en-GB"/>
              </w:rPr>
              <w:t>alignement</w:t>
            </w:r>
            <w:proofErr w:type="spellEnd"/>
            <w:r w:rsidRPr="00014B6D">
              <w:rPr>
                <w:lang w:val="en-GB"/>
              </w:rPr>
              <w:t xml:space="preserve"> UX/business</w:t>
            </w:r>
          </w:p>
        </w:tc>
        <w:tc>
          <w:tcPr>
            <w:tcW w:w="4720" w:type="dxa"/>
            <w:vAlign w:val="center"/>
            <w:hideMark/>
          </w:tcPr>
          <w:p w14:paraId="566FBEFF" w14:textId="77777777" w:rsidR="00014B6D" w:rsidRPr="00014B6D" w:rsidRDefault="00014B6D" w:rsidP="00014B6D">
            <w:pPr>
              <w:pStyle w:val="Standard"/>
              <w:shd w:val="clear" w:color="auto" w:fill="FFFFFF"/>
            </w:pPr>
            <w:r w:rsidRPr="00014B6D">
              <w:t xml:space="preserve">Architecture modulaire, découplée, permettant l’expérimentation continue, </w:t>
            </w:r>
            <w:proofErr w:type="spellStart"/>
            <w:r w:rsidRPr="00014B6D">
              <w:t>feature</w:t>
            </w:r>
            <w:proofErr w:type="spellEnd"/>
            <w:r w:rsidRPr="00014B6D">
              <w:t xml:space="preserve"> </w:t>
            </w:r>
            <w:proofErr w:type="spellStart"/>
            <w:r w:rsidRPr="00014B6D">
              <w:t>toggles</w:t>
            </w:r>
            <w:proofErr w:type="spellEnd"/>
            <w:r w:rsidRPr="00014B6D">
              <w:t>, déploiements fréquents</w:t>
            </w:r>
          </w:p>
        </w:tc>
      </w:tr>
      <w:tr w:rsidR="00014B6D" w:rsidRPr="00014B6D" w14:paraId="3F7D68CD" w14:textId="77777777" w:rsidTr="00014B6D">
        <w:trPr>
          <w:tblCellSpacing w:w="15" w:type="dxa"/>
        </w:trPr>
        <w:tc>
          <w:tcPr>
            <w:tcW w:w="3173" w:type="dxa"/>
            <w:vAlign w:val="center"/>
            <w:hideMark/>
          </w:tcPr>
          <w:p w14:paraId="2F955D6D" w14:textId="77777777" w:rsidR="00014B6D" w:rsidRPr="00014B6D" w:rsidRDefault="00014B6D" w:rsidP="00014B6D">
            <w:pPr>
              <w:pStyle w:val="Standard"/>
              <w:shd w:val="clear" w:color="auto" w:fill="FFFFFF"/>
            </w:pPr>
            <w:r w:rsidRPr="00014B6D">
              <w:rPr>
                <w:b/>
                <w:bCs/>
              </w:rPr>
              <w:t>Dev Team (Tech Leads, Développeurs, Ops)</w:t>
            </w:r>
          </w:p>
        </w:tc>
        <w:tc>
          <w:tcPr>
            <w:tcW w:w="0" w:type="auto"/>
            <w:vAlign w:val="center"/>
            <w:hideMark/>
          </w:tcPr>
          <w:p w14:paraId="102DE542" w14:textId="77777777" w:rsidR="00014B6D" w:rsidRPr="00014B6D" w:rsidRDefault="00014B6D" w:rsidP="00014B6D">
            <w:pPr>
              <w:pStyle w:val="Standard"/>
              <w:shd w:val="clear" w:color="auto" w:fill="FFFFFF"/>
            </w:pPr>
            <w:r w:rsidRPr="00014B6D">
              <w:t>Clarté des responsabilités, standards, documentation technique, dette technique</w:t>
            </w:r>
          </w:p>
        </w:tc>
        <w:tc>
          <w:tcPr>
            <w:tcW w:w="4720" w:type="dxa"/>
            <w:vAlign w:val="center"/>
            <w:hideMark/>
          </w:tcPr>
          <w:p w14:paraId="4BC0D377" w14:textId="77777777" w:rsidR="00014B6D" w:rsidRPr="00014B6D" w:rsidRDefault="00014B6D" w:rsidP="00014B6D">
            <w:pPr>
              <w:pStyle w:val="Standard"/>
              <w:shd w:val="clear" w:color="auto" w:fill="FFFFFF"/>
            </w:pPr>
            <w:r w:rsidRPr="00014B6D">
              <w:t>Règles de développement, référentiel de bonnes pratiques, documentation centralisée, support à l’outillage CI/CD</w:t>
            </w:r>
          </w:p>
        </w:tc>
      </w:tr>
      <w:tr w:rsidR="00014B6D" w:rsidRPr="00014B6D" w14:paraId="579B23CA" w14:textId="77777777" w:rsidTr="00014B6D">
        <w:trPr>
          <w:tblCellSpacing w:w="15" w:type="dxa"/>
        </w:trPr>
        <w:tc>
          <w:tcPr>
            <w:tcW w:w="3173" w:type="dxa"/>
            <w:vAlign w:val="center"/>
            <w:hideMark/>
          </w:tcPr>
          <w:p w14:paraId="492A61E1" w14:textId="77777777" w:rsidR="00014B6D" w:rsidRPr="00014B6D" w:rsidRDefault="00014B6D" w:rsidP="00014B6D">
            <w:pPr>
              <w:pStyle w:val="Standard"/>
              <w:shd w:val="clear" w:color="auto" w:fill="FFFFFF"/>
            </w:pPr>
            <w:r w:rsidRPr="00014B6D">
              <w:rPr>
                <w:b/>
                <w:bCs/>
              </w:rPr>
              <w:t>Design Team (UX/UI)</w:t>
            </w:r>
          </w:p>
        </w:tc>
        <w:tc>
          <w:tcPr>
            <w:tcW w:w="0" w:type="auto"/>
            <w:vAlign w:val="center"/>
            <w:hideMark/>
          </w:tcPr>
          <w:p w14:paraId="79F9D3AB" w14:textId="77777777" w:rsidR="00014B6D" w:rsidRPr="00014B6D" w:rsidRDefault="00014B6D" w:rsidP="00014B6D">
            <w:pPr>
              <w:pStyle w:val="Standard"/>
              <w:shd w:val="clear" w:color="auto" w:fill="FFFFFF"/>
            </w:pPr>
            <w:r w:rsidRPr="00014B6D">
              <w:t>Performance perçue, cohérence des parcours, accessibilité</w:t>
            </w:r>
          </w:p>
        </w:tc>
        <w:tc>
          <w:tcPr>
            <w:tcW w:w="4720" w:type="dxa"/>
            <w:vAlign w:val="center"/>
            <w:hideMark/>
          </w:tcPr>
          <w:p w14:paraId="003A4CA6" w14:textId="77777777" w:rsidR="00014B6D" w:rsidRPr="00014B6D" w:rsidRDefault="00014B6D" w:rsidP="00014B6D">
            <w:pPr>
              <w:pStyle w:val="Standard"/>
              <w:shd w:val="clear" w:color="auto" w:fill="FFFFFF"/>
            </w:pPr>
            <w:r w:rsidRPr="00014B6D">
              <w:t>Intégration des contraintes UX dès la modélisation, compatibilité mobile-first, API performantes</w:t>
            </w:r>
          </w:p>
        </w:tc>
      </w:tr>
      <w:tr w:rsidR="00014B6D" w:rsidRPr="00014B6D" w14:paraId="438B78D1" w14:textId="77777777" w:rsidTr="00014B6D">
        <w:trPr>
          <w:tblCellSpacing w:w="15" w:type="dxa"/>
        </w:trPr>
        <w:tc>
          <w:tcPr>
            <w:tcW w:w="3173" w:type="dxa"/>
            <w:vAlign w:val="center"/>
            <w:hideMark/>
          </w:tcPr>
          <w:p w14:paraId="75B8F205" w14:textId="77777777" w:rsidR="00014B6D" w:rsidRPr="00014B6D" w:rsidRDefault="00014B6D" w:rsidP="00014B6D">
            <w:pPr>
              <w:pStyle w:val="Standard"/>
              <w:shd w:val="clear" w:color="auto" w:fill="FFFFFF"/>
            </w:pPr>
            <w:r w:rsidRPr="00014B6D">
              <w:rPr>
                <w:b/>
                <w:bCs/>
              </w:rPr>
              <w:t>Équipe Business / Marketing</w:t>
            </w:r>
          </w:p>
        </w:tc>
        <w:tc>
          <w:tcPr>
            <w:tcW w:w="0" w:type="auto"/>
            <w:vAlign w:val="center"/>
            <w:hideMark/>
          </w:tcPr>
          <w:p w14:paraId="532998C9" w14:textId="77777777" w:rsidR="00014B6D" w:rsidRPr="00014B6D" w:rsidRDefault="00014B6D" w:rsidP="00014B6D">
            <w:pPr>
              <w:pStyle w:val="Standard"/>
              <w:shd w:val="clear" w:color="auto" w:fill="FFFFFF"/>
            </w:pPr>
            <w:r w:rsidRPr="00014B6D">
              <w:t>KPIs, stabilité, support aux campagnes, compréhension des flux utilisateurs</w:t>
            </w:r>
          </w:p>
        </w:tc>
        <w:tc>
          <w:tcPr>
            <w:tcW w:w="4720" w:type="dxa"/>
            <w:vAlign w:val="center"/>
            <w:hideMark/>
          </w:tcPr>
          <w:p w14:paraId="7DD7314E" w14:textId="77777777" w:rsidR="00014B6D" w:rsidRPr="00014B6D" w:rsidRDefault="00014B6D" w:rsidP="00014B6D">
            <w:pPr>
              <w:pStyle w:val="Standard"/>
              <w:shd w:val="clear" w:color="auto" w:fill="FFFFFF"/>
            </w:pPr>
            <w:r w:rsidRPr="00014B6D">
              <w:t>Schémas de flux, SLA, visualisation de parcours, traçabilité, monitoring temps réel</w:t>
            </w:r>
          </w:p>
        </w:tc>
      </w:tr>
      <w:tr w:rsidR="00014B6D" w:rsidRPr="00014B6D" w14:paraId="2963521E" w14:textId="77777777" w:rsidTr="00014B6D">
        <w:trPr>
          <w:tblCellSpacing w:w="15" w:type="dxa"/>
        </w:trPr>
        <w:tc>
          <w:tcPr>
            <w:tcW w:w="3173" w:type="dxa"/>
            <w:vAlign w:val="center"/>
            <w:hideMark/>
          </w:tcPr>
          <w:p w14:paraId="58A6D0F3" w14:textId="77777777" w:rsidR="00014B6D" w:rsidRPr="00014B6D" w:rsidRDefault="00014B6D" w:rsidP="00014B6D">
            <w:pPr>
              <w:pStyle w:val="Standard"/>
              <w:shd w:val="clear" w:color="auto" w:fill="FFFFFF"/>
            </w:pPr>
            <w:r w:rsidRPr="00014B6D">
              <w:rPr>
                <w:b/>
                <w:bCs/>
              </w:rPr>
              <w:t>Support client &amp; opérations</w:t>
            </w:r>
          </w:p>
        </w:tc>
        <w:tc>
          <w:tcPr>
            <w:tcW w:w="0" w:type="auto"/>
            <w:vAlign w:val="center"/>
            <w:hideMark/>
          </w:tcPr>
          <w:p w14:paraId="12AAF11E" w14:textId="77777777" w:rsidR="00014B6D" w:rsidRPr="00014B6D" w:rsidRDefault="00014B6D" w:rsidP="00014B6D">
            <w:pPr>
              <w:pStyle w:val="Standard"/>
              <w:shd w:val="clear" w:color="auto" w:fill="FFFFFF"/>
            </w:pPr>
            <w:r w:rsidRPr="00014B6D">
              <w:t>Outils back-office, supervision des incidents, gestion des utilisateurs</w:t>
            </w:r>
          </w:p>
        </w:tc>
        <w:tc>
          <w:tcPr>
            <w:tcW w:w="4720" w:type="dxa"/>
            <w:vAlign w:val="center"/>
            <w:hideMark/>
          </w:tcPr>
          <w:p w14:paraId="42F0C285" w14:textId="77777777" w:rsidR="00014B6D" w:rsidRPr="00014B6D" w:rsidRDefault="00014B6D" w:rsidP="00014B6D">
            <w:pPr>
              <w:pStyle w:val="Standard"/>
              <w:shd w:val="clear" w:color="auto" w:fill="FFFFFF"/>
            </w:pPr>
            <w:r w:rsidRPr="00014B6D">
              <w:t>Interface d’administration centralisée, observabilité native, plan de continuité, rôles et permissions (RBAC)</w:t>
            </w:r>
          </w:p>
        </w:tc>
      </w:tr>
      <w:tr w:rsidR="00014B6D" w:rsidRPr="00014B6D" w14:paraId="76CE9AF3" w14:textId="77777777" w:rsidTr="00014B6D">
        <w:trPr>
          <w:tblCellSpacing w:w="15" w:type="dxa"/>
        </w:trPr>
        <w:tc>
          <w:tcPr>
            <w:tcW w:w="3173" w:type="dxa"/>
            <w:vAlign w:val="center"/>
            <w:hideMark/>
          </w:tcPr>
          <w:p w14:paraId="62520EA8" w14:textId="77777777" w:rsidR="00014B6D" w:rsidRPr="00014B6D" w:rsidRDefault="00014B6D" w:rsidP="00014B6D">
            <w:pPr>
              <w:pStyle w:val="Standard"/>
              <w:shd w:val="clear" w:color="auto" w:fill="FFFFFF"/>
            </w:pPr>
            <w:r w:rsidRPr="00014B6D">
              <w:rPr>
                <w:b/>
                <w:bCs/>
              </w:rPr>
              <w:t>Direction Générale</w:t>
            </w:r>
          </w:p>
        </w:tc>
        <w:tc>
          <w:tcPr>
            <w:tcW w:w="0" w:type="auto"/>
            <w:vAlign w:val="center"/>
            <w:hideMark/>
          </w:tcPr>
          <w:p w14:paraId="010920FF" w14:textId="77777777" w:rsidR="00014B6D" w:rsidRPr="00014B6D" w:rsidRDefault="00014B6D" w:rsidP="00014B6D">
            <w:pPr>
              <w:pStyle w:val="Standard"/>
              <w:shd w:val="clear" w:color="auto" w:fill="FFFFFF"/>
            </w:pPr>
            <w:r w:rsidRPr="00014B6D">
              <w:t>Alignement stratégique, maîtrise des risques, visibilité sur l'avancement</w:t>
            </w:r>
          </w:p>
        </w:tc>
        <w:tc>
          <w:tcPr>
            <w:tcW w:w="4720" w:type="dxa"/>
            <w:vAlign w:val="center"/>
            <w:hideMark/>
          </w:tcPr>
          <w:p w14:paraId="56438192" w14:textId="77777777" w:rsidR="00014B6D" w:rsidRPr="00014B6D" w:rsidRDefault="00014B6D" w:rsidP="00014B6D">
            <w:pPr>
              <w:pStyle w:val="Standard"/>
              <w:shd w:val="clear" w:color="auto" w:fill="FFFFFF"/>
            </w:pPr>
            <w:r w:rsidRPr="00014B6D">
              <w:t>Feuille de route architecture, gestion des risques, indicateurs de pilotage, planning de transformation</w:t>
            </w:r>
          </w:p>
        </w:tc>
      </w:tr>
    </w:tbl>
    <w:p w14:paraId="5CDCA204" w14:textId="77777777" w:rsidR="00014B6D" w:rsidRDefault="00014B6D" w:rsidP="00014B6D">
      <w:pPr>
        <w:pStyle w:val="Standard"/>
        <w:shd w:val="clear" w:color="auto" w:fill="FFFFFF"/>
        <w:spacing w:line="240" w:lineRule="auto"/>
      </w:pPr>
    </w:p>
    <w:p w14:paraId="0B85FB0C" w14:textId="77AB9126" w:rsidR="00014B6D" w:rsidRPr="00014B6D" w:rsidRDefault="00014B6D" w:rsidP="00014B6D">
      <w:pPr>
        <w:pStyle w:val="Standard"/>
        <w:shd w:val="clear" w:color="auto" w:fill="FFFFFF"/>
        <w:rPr>
          <w:b/>
          <w:bCs/>
        </w:rPr>
      </w:pPr>
      <w:r w:rsidRPr="00014B6D">
        <w:rPr>
          <w:b/>
          <w:bCs/>
        </w:rPr>
        <w:t>Vision architecturale partagée</w:t>
      </w:r>
      <w:r>
        <w:rPr>
          <w:b/>
          <w:bCs/>
        </w:rPr>
        <w:t> :</w:t>
      </w:r>
    </w:p>
    <w:p w14:paraId="2DFCA851" w14:textId="77777777" w:rsidR="00014B6D" w:rsidRPr="00014B6D" w:rsidRDefault="00014B6D" w:rsidP="00014B6D">
      <w:pPr>
        <w:pStyle w:val="Standard"/>
        <w:shd w:val="clear" w:color="auto" w:fill="FFFFFF"/>
      </w:pPr>
      <w:r w:rsidRPr="00014B6D">
        <w:t xml:space="preserve">L’objectif est de construire une vision </w:t>
      </w:r>
      <w:r w:rsidRPr="00014B6D">
        <w:rPr>
          <w:b/>
          <w:bCs/>
        </w:rPr>
        <w:t>commune et compréhensible par l’ensemble des parties prenantes</w:t>
      </w:r>
      <w:r w:rsidRPr="00014B6D">
        <w:t>, en s’appuyant sur des outils tels que :</w:t>
      </w:r>
    </w:p>
    <w:p w14:paraId="50D204AA" w14:textId="77777777" w:rsidR="00014B6D" w:rsidRPr="00014B6D" w:rsidRDefault="00014B6D" w:rsidP="00975015">
      <w:pPr>
        <w:pStyle w:val="Standard"/>
        <w:numPr>
          <w:ilvl w:val="0"/>
          <w:numId w:val="18"/>
        </w:numPr>
        <w:shd w:val="clear" w:color="auto" w:fill="FFFFFF"/>
      </w:pPr>
      <w:r w:rsidRPr="00014B6D">
        <w:t>Diagrammes de flux,</w:t>
      </w:r>
    </w:p>
    <w:p w14:paraId="2409D469" w14:textId="77777777" w:rsidR="00014B6D" w:rsidRPr="00014B6D" w:rsidRDefault="00014B6D" w:rsidP="00975015">
      <w:pPr>
        <w:pStyle w:val="Standard"/>
        <w:numPr>
          <w:ilvl w:val="0"/>
          <w:numId w:val="18"/>
        </w:numPr>
        <w:shd w:val="clear" w:color="auto" w:fill="FFFFFF"/>
      </w:pPr>
      <w:r w:rsidRPr="00014B6D">
        <w:t>Architecture cible commentée,</w:t>
      </w:r>
    </w:p>
    <w:p w14:paraId="28269424" w14:textId="77777777" w:rsidR="00014B6D" w:rsidRPr="00014B6D" w:rsidRDefault="00014B6D" w:rsidP="00975015">
      <w:pPr>
        <w:pStyle w:val="Standard"/>
        <w:numPr>
          <w:ilvl w:val="0"/>
          <w:numId w:val="18"/>
        </w:numPr>
        <w:shd w:val="clear" w:color="auto" w:fill="FFFFFF"/>
      </w:pPr>
      <w:r w:rsidRPr="00014B6D">
        <w:t>Matrices de décisions (ADR),</w:t>
      </w:r>
    </w:p>
    <w:p w14:paraId="6B0DF44E" w14:textId="77777777" w:rsidR="00014B6D" w:rsidRPr="00014B6D" w:rsidRDefault="00014B6D" w:rsidP="00975015">
      <w:pPr>
        <w:pStyle w:val="Standard"/>
        <w:numPr>
          <w:ilvl w:val="0"/>
          <w:numId w:val="18"/>
        </w:numPr>
        <w:shd w:val="clear" w:color="auto" w:fill="FFFFFF"/>
      </w:pPr>
      <w:r w:rsidRPr="00014B6D">
        <w:t>Démonstrateurs (Proof of Concepts),</w:t>
      </w:r>
    </w:p>
    <w:p w14:paraId="11623C44" w14:textId="77777777" w:rsidR="00014B6D" w:rsidRPr="00014B6D" w:rsidRDefault="00014B6D" w:rsidP="00975015">
      <w:pPr>
        <w:pStyle w:val="Standard"/>
        <w:numPr>
          <w:ilvl w:val="0"/>
          <w:numId w:val="18"/>
        </w:numPr>
        <w:shd w:val="clear" w:color="auto" w:fill="FFFFFF"/>
      </w:pPr>
      <w:r w:rsidRPr="00014B6D">
        <w:t>Documentation vivante (wiki, GitHub, Notion).</w:t>
      </w:r>
    </w:p>
    <w:p w14:paraId="4CD91979" w14:textId="0BEC5199" w:rsidR="00014B6D" w:rsidRDefault="00014B6D" w:rsidP="00014B6D">
      <w:pPr>
        <w:pStyle w:val="Standard"/>
        <w:shd w:val="clear" w:color="auto" w:fill="FFFFFF"/>
      </w:pPr>
      <w:r w:rsidRPr="00014B6D">
        <w:t>Cela permettra d’</w:t>
      </w:r>
      <w:r w:rsidRPr="00014B6D">
        <w:rPr>
          <w:b/>
          <w:bCs/>
        </w:rPr>
        <w:t>aligner les attentes métiers et les choix techniques</w:t>
      </w:r>
      <w:r w:rsidRPr="00014B6D">
        <w:t xml:space="preserve"> tout au long du cycle de transformation, et de garantir une </w:t>
      </w:r>
      <w:r w:rsidRPr="00014B6D">
        <w:rPr>
          <w:b/>
          <w:bCs/>
        </w:rPr>
        <w:t>cohérence durable</w:t>
      </w:r>
      <w:r w:rsidRPr="00014B6D">
        <w:t xml:space="preserve"> de l’architecture dans le temps.</w:t>
      </w:r>
    </w:p>
    <w:p w14:paraId="5347B767" w14:textId="77777777" w:rsidR="00014B6D" w:rsidRDefault="00014B6D" w:rsidP="00014B6D">
      <w:pPr>
        <w:pStyle w:val="Standard"/>
        <w:shd w:val="clear" w:color="auto" w:fill="FFFFFF"/>
        <w:spacing w:line="240" w:lineRule="auto"/>
      </w:pPr>
    </w:p>
    <w:p w14:paraId="27BDC8BF" w14:textId="28F1C950" w:rsidR="000C36F8" w:rsidRPr="00014B6D" w:rsidRDefault="000C36F8" w:rsidP="000C36F8">
      <w:pPr>
        <w:pStyle w:val="Standard"/>
        <w:numPr>
          <w:ilvl w:val="1"/>
          <w:numId w:val="1"/>
        </w:numPr>
        <w:shd w:val="clear" w:color="auto" w:fill="FFFFFF"/>
        <w:spacing w:line="240" w:lineRule="auto"/>
        <w:rPr>
          <w:b/>
          <w:bCs/>
          <w:sz w:val="24"/>
          <w:szCs w:val="24"/>
        </w:rPr>
      </w:pPr>
      <w:r w:rsidRPr="00014B6D">
        <w:rPr>
          <w:b/>
          <w:bCs/>
          <w:sz w:val="24"/>
          <w:szCs w:val="24"/>
        </w:rPr>
        <w:t>Approche managériale</w:t>
      </w:r>
    </w:p>
    <w:p w14:paraId="05D19505" w14:textId="77777777" w:rsidR="00014B6D" w:rsidRDefault="00014B6D" w:rsidP="00014B6D">
      <w:pPr>
        <w:pStyle w:val="Standard"/>
        <w:shd w:val="clear" w:color="auto" w:fill="FFFFFF"/>
        <w:spacing w:line="240" w:lineRule="auto"/>
      </w:pPr>
    </w:p>
    <w:p w14:paraId="2A23DA95" w14:textId="77777777" w:rsidR="00014B6D" w:rsidRPr="00014B6D" w:rsidRDefault="00014B6D" w:rsidP="00014B6D">
      <w:pPr>
        <w:pStyle w:val="Standard"/>
        <w:shd w:val="clear" w:color="auto" w:fill="FFFFFF"/>
      </w:pPr>
      <w:r w:rsidRPr="00014B6D">
        <w:t xml:space="preserve">La transformation de l’architecture de la plateforme </w:t>
      </w:r>
      <w:proofErr w:type="spellStart"/>
      <w:r w:rsidRPr="00014B6D">
        <w:t>Foosus</w:t>
      </w:r>
      <w:proofErr w:type="spellEnd"/>
      <w:r w:rsidRPr="00014B6D">
        <w:t xml:space="preserve"> nécessite une </w:t>
      </w:r>
      <w:r w:rsidRPr="00014B6D">
        <w:rPr>
          <w:b/>
          <w:bCs/>
        </w:rPr>
        <w:t>approche managériale structurée, collaborative et itérative</w:t>
      </w:r>
      <w:r w:rsidRPr="00014B6D">
        <w:t>, afin d’assurer la cohérence des décisions, l’implication des équipes, la gestion des risques et le respect des délais.</w:t>
      </w:r>
    </w:p>
    <w:p w14:paraId="3C853CE7" w14:textId="77777777" w:rsidR="00014B6D" w:rsidRDefault="00014B6D" w:rsidP="00014B6D">
      <w:pPr>
        <w:pStyle w:val="Standard"/>
        <w:shd w:val="clear" w:color="auto" w:fill="FFFFFF"/>
      </w:pPr>
      <w:r w:rsidRPr="00014B6D">
        <w:t>Cette approche s’appuie sur quatre piliers fondamentaux :</w:t>
      </w:r>
    </w:p>
    <w:p w14:paraId="4C6FDD6C" w14:textId="77777777" w:rsidR="00014B6D" w:rsidRPr="00014B6D" w:rsidRDefault="00014B6D" w:rsidP="00014B6D">
      <w:pPr>
        <w:pStyle w:val="Standard"/>
        <w:shd w:val="clear" w:color="auto" w:fill="FFFFFF"/>
      </w:pPr>
    </w:p>
    <w:p w14:paraId="2BEB5EBB" w14:textId="04CFF405" w:rsidR="00014B6D" w:rsidRPr="00014B6D" w:rsidRDefault="00014B6D" w:rsidP="00014B6D">
      <w:pPr>
        <w:pStyle w:val="Standard"/>
        <w:shd w:val="clear" w:color="auto" w:fill="FFFFFF"/>
        <w:rPr>
          <w:b/>
          <w:bCs/>
        </w:rPr>
      </w:pPr>
      <w:r w:rsidRPr="00014B6D">
        <w:rPr>
          <w:b/>
          <w:bCs/>
        </w:rPr>
        <w:lastRenderedPageBreak/>
        <w:t>1. Gouvernance de l’architecture</w:t>
      </w:r>
      <w:r>
        <w:rPr>
          <w:b/>
          <w:bCs/>
        </w:rPr>
        <w:t> :</w:t>
      </w:r>
    </w:p>
    <w:p w14:paraId="7F9DE6D3" w14:textId="77777777" w:rsidR="00014B6D" w:rsidRPr="00014B6D" w:rsidRDefault="00014B6D" w:rsidP="00014B6D">
      <w:pPr>
        <w:pStyle w:val="Standard"/>
        <w:shd w:val="clear" w:color="auto" w:fill="FFFFFF"/>
      </w:pPr>
      <w:r w:rsidRPr="00014B6D">
        <w:t xml:space="preserve">Une </w:t>
      </w:r>
      <w:r w:rsidRPr="00014B6D">
        <w:rPr>
          <w:b/>
          <w:bCs/>
        </w:rPr>
        <w:t>cellule d’architecture transverse</w:t>
      </w:r>
      <w:r w:rsidRPr="00014B6D">
        <w:t xml:space="preserve"> sera constituée dès l’amorçage du projet. Elle regroupera :</w:t>
      </w:r>
    </w:p>
    <w:p w14:paraId="67AD2403" w14:textId="77777777" w:rsidR="00014B6D" w:rsidRPr="00014B6D" w:rsidRDefault="00014B6D" w:rsidP="00975015">
      <w:pPr>
        <w:pStyle w:val="Standard"/>
        <w:numPr>
          <w:ilvl w:val="0"/>
          <w:numId w:val="19"/>
        </w:numPr>
        <w:shd w:val="clear" w:color="auto" w:fill="FFFFFF"/>
      </w:pPr>
      <w:r w:rsidRPr="00014B6D">
        <w:t>L’</w:t>
      </w:r>
      <w:r w:rsidRPr="00014B6D">
        <w:rPr>
          <w:b/>
          <w:bCs/>
        </w:rPr>
        <w:t>Architecte Logiciel Principal</w:t>
      </w:r>
      <w:r w:rsidRPr="00014B6D">
        <w:t xml:space="preserve"> (promoteur de l’architecture),</w:t>
      </w:r>
    </w:p>
    <w:p w14:paraId="784B6E90" w14:textId="77777777" w:rsidR="00014B6D" w:rsidRPr="00014B6D" w:rsidRDefault="00014B6D" w:rsidP="00975015">
      <w:pPr>
        <w:pStyle w:val="Standard"/>
        <w:numPr>
          <w:ilvl w:val="0"/>
          <w:numId w:val="19"/>
        </w:numPr>
        <w:shd w:val="clear" w:color="auto" w:fill="FFFFFF"/>
      </w:pPr>
      <w:r w:rsidRPr="00014B6D">
        <w:t>Des représentants de l’équipe produit, technique et sécurité,</w:t>
      </w:r>
    </w:p>
    <w:p w14:paraId="00DD849A" w14:textId="77777777" w:rsidR="00014B6D" w:rsidRPr="00014B6D" w:rsidRDefault="00014B6D" w:rsidP="00975015">
      <w:pPr>
        <w:pStyle w:val="Standard"/>
        <w:numPr>
          <w:ilvl w:val="0"/>
          <w:numId w:val="19"/>
        </w:numPr>
        <w:shd w:val="clear" w:color="auto" w:fill="FFFFFF"/>
      </w:pPr>
      <w:r w:rsidRPr="00014B6D">
        <w:t>Un sponsor stratégique (CIO/CPO).</w:t>
      </w:r>
    </w:p>
    <w:p w14:paraId="4D34A5D7" w14:textId="77777777" w:rsidR="00014B6D" w:rsidRPr="00014B6D" w:rsidRDefault="00014B6D" w:rsidP="00014B6D">
      <w:pPr>
        <w:pStyle w:val="Standard"/>
        <w:shd w:val="clear" w:color="auto" w:fill="FFFFFF"/>
      </w:pPr>
      <w:r w:rsidRPr="00014B6D">
        <w:t>Ses rôles :</w:t>
      </w:r>
    </w:p>
    <w:p w14:paraId="77CB1526" w14:textId="77777777" w:rsidR="00014B6D" w:rsidRPr="00014B6D" w:rsidRDefault="00014B6D" w:rsidP="00975015">
      <w:pPr>
        <w:pStyle w:val="Standard"/>
        <w:numPr>
          <w:ilvl w:val="0"/>
          <w:numId w:val="20"/>
        </w:numPr>
        <w:shd w:val="clear" w:color="auto" w:fill="FFFFFF"/>
      </w:pPr>
      <w:r w:rsidRPr="00014B6D">
        <w:t>Piloter les travaux d’architecture (vision, documents, référentiels),</w:t>
      </w:r>
    </w:p>
    <w:p w14:paraId="44F75BA0" w14:textId="77777777" w:rsidR="00014B6D" w:rsidRPr="00014B6D" w:rsidRDefault="00014B6D" w:rsidP="00975015">
      <w:pPr>
        <w:pStyle w:val="Standard"/>
        <w:numPr>
          <w:ilvl w:val="0"/>
          <w:numId w:val="20"/>
        </w:numPr>
        <w:shd w:val="clear" w:color="auto" w:fill="FFFFFF"/>
      </w:pPr>
      <w:r w:rsidRPr="00014B6D">
        <w:t>Arbitrer les décisions techniques structurantes,</w:t>
      </w:r>
    </w:p>
    <w:p w14:paraId="6082D6AD" w14:textId="77777777" w:rsidR="00014B6D" w:rsidRPr="00014B6D" w:rsidRDefault="00014B6D" w:rsidP="00975015">
      <w:pPr>
        <w:pStyle w:val="Standard"/>
        <w:numPr>
          <w:ilvl w:val="0"/>
          <w:numId w:val="20"/>
        </w:numPr>
        <w:shd w:val="clear" w:color="auto" w:fill="FFFFFF"/>
      </w:pPr>
      <w:r w:rsidRPr="00014B6D">
        <w:t>Valider les propositions issues des équipes (patterns, choix technos),</w:t>
      </w:r>
    </w:p>
    <w:p w14:paraId="1672849D" w14:textId="77777777" w:rsidR="00014B6D" w:rsidRPr="00014B6D" w:rsidRDefault="00014B6D" w:rsidP="00975015">
      <w:pPr>
        <w:pStyle w:val="Standard"/>
        <w:numPr>
          <w:ilvl w:val="0"/>
          <w:numId w:val="20"/>
        </w:numPr>
        <w:shd w:val="clear" w:color="auto" w:fill="FFFFFF"/>
      </w:pPr>
      <w:r w:rsidRPr="00014B6D">
        <w:t xml:space="preserve">Maintenir une </w:t>
      </w:r>
      <w:r w:rsidRPr="00014B6D">
        <w:rPr>
          <w:b/>
          <w:bCs/>
        </w:rPr>
        <w:t>documentation d’architecture vivante et traçable</w:t>
      </w:r>
      <w:r w:rsidRPr="00014B6D">
        <w:t>.</w:t>
      </w:r>
    </w:p>
    <w:p w14:paraId="425645BD" w14:textId="77777777" w:rsidR="00014B6D" w:rsidRDefault="00014B6D" w:rsidP="00014B6D">
      <w:pPr>
        <w:pStyle w:val="Standard"/>
        <w:shd w:val="clear" w:color="auto" w:fill="FFFFFF"/>
      </w:pPr>
      <w:r w:rsidRPr="00014B6D">
        <w:t xml:space="preserve">Un </w:t>
      </w:r>
      <w:r w:rsidRPr="00014B6D">
        <w:rPr>
          <w:b/>
          <w:bCs/>
        </w:rPr>
        <w:t>Comité d’Architecture mensuel</w:t>
      </w:r>
      <w:r w:rsidRPr="00014B6D">
        <w:t xml:space="preserve"> assurera la validation des évolutions majeures et la résolution des points bloquants.</w:t>
      </w:r>
    </w:p>
    <w:p w14:paraId="23CEA589" w14:textId="77777777" w:rsidR="00014B6D" w:rsidRPr="00014B6D" w:rsidRDefault="00014B6D" w:rsidP="00014B6D">
      <w:pPr>
        <w:pStyle w:val="Standard"/>
        <w:shd w:val="clear" w:color="auto" w:fill="FFFFFF"/>
      </w:pPr>
    </w:p>
    <w:p w14:paraId="38B61985" w14:textId="77777777" w:rsidR="00014B6D" w:rsidRPr="00014B6D" w:rsidRDefault="00014B6D" w:rsidP="00014B6D">
      <w:pPr>
        <w:pStyle w:val="Standard"/>
        <w:shd w:val="clear" w:color="auto" w:fill="FFFFFF"/>
        <w:rPr>
          <w:b/>
          <w:bCs/>
        </w:rPr>
      </w:pPr>
      <w:r w:rsidRPr="00014B6D">
        <w:rPr>
          <w:b/>
          <w:bCs/>
        </w:rPr>
        <w:t>2. Collaboration inter-équipes</w:t>
      </w:r>
    </w:p>
    <w:p w14:paraId="3CFDD5BD" w14:textId="77777777" w:rsidR="00014B6D" w:rsidRPr="00014B6D" w:rsidRDefault="00014B6D" w:rsidP="00014B6D">
      <w:pPr>
        <w:pStyle w:val="Standard"/>
        <w:shd w:val="clear" w:color="auto" w:fill="FFFFFF"/>
      </w:pPr>
      <w:r w:rsidRPr="00014B6D">
        <w:t xml:space="preserve">L’architecture ne sera pas conçue « en silo » mais dans une </w:t>
      </w:r>
      <w:r w:rsidRPr="00014B6D">
        <w:rPr>
          <w:b/>
          <w:bCs/>
        </w:rPr>
        <w:t xml:space="preserve">logique de collaboration étroite avec les équipes de </w:t>
      </w:r>
      <w:proofErr w:type="spellStart"/>
      <w:r w:rsidRPr="00014B6D">
        <w:rPr>
          <w:b/>
          <w:bCs/>
        </w:rPr>
        <w:t>delivery</w:t>
      </w:r>
      <w:proofErr w:type="spellEnd"/>
      <w:r w:rsidRPr="00014B6D">
        <w:t xml:space="preserve"> :</w:t>
      </w:r>
    </w:p>
    <w:p w14:paraId="70FD8601" w14:textId="77777777" w:rsidR="00014B6D" w:rsidRPr="00014B6D" w:rsidRDefault="00014B6D" w:rsidP="00975015">
      <w:pPr>
        <w:pStyle w:val="Standard"/>
        <w:numPr>
          <w:ilvl w:val="0"/>
          <w:numId w:val="21"/>
        </w:numPr>
        <w:shd w:val="clear" w:color="auto" w:fill="FFFFFF"/>
      </w:pPr>
      <w:r w:rsidRPr="00014B6D">
        <w:rPr>
          <w:b/>
          <w:bCs/>
        </w:rPr>
        <w:t>Ateliers multi-profils</w:t>
      </w:r>
      <w:r w:rsidRPr="00014B6D">
        <w:t xml:space="preserve"> à chaque phase clé (vision, conception, POC),</w:t>
      </w:r>
    </w:p>
    <w:p w14:paraId="490AC61B" w14:textId="77777777" w:rsidR="00014B6D" w:rsidRPr="00014B6D" w:rsidRDefault="00014B6D" w:rsidP="00975015">
      <w:pPr>
        <w:pStyle w:val="Standard"/>
        <w:numPr>
          <w:ilvl w:val="0"/>
          <w:numId w:val="21"/>
        </w:numPr>
        <w:shd w:val="clear" w:color="auto" w:fill="FFFFFF"/>
      </w:pPr>
      <w:r w:rsidRPr="00014B6D">
        <w:rPr>
          <w:b/>
          <w:bCs/>
        </w:rPr>
        <w:t xml:space="preserve">Partage des décisions via </w:t>
      </w:r>
      <w:proofErr w:type="spellStart"/>
      <w:r w:rsidRPr="00014B6D">
        <w:rPr>
          <w:b/>
          <w:bCs/>
        </w:rPr>
        <w:t>ADRs</w:t>
      </w:r>
      <w:proofErr w:type="spellEnd"/>
      <w:r w:rsidRPr="00014B6D">
        <w:rPr>
          <w:b/>
          <w:bCs/>
        </w:rPr>
        <w:t xml:space="preserve"> (Architecture </w:t>
      </w:r>
      <w:proofErr w:type="spellStart"/>
      <w:r w:rsidRPr="00014B6D">
        <w:rPr>
          <w:b/>
          <w:bCs/>
        </w:rPr>
        <w:t>Decision</w:t>
      </w:r>
      <w:proofErr w:type="spellEnd"/>
      <w:r w:rsidRPr="00014B6D">
        <w:rPr>
          <w:b/>
          <w:bCs/>
        </w:rPr>
        <w:t xml:space="preserve"> Records)</w:t>
      </w:r>
      <w:r w:rsidRPr="00014B6D">
        <w:t>,</w:t>
      </w:r>
    </w:p>
    <w:p w14:paraId="3D5EC975" w14:textId="77777777" w:rsidR="00014B6D" w:rsidRPr="00014B6D" w:rsidRDefault="00014B6D" w:rsidP="00975015">
      <w:pPr>
        <w:pStyle w:val="Standard"/>
        <w:numPr>
          <w:ilvl w:val="0"/>
          <w:numId w:val="21"/>
        </w:numPr>
        <w:shd w:val="clear" w:color="auto" w:fill="FFFFFF"/>
      </w:pPr>
      <w:r w:rsidRPr="00014B6D">
        <w:rPr>
          <w:b/>
          <w:bCs/>
        </w:rPr>
        <w:t xml:space="preserve">Pair design / pair </w:t>
      </w:r>
      <w:proofErr w:type="spellStart"/>
      <w:r w:rsidRPr="00014B6D">
        <w:rPr>
          <w:b/>
          <w:bCs/>
        </w:rPr>
        <w:t>review</w:t>
      </w:r>
      <w:proofErr w:type="spellEnd"/>
      <w:r w:rsidRPr="00014B6D">
        <w:t xml:space="preserve"> pour les composants critiques,</w:t>
      </w:r>
    </w:p>
    <w:p w14:paraId="78636A90" w14:textId="77777777" w:rsidR="00014B6D" w:rsidRPr="00014B6D" w:rsidRDefault="00014B6D" w:rsidP="00975015">
      <w:pPr>
        <w:pStyle w:val="Standard"/>
        <w:numPr>
          <w:ilvl w:val="0"/>
          <w:numId w:val="21"/>
        </w:numPr>
        <w:shd w:val="clear" w:color="auto" w:fill="FFFFFF"/>
      </w:pPr>
      <w:r w:rsidRPr="00014B6D">
        <w:t xml:space="preserve">Utilisation d’un </w:t>
      </w:r>
      <w:r w:rsidRPr="00014B6D">
        <w:rPr>
          <w:b/>
          <w:bCs/>
        </w:rPr>
        <w:t>espace partagé (Git, Notion, ou autre)</w:t>
      </w:r>
      <w:r w:rsidRPr="00014B6D">
        <w:t xml:space="preserve"> pour la transparence documentaire.</w:t>
      </w:r>
    </w:p>
    <w:p w14:paraId="18FC0715" w14:textId="77777777" w:rsidR="00014B6D" w:rsidRPr="00014B6D" w:rsidRDefault="00014B6D" w:rsidP="00014B6D">
      <w:pPr>
        <w:pStyle w:val="Standard"/>
        <w:shd w:val="clear" w:color="auto" w:fill="FFFFFF"/>
      </w:pPr>
      <w:r w:rsidRPr="00014B6D">
        <w:t>Cette approche permet d’</w:t>
      </w:r>
      <w:r w:rsidRPr="00014B6D">
        <w:rPr>
          <w:b/>
          <w:bCs/>
        </w:rPr>
        <w:t>accroître l’appropriation des choix d’architecture</w:t>
      </w:r>
      <w:r w:rsidRPr="00014B6D">
        <w:t xml:space="preserve"> par les développeurs et de faciliter leur implémentation continue.</w:t>
      </w:r>
    </w:p>
    <w:p w14:paraId="65511647" w14:textId="77777777" w:rsidR="00014B6D" w:rsidRDefault="00014B6D" w:rsidP="00014B6D">
      <w:pPr>
        <w:pStyle w:val="Standard"/>
        <w:shd w:val="clear" w:color="auto" w:fill="FFFFFF"/>
        <w:spacing w:line="240" w:lineRule="auto"/>
      </w:pPr>
    </w:p>
    <w:p w14:paraId="7995C325" w14:textId="77777777" w:rsidR="00014B6D" w:rsidRPr="00014B6D" w:rsidRDefault="00014B6D" w:rsidP="00014B6D">
      <w:pPr>
        <w:pStyle w:val="Standard"/>
        <w:shd w:val="clear" w:color="auto" w:fill="FFFFFF"/>
        <w:rPr>
          <w:b/>
          <w:bCs/>
        </w:rPr>
      </w:pPr>
      <w:r w:rsidRPr="00014B6D">
        <w:rPr>
          <w:b/>
          <w:bCs/>
        </w:rPr>
        <w:t>3. Méthodologie projet &amp; pilotage agile</w:t>
      </w:r>
    </w:p>
    <w:p w14:paraId="016C4DF8" w14:textId="77777777" w:rsidR="00014B6D" w:rsidRPr="00014B6D" w:rsidRDefault="00014B6D" w:rsidP="00014B6D">
      <w:pPr>
        <w:pStyle w:val="Standard"/>
        <w:shd w:val="clear" w:color="auto" w:fill="FFFFFF"/>
      </w:pPr>
      <w:r w:rsidRPr="00014B6D">
        <w:t xml:space="preserve">Le pilotage du projet suit une </w:t>
      </w:r>
      <w:r w:rsidRPr="00014B6D">
        <w:rPr>
          <w:b/>
          <w:bCs/>
        </w:rPr>
        <w:t>méthodologie Agile Scrum</w:t>
      </w:r>
      <w:r w:rsidRPr="00014B6D">
        <w:t>, avec :</w:t>
      </w:r>
    </w:p>
    <w:p w14:paraId="32F7C962" w14:textId="77777777" w:rsidR="00014B6D" w:rsidRPr="00014B6D" w:rsidRDefault="00014B6D" w:rsidP="00975015">
      <w:pPr>
        <w:pStyle w:val="Standard"/>
        <w:numPr>
          <w:ilvl w:val="0"/>
          <w:numId w:val="22"/>
        </w:numPr>
        <w:shd w:val="clear" w:color="auto" w:fill="FFFFFF"/>
      </w:pPr>
      <w:r w:rsidRPr="00014B6D">
        <w:t xml:space="preserve">Des </w:t>
      </w:r>
      <w:r w:rsidRPr="00014B6D">
        <w:rPr>
          <w:b/>
          <w:bCs/>
        </w:rPr>
        <w:t>sprints de 2 à 3 semaines</w:t>
      </w:r>
      <w:r w:rsidRPr="00014B6D">
        <w:t xml:space="preserve"> incluant des travaux d’architecture,</w:t>
      </w:r>
    </w:p>
    <w:p w14:paraId="66F58779" w14:textId="77777777" w:rsidR="00014B6D" w:rsidRPr="00014B6D" w:rsidRDefault="00014B6D" w:rsidP="00975015">
      <w:pPr>
        <w:pStyle w:val="Standard"/>
        <w:numPr>
          <w:ilvl w:val="0"/>
          <w:numId w:val="22"/>
        </w:numPr>
        <w:shd w:val="clear" w:color="auto" w:fill="FFFFFF"/>
      </w:pPr>
      <w:r w:rsidRPr="00014B6D">
        <w:t xml:space="preserve">L’intégration de tâches d’architecture dans le </w:t>
      </w:r>
      <w:proofErr w:type="spellStart"/>
      <w:r w:rsidRPr="00014B6D">
        <w:t>backlog</w:t>
      </w:r>
      <w:proofErr w:type="spellEnd"/>
      <w:r w:rsidRPr="00014B6D">
        <w:t xml:space="preserve"> produit (via une étiquette dédiée),</w:t>
      </w:r>
    </w:p>
    <w:p w14:paraId="745B0E40" w14:textId="77777777" w:rsidR="00014B6D" w:rsidRPr="00014B6D" w:rsidRDefault="00014B6D" w:rsidP="00975015">
      <w:pPr>
        <w:pStyle w:val="Standard"/>
        <w:numPr>
          <w:ilvl w:val="0"/>
          <w:numId w:val="22"/>
        </w:numPr>
        <w:shd w:val="clear" w:color="auto" w:fill="FFFFFF"/>
      </w:pPr>
      <w:r w:rsidRPr="00014B6D">
        <w:t xml:space="preserve">Des </w:t>
      </w:r>
      <w:r w:rsidRPr="00014B6D">
        <w:rPr>
          <w:b/>
          <w:bCs/>
        </w:rPr>
        <w:t>rituels synchrones</w:t>
      </w:r>
      <w:r w:rsidRPr="00014B6D">
        <w:t xml:space="preserve"> : </w:t>
      </w:r>
      <w:proofErr w:type="spellStart"/>
      <w:r w:rsidRPr="00014B6D">
        <w:t>daily</w:t>
      </w:r>
      <w:proofErr w:type="spellEnd"/>
      <w:r w:rsidRPr="00014B6D">
        <w:t xml:space="preserve">, sprint </w:t>
      </w:r>
      <w:proofErr w:type="spellStart"/>
      <w:r w:rsidRPr="00014B6D">
        <w:t>reviews</w:t>
      </w:r>
      <w:proofErr w:type="spellEnd"/>
      <w:r w:rsidRPr="00014B6D">
        <w:t>, démos techniques, post-mortem en cas d’échec d’une initiative technique,</w:t>
      </w:r>
    </w:p>
    <w:p w14:paraId="643E94F3" w14:textId="77777777" w:rsidR="00014B6D" w:rsidRPr="00014B6D" w:rsidRDefault="00014B6D" w:rsidP="00975015">
      <w:pPr>
        <w:pStyle w:val="Standard"/>
        <w:numPr>
          <w:ilvl w:val="0"/>
          <w:numId w:val="22"/>
        </w:numPr>
        <w:shd w:val="clear" w:color="auto" w:fill="FFFFFF"/>
      </w:pPr>
      <w:r w:rsidRPr="00014B6D">
        <w:t xml:space="preserve">Des </w:t>
      </w:r>
      <w:r w:rsidRPr="00014B6D">
        <w:rPr>
          <w:b/>
          <w:bCs/>
        </w:rPr>
        <w:t>OKR d’équipe alignés avec les objectifs d’architecture</w:t>
      </w:r>
      <w:r w:rsidRPr="00014B6D">
        <w:t xml:space="preserve"> (résilience, testabilité, modularité).</w:t>
      </w:r>
    </w:p>
    <w:p w14:paraId="4FE5171A" w14:textId="77777777" w:rsidR="00014B6D" w:rsidRDefault="00014B6D" w:rsidP="00014B6D">
      <w:pPr>
        <w:pStyle w:val="Standard"/>
        <w:shd w:val="clear" w:color="auto" w:fill="FFFFFF"/>
      </w:pPr>
      <w:r w:rsidRPr="00014B6D">
        <w:t xml:space="preserve">L’architecte agit en </w:t>
      </w:r>
      <w:r w:rsidRPr="00014B6D">
        <w:rPr>
          <w:b/>
          <w:bCs/>
        </w:rPr>
        <w:t>facilitateur transverse</w:t>
      </w:r>
      <w:r w:rsidRPr="00014B6D">
        <w:t>, garant de la cohérence entre les domaines fonctionnels, la roadmap produit et la réalité des capacités techniques.</w:t>
      </w:r>
    </w:p>
    <w:p w14:paraId="4D774194" w14:textId="77777777" w:rsidR="00014B6D" w:rsidRPr="00014B6D" w:rsidRDefault="00014B6D" w:rsidP="00014B6D">
      <w:pPr>
        <w:pStyle w:val="Standard"/>
        <w:shd w:val="clear" w:color="auto" w:fill="FFFFFF"/>
      </w:pPr>
    </w:p>
    <w:p w14:paraId="403E9C47" w14:textId="77777777" w:rsidR="00014B6D" w:rsidRPr="00014B6D" w:rsidRDefault="00014B6D" w:rsidP="00014B6D">
      <w:pPr>
        <w:pStyle w:val="Standard"/>
        <w:shd w:val="clear" w:color="auto" w:fill="FFFFFF"/>
        <w:rPr>
          <w:b/>
          <w:bCs/>
        </w:rPr>
      </w:pPr>
      <w:r w:rsidRPr="00014B6D">
        <w:rPr>
          <w:b/>
          <w:bCs/>
        </w:rPr>
        <w:t>4. Suivi, traçabilité et capitalisation</w:t>
      </w:r>
    </w:p>
    <w:p w14:paraId="3CFE3459" w14:textId="77777777" w:rsidR="00014B6D" w:rsidRPr="00014B6D" w:rsidRDefault="00014B6D" w:rsidP="00014B6D">
      <w:pPr>
        <w:pStyle w:val="Standard"/>
        <w:shd w:val="clear" w:color="auto" w:fill="FFFFFF"/>
      </w:pPr>
      <w:r w:rsidRPr="00014B6D">
        <w:t>Pour garantir la qualité et la transparence, l’approche managériale intègre :</w:t>
      </w:r>
    </w:p>
    <w:p w14:paraId="7F2B0B07" w14:textId="77777777" w:rsidR="00014B6D" w:rsidRPr="00014B6D" w:rsidRDefault="00014B6D" w:rsidP="00975015">
      <w:pPr>
        <w:pStyle w:val="Standard"/>
        <w:numPr>
          <w:ilvl w:val="0"/>
          <w:numId w:val="23"/>
        </w:numPr>
        <w:shd w:val="clear" w:color="auto" w:fill="FFFFFF"/>
      </w:pPr>
      <w:r w:rsidRPr="00014B6D">
        <w:t xml:space="preserve">Un </w:t>
      </w:r>
      <w:r w:rsidRPr="00014B6D">
        <w:rPr>
          <w:b/>
          <w:bCs/>
        </w:rPr>
        <w:t>système de suivi des décisions techniques</w:t>
      </w:r>
      <w:r w:rsidRPr="00014B6D">
        <w:t>, versionné et révisable,</w:t>
      </w:r>
    </w:p>
    <w:p w14:paraId="3152FD6F" w14:textId="77777777" w:rsidR="00014B6D" w:rsidRPr="00014B6D" w:rsidRDefault="00014B6D" w:rsidP="00975015">
      <w:pPr>
        <w:pStyle w:val="Standard"/>
        <w:numPr>
          <w:ilvl w:val="0"/>
          <w:numId w:val="23"/>
        </w:numPr>
        <w:shd w:val="clear" w:color="auto" w:fill="FFFFFF"/>
      </w:pPr>
      <w:r w:rsidRPr="00014B6D">
        <w:t xml:space="preserve">Des </w:t>
      </w:r>
      <w:r w:rsidRPr="00014B6D">
        <w:rPr>
          <w:b/>
          <w:bCs/>
        </w:rPr>
        <w:t>indicateurs de pilotage</w:t>
      </w:r>
      <w:r w:rsidRPr="00014B6D">
        <w:t xml:space="preserve"> : avancement des livrables d’architecture, couverture documentaire, adoption des patterns,</w:t>
      </w:r>
    </w:p>
    <w:p w14:paraId="57D168C2" w14:textId="77777777" w:rsidR="00014B6D" w:rsidRPr="00014B6D" w:rsidRDefault="00014B6D" w:rsidP="00975015">
      <w:pPr>
        <w:pStyle w:val="Standard"/>
        <w:numPr>
          <w:ilvl w:val="0"/>
          <w:numId w:val="23"/>
        </w:numPr>
        <w:shd w:val="clear" w:color="auto" w:fill="FFFFFF"/>
      </w:pPr>
      <w:r w:rsidRPr="00014B6D">
        <w:t xml:space="preserve">Une </w:t>
      </w:r>
      <w:r w:rsidRPr="00014B6D">
        <w:rPr>
          <w:b/>
          <w:bCs/>
        </w:rPr>
        <w:t>stratégie de montée en compétence</w:t>
      </w:r>
      <w:r w:rsidRPr="00014B6D">
        <w:t xml:space="preserve"> (ateliers, tech </w:t>
      </w:r>
      <w:proofErr w:type="spellStart"/>
      <w:r w:rsidRPr="00014B6D">
        <w:t>talks</w:t>
      </w:r>
      <w:proofErr w:type="spellEnd"/>
      <w:r w:rsidRPr="00014B6D">
        <w:t>, mentoring) autour des principes d’architecture adoptés.</w:t>
      </w:r>
    </w:p>
    <w:p w14:paraId="47A193CB" w14:textId="77777777" w:rsidR="00014B6D" w:rsidRDefault="00014B6D" w:rsidP="00014B6D">
      <w:pPr>
        <w:pStyle w:val="Standard"/>
        <w:shd w:val="clear" w:color="auto" w:fill="FFFFFF"/>
        <w:spacing w:line="240" w:lineRule="auto"/>
      </w:pPr>
    </w:p>
    <w:p w14:paraId="0A01B7E5" w14:textId="735D1D39" w:rsidR="00014B6D" w:rsidRDefault="00014B6D" w:rsidP="00014B6D">
      <w:pPr>
        <w:pStyle w:val="Standard"/>
        <w:shd w:val="clear" w:color="auto" w:fill="FFFFFF"/>
        <w:spacing w:line="240" w:lineRule="auto"/>
      </w:pPr>
      <w:r w:rsidRPr="00014B6D">
        <w:lastRenderedPageBreak/>
        <w:t xml:space="preserve">Cette approche managériale vise à créer un </w:t>
      </w:r>
      <w:r w:rsidRPr="00014B6D">
        <w:rPr>
          <w:b/>
          <w:bCs/>
        </w:rPr>
        <w:t>écosystème propice à la transformation durable</w:t>
      </w:r>
      <w:r w:rsidRPr="00014B6D">
        <w:t>, en s’assurant que l’architecture serve les objectifs business tout en renforçant la maturité technique de l’organisation.</w:t>
      </w:r>
    </w:p>
    <w:p w14:paraId="13A68CF7" w14:textId="77777777" w:rsidR="00014B6D" w:rsidRDefault="00014B6D" w:rsidP="00014B6D">
      <w:pPr>
        <w:pStyle w:val="Standard"/>
        <w:shd w:val="clear" w:color="auto" w:fill="FFFFFF"/>
        <w:spacing w:line="240" w:lineRule="auto"/>
      </w:pPr>
    </w:p>
    <w:p w14:paraId="311AEDBD" w14:textId="5481164A" w:rsidR="000C36F8" w:rsidRPr="00EE0E75" w:rsidRDefault="000C36F8" w:rsidP="000C36F8">
      <w:pPr>
        <w:pStyle w:val="Standard"/>
        <w:numPr>
          <w:ilvl w:val="1"/>
          <w:numId w:val="1"/>
        </w:numPr>
        <w:shd w:val="clear" w:color="auto" w:fill="FFFFFF"/>
        <w:spacing w:line="240" w:lineRule="auto"/>
        <w:rPr>
          <w:b/>
          <w:bCs/>
          <w:sz w:val="24"/>
          <w:szCs w:val="24"/>
        </w:rPr>
      </w:pPr>
      <w:r w:rsidRPr="00EE0E75">
        <w:rPr>
          <w:b/>
          <w:bCs/>
          <w:sz w:val="24"/>
          <w:szCs w:val="24"/>
        </w:rPr>
        <w:t>Procédures de changement de périmètre</w:t>
      </w:r>
    </w:p>
    <w:p w14:paraId="7D083F51" w14:textId="77777777" w:rsidR="00EE0E75" w:rsidRDefault="00EE0E75" w:rsidP="00EE0E75">
      <w:pPr>
        <w:pStyle w:val="Standard"/>
        <w:shd w:val="clear" w:color="auto" w:fill="FFFFFF"/>
        <w:spacing w:line="240" w:lineRule="auto"/>
      </w:pPr>
    </w:p>
    <w:p w14:paraId="7A15706F" w14:textId="77777777" w:rsidR="00EE0E75" w:rsidRPr="00EE0E75" w:rsidRDefault="00EE0E75" w:rsidP="00EE0E75">
      <w:pPr>
        <w:pStyle w:val="Standard"/>
        <w:shd w:val="clear" w:color="auto" w:fill="FFFFFF"/>
      </w:pPr>
      <w:r w:rsidRPr="00EE0E75">
        <w:t>Dans tout projet d’architecture, il est essentiel d’anticiper la possibilité de changements de périmètre liés à :</w:t>
      </w:r>
    </w:p>
    <w:p w14:paraId="238752FA" w14:textId="77777777" w:rsidR="00EE0E75" w:rsidRPr="00EE0E75" w:rsidRDefault="00EE0E75" w:rsidP="00975015">
      <w:pPr>
        <w:pStyle w:val="Standard"/>
        <w:numPr>
          <w:ilvl w:val="0"/>
          <w:numId w:val="24"/>
        </w:numPr>
        <w:shd w:val="clear" w:color="auto" w:fill="FFFFFF"/>
      </w:pPr>
      <w:r w:rsidRPr="00EE0E75">
        <w:t>L’évolution des priorités business ou réglementaires,</w:t>
      </w:r>
    </w:p>
    <w:p w14:paraId="19871604" w14:textId="77777777" w:rsidR="00EE0E75" w:rsidRPr="00EE0E75" w:rsidRDefault="00EE0E75" w:rsidP="00975015">
      <w:pPr>
        <w:pStyle w:val="Standard"/>
        <w:numPr>
          <w:ilvl w:val="0"/>
          <w:numId w:val="24"/>
        </w:numPr>
        <w:shd w:val="clear" w:color="auto" w:fill="FFFFFF"/>
      </w:pPr>
      <w:r w:rsidRPr="00EE0E75">
        <w:t>La découverte de nouvelles contraintes techniques,</w:t>
      </w:r>
    </w:p>
    <w:p w14:paraId="6E645F15" w14:textId="77777777" w:rsidR="00EE0E75" w:rsidRPr="00EE0E75" w:rsidRDefault="00EE0E75" w:rsidP="00975015">
      <w:pPr>
        <w:pStyle w:val="Standard"/>
        <w:numPr>
          <w:ilvl w:val="0"/>
          <w:numId w:val="24"/>
        </w:numPr>
        <w:shd w:val="clear" w:color="auto" w:fill="FFFFFF"/>
      </w:pPr>
      <w:r w:rsidRPr="00EE0E75">
        <w:t>Des arbitrages organisationnels ou budgétaires.</w:t>
      </w:r>
    </w:p>
    <w:p w14:paraId="1BA09B59" w14:textId="77777777" w:rsidR="00EE0E75" w:rsidRPr="00EE0E75" w:rsidRDefault="00EE0E75" w:rsidP="00EE0E75">
      <w:pPr>
        <w:pStyle w:val="Standard"/>
        <w:shd w:val="clear" w:color="auto" w:fill="FFFFFF"/>
      </w:pPr>
      <w:r w:rsidRPr="00EE0E75">
        <w:t xml:space="preserve">Le cadre de gestion du périmètre mis en place sur le projet </w:t>
      </w:r>
      <w:proofErr w:type="spellStart"/>
      <w:r w:rsidRPr="00EE0E75">
        <w:t>Foosus</w:t>
      </w:r>
      <w:proofErr w:type="spellEnd"/>
      <w:r w:rsidRPr="00EE0E75">
        <w:t xml:space="preserve"> repose sur les principes de </w:t>
      </w:r>
      <w:r w:rsidRPr="00EE0E75">
        <w:rPr>
          <w:b/>
          <w:bCs/>
        </w:rPr>
        <w:t>traçabilité, agilité maîtrisée et gouvernance partagée</w:t>
      </w:r>
      <w:r w:rsidRPr="00EE0E75">
        <w:t>.</w:t>
      </w:r>
    </w:p>
    <w:p w14:paraId="73358C0F" w14:textId="77777777" w:rsidR="00EE0E75" w:rsidRDefault="00EE0E75" w:rsidP="00EE0E75">
      <w:pPr>
        <w:pStyle w:val="Standard"/>
        <w:shd w:val="clear" w:color="auto" w:fill="FFFFFF"/>
        <w:spacing w:line="240" w:lineRule="auto"/>
      </w:pPr>
    </w:p>
    <w:p w14:paraId="09A09394" w14:textId="77777777" w:rsidR="00EE0E75" w:rsidRPr="00EE0E75" w:rsidRDefault="00EE0E75" w:rsidP="00EE0E75">
      <w:pPr>
        <w:pStyle w:val="Standard"/>
        <w:shd w:val="clear" w:color="auto" w:fill="FFFFFF"/>
        <w:rPr>
          <w:b/>
          <w:bCs/>
        </w:rPr>
      </w:pPr>
      <w:r w:rsidRPr="00EE0E75">
        <w:rPr>
          <w:b/>
          <w:bCs/>
        </w:rPr>
        <w:t>1. Identification et typologie des changements</w:t>
      </w:r>
    </w:p>
    <w:p w14:paraId="704A4637" w14:textId="77777777" w:rsidR="00EE0E75" w:rsidRPr="00EE0E75" w:rsidRDefault="00EE0E75" w:rsidP="00EE0E75">
      <w:pPr>
        <w:pStyle w:val="Standard"/>
        <w:shd w:val="clear" w:color="auto" w:fill="FFFFFF"/>
      </w:pPr>
      <w:r w:rsidRPr="00EE0E75">
        <w:t>Les changements de périmètre peuvent concerner :</w:t>
      </w:r>
    </w:p>
    <w:p w14:paraId="6C74A7AF" w14:textId="77777777" w:rsidR="00EE0E75" w:rsidRPr="00EE0E75" w:rsidRDefault="00EE0E75" w:rsidP="00975015">
      <w:pPr>
        <w:pStyle w:val="Standard"/>
        <w:numPr>
          <w:ilvl w:val="0"/>
          <w:numId w:val="25"/>
        </w:numPr>
        <w:shd w:val="clear" w:color="auto" w:fill="FFFFFF"/>
      </w:pPr>
      <w:r w:rsidRPr="00EE0E75">
        <w:rPr>
          <w:b/>
          <w:bCs/>
        </w:rPr>
        <w:t>Le périmètre fonctionnel</w:t>
      </w:r>
      <w:r w:rsidRPr="00EE0E75">
        <w:t xml:space="preserve"> (ajout/suppression de cas d’usage, changement d’objectifs),</w:t>
      </w:r>
    </w:p>
    <w:p w14:paraId="5251E094" w14:textId="77777777" w:rsidR="00EE0E75" w:rsidRPr="00EE0E75" w:rsidRDefault="00EE0E75" w:rsidP="00975015">
      <w:pPr>
        <w:pStyle w:val="Standard"/>
        <w:numPr>
          <w:ilvl w:val="0"/>
          <w:numId w:val="25"/>
        </w:numPr>
        <w:shd w:val="clear" w:color="auto" w:fill="FFFFFF"/>
      </w:pPr>
      <w:r w:rsidRPr="00EE0E75">
        <w:rPr>
          <w:b/>
          <w:bCs/>
        </w:rPr>
        <w:t>Le périmètre technique</w:t>
      </w:r>
      <w:r w:rsidRPr="00EE0E75">
        <w:t xml:space="preserve"> (changement d’approche techno, révision d’un pattern architectural),</w:t>
      </w:r>
    </w:p>
    <w:p w14:paraId="2A217F49" w14:textId="77777777" w:rsidR="00EE0E75" w:rsidRPr="00EE0E75" w:rsidRDefault="00EE0E75" w:rsidP="00975015">
      <w:pPr>
        <w:pStyle w:val="Standard"/>
        <w:numPr>
          <w:ilvl w:val="0"/>
          <w:numId w:val="25"/>
        </w:numPr>
        <w:shd w:val="clear" w:color="auto" w:fill="FFFFFF"/>
      </w:pPr>
      <w:r w:rsidRPr="00EE0E75">
        <w:rPr>
          <w:b/>
          <w:bCs/>
        </w:rPr>
        <w:t>Le périmètre organisationnel</w:t>
      </w:r>
      <w:r w:rsidRPr="00EE0E75">
        <w:t xml:space="preserve"> (évolution des responsabilités, des ressources ou des dépendances inter-équipes),</w:t>
      </w:r>
    </w:p>
    <w:p w14:paraId="621CCE1D" w14:textId="77777777" w:rsidR="00EE0E75" w:rsidRPr="00EE0E75" w:rsidRDefault="00EE0E75" w:rsidP="00975015">
      <w:pPr>
        <w:pStyle w:val="Standard"/>
        <w:numPr>
          <w:ilvl w:val="0"/>
          <w:numId w:val="25"/>
        </w:numPr>
        <w:shd w:val="clear" w:color="auto" w:fill="FFFFFF"/>
      </w:pPr>
      <w:r w:rsidRPr="00EE0E75">
        <w:rPr>
          <w:b/>
          <w:bCs/>
        </w:rPr>
        <w:t>Le périmètre temporel</w:t>
      </w:r>
      <w:r w:rsidRPr="00EE0E75">
        <w:t xml:space="preserve"> (glissement de planning, réorganisation des phases, modification du séquencement).</w:t>
      </w:r>
    </w:p>
    <w:p w14:paraId="1B0727CB" w14:textId="77777777" w:rsidR="00EE0E75" w:rsidRDefault="00EE0E75" w:rsidP="00EE0E75">
      <w:pPr>
        <w:pStyle w:val="Standard"/>
        <w:shd w:val="clear" w:color="auto" w:fill="FFFFFF"/>
        <w:spacing w:line="240" w:lineRule="auto"/>
      </w:pPr>
    </w:p>
    <w:p w14:paraId="48301F26" w14:textId="7927DB01" w:rsidR="00EE0E75" w:rsidRPr="00EE0E75" w:rsidRDefault="00EE0E75" w:rsidP="00EE0E75">
      <w:pPr>
        <w:pStyle w:val="Standard"/>
        <w:shd w:val="clear" w:color="auto" w:fill="FFFFFF"/>
        <w:rPr>
          <w:b/>
          <w:bCs/>
        </w:rPr>
      </w:pPr>
      <w:r w:rsidRPr="00EE0E75">
        <w:rPr>
          <w:b/>
          <w:bCs/>
        </w:rPr>
        <w:t>2. Procédure de gestion des changements</w:t>
      </w:r>
    </w:p>
    <w:p w14:paraId="27AA51F3" w14:textId="77777777" w:rsidR="00EE0E75" w:rsidRPr="00EE0E75" w:rsidRDefault="00EE0E75" w:rsidP="00EE0E75">
      <w:pPr>
        <w:pStyle w:val="Standard"/>
        <w:shd w:val="clear" w:color="auto" w:fill="FFFFFF"/>
      </w:pPr>
      <w:r w:rsidRPr="00EE0E75">
        <w:t>Un processus léger mais formalisé sera appliqué :</w:t>
      </w: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552"/>
        <w:gridCol w:w="6379"/>
        <w:gridCol w:w="2268"/>
      </w:tblGrid>
      <w:tr w:rsidR="00EE0E75" w:rsidRPr="00EE0E75" w14:paraId="43878006" w14:textId="77777777" w:rsidTr="00EE0E75">
        <w:trPr>
          <w:tblHeader/>
          <w:tblCellSpacing w:w="15" w:type="dxa"/>
        </w:trPr>
        <w:tc>
          <w:tcPr>
            <w:tcW w:w="2507" w:type="dxa"/>
            <w:vAlign w:val="center"/>
            <w:hideMark/>
          </w:tcPr>
          <w:p w14:paraId="14FA029C" w14:textId="77777777" w:rsidR="00EE0E75" w:rsidRPr="00EE0E75" w:rsidRDefault="00EE0E75" w:rsidP="00EE0E75">
            <w:pPr>
              <w:pStyle w:val="Standard"/>
              <w:shd w:val="clear" w:color="auto" w:fill="FFFFFF"/>
              <w:rPr>
                <w:b/>
                <w:bCs/>
              </w:rPr>
            </w:pPr>
            <w:r w:rsidRPr="00EE0E75">
              <w:rPr>
                <w:b/>
                <w:bCs/>
              </w:rPr>
              <w:t>Étape</w:t>
            </w:r>
          </w:p>
        </w:tc>
        <w:tc>
          <w:tcPr>
            <w:tcW w:w="6349" w:type="dxa"/>
            <w:vAlign w:val="center"/>
            <w:hideMark/>
          </w:tcPr>
          <w:p w14:paraId="5642CD3F" w14:textId="77777777" w:rsidR="00EE0E75" w:rsidRPr="00EE0E75" w:rsidRDefault="00EE0E75" w:rsidP="00EE0E75">
            <w:pPr>
              <w:pStyle w:val="Standard"/>
              <w:shd w:val="clear" w:color="auto" w:fill="FFFFFF"/>
              <w:rPr>
                <w:b/>
                <w:bCs/>
              </w:rPr>
            </w:pPr>
            <w:r w:rsidRPr="00EE0E75">
              <w:rPr>
                <w:b/>
                <w:bCs/>
              </w:rPr>
              <w:t>Description</w:t>
            </w:r>
          </w:p>
        </w:tc>
        <w:tc>
          <w:tcPr>
            <w:tcW w:w="2223" w:type="dxa"/>
            <w:vAlign w:val="center"/>
            <w:hideMark/>
          </w:tcPr>
          <w:p w14:paraId="5BC8DB07" w14:textId="77777777" w:rsidR="00EE0E75" w:rsidRPr="00EE0E75" w:rsidRDefault="00EE0E75" w:rsidP="00EE0E75">
            <w:pPr>
              <w:pStyle w:val="Standard"/>
              <w:shd w:val="clear" w:color="auto" w:fill="FFFFFF"/>
              <w:rPr>
                <w:b/>
                <w:bCs/>
              </w:rPr>
            </w:pPr>
            <w:r w:rsidRPr="00EE0E75">
              <w:rPr>
                <w:b/>
                <w:bCs/>
              </w:rPr>
              <w:t>Responsable</w:t>
            </w:r>
          </w:p>
        </w:tc>
      </w:tr>
      <w:tr w:rsidR="00EE0E75" w:rsidRPr="00EE0E75" w14:paraId="7C9D081A" w14:textId="77777777" w:rsidTr="00EE0E75">
        <w:trPr>
          <w:tblCellSpacing w:w="15" w:type="dxa"/>
        </w:trPr>
        <w:tc>
          <w:tcPr>
            <w:tcW w:w="2507" w:type="dxa"/>
            <w:vAlign w:val="center"/>
            <w:hideMark/>
          </w:tcPr>
          <w:p w14:paraId="40472FE9" w14:textId="77777777" w:rsidR="00EE0E75" w:rsidRPr="00EE0E75" w:rsidRDefault="00EE0E75" w:rsidP="00EE0E75">
            <w:pPr>
              <w:pStyle w:val="Standard"/>
              <w:shd w:val="clear" w:color="auto" w:fill="FFFFFF"/>
            </w:pPr>
            <w:r w:rsidRPr="00EE0E75">
              <w:rPr>
                <w:b/>
                <w:bCs/>
              </w:rPr>
              <w:t>1. Détection</w:t>
            </w:r>
          </w:p>
        </w:tc>
        <w:tc>
          <w:tcPr>
            <w:tcW w:w="6349" w:type="dxa"/>
            <w:vAlign w:val="center"/>
            <w:hideMark/>
          </w:tcPr>
          <w:p w14:paraId="0605CD4C" w14:textId="77777777" w:rsidR="00EE0E75" w:rsidRPr="00EE0E75" w:rsidRDefault="00EE0E75" w:rsidP="00EE0E75">
            <w:pPr>
              <w:pStyle w:val="Standard"/>
              <w:shd w:val="clear" w:color="auto" w:fill="FFFFFF"/>
            </w:pPr>
            <w:r w:rsidRPr="00EE0E75">
              <w:t>Toute partie prenante peut signaler un changement de périmètre via GitHub, Notion, ou réunion projet</w:t>
            </w:r>
          </w:p>
        </w:tc>
        <w:tc>
          <w:tcPr>
            <w:tcW w:w="2223" w:type="dxa"/>
            <w:vAlign w:val="center"/>
            <w:hideMark/>
          </w:tcPr>
          <w:p w14:paraId="27A1934F" w14:textId="77777777" w:rsidR="00EE0E75" w:rsidRPr="00EE0E75" w:rsidRDefault="00EE0E75" w:rsidP="00EE0E75">
            <w:pPr>
              <w:pStyle w:val="Standard"/>
              <w:shd w:val="clear" w:color="auto" w:fill="FFFFFF"/>
            </w:pPr>
            <w:r w:rsidRPr="00EE0E75">
              <w:t>Tous</w:t>
            </w:r>
          </w:p>
        </w:tc>
      </w:tr>
      <w:tr w:rsidR="00EE0E75" w:rsidRPr="00EE0E75" w14:paraId="61DFBE59" w14:textId="77777777" w:rsidTr="00EE0E75">
        <w:trPr>
          <w:tblCellSpacing w:w="15" w:type="dxa"/>
        </w:trPr>
        <w:tc>
          <w:tcPr>
            <w:tcW w:w="2507" w:type="dxa"/>
            <w:vAlign w:val="center"/>
            <w:hideMark/>
          </w:tcPr>
          <w:p w14:paraId="2F4CB572" w14:textId="77777777" w:rsidR="00EE0E75" w:rsidRPr="00EE0E75" w:rsidRDefault="00EE0E75" w:rsidP="00EE0E75">
            <w:pPr>
              <w:pStyle w:val="Standard"/>
              <w:shd w:val="clear" w:color="auto" w:fill="FFFFFF"/>
            </w:pPr>
            <w:r w:rsidRPr="00EE0E75">
              <w:rPr>
                <w:b/>
                <w:bCs/>
              </w:rPr>
              <w:t>2. Qualification</w:t>
            </w:r>
          </w:p>
        </w:tc>
        <w:tc>
          <w:tcPr>
            <w:tcW w:w="6349" w:type="dxa"/>
            <w:vAlign w:val="center"/>
            <w:hideMark/>
          </w:tcPr>
          <w:p w14:paraId="2CD9B4C0" w14:textId="77777777" w:rsidR="00EE0E75" w:rsidRPr="00EE0E75" w:rsidRDefault="00EE0E75" w:rsidP="00EE0E75">
            <w:pPr>
              <w:pStyle w:val="Standard"/>
              <w:shd w:val="clear" w:color="auto" w:fill="FFFFFF"/>
            </w:pPr>
            <w:r w:rsidRPr="00EE0E75">
              <w:t>Analyse de l’impact (coût, délai, scope, valeur), catégorisation critique/majeur/mineur</w:t>
            </w:r>
          </w:p>
        </w:tc>
        <w:tc>
          <w:tcPr>
            <w:tcW w:w="2223" w:type="dxa"/>
            <w:vAlign w:val="center"/>
            <w:hideMark/>
          </w:tcPr>
          <w:p w14:paraId="36F7F787" w14:textId="77777777" w:rsidR="00EE0E75" w:rsidRPr="00EE0E75" w:rsidRDefault="00EE0E75" w:rsidP="00EE0E75">
            <w:pPr>
              <w:pStyle w:val="Standard"/>
              <w:shd w:val="clear" w:color="auto" w:fill="FFFFFF"/>
            </w:pPr>
            <w:r w:rsidRPr="00EE0E75">
              <w:t>Architecte + PO</w:t>
            </w:r>
          </w:p>
        </w:tc>
      </w:tr>
      <w:tr w:rsidR="00EE0E75" w:rsidRPr="00EE0E75" w14:paraId="22EC17DD" w14:textId="77777777" w:rsidTr="00EE0E75">
        <w:trPr>
          <w:tblCellSpacing w:w="15" w:type="dxa"/>
        </w:trPr>
        <w:tc>
          <w:tcPr>
            <w:tcW w:w="2507" w:type="dxa"/>
            <w:vAlign w:val="center"/>
            <w:hideMark/>
          </w:tcPr>
          <w:p w14:paraId="5F964109" w14:textId="77777777" w:rsidR="00EE0E75" w:rsidRPr="00EE0E75" w:rsidRDefault="00EE0E75" w:rsidP="00EE0E75">
            <w:pPr>
              <w:pStyle w:val="Standard"/>
              <w:shd w:val="clear" w:color="auto" w:fill="FFFFFF"/>
            </w:pPr>
            <w:r w:rsidRPr="00EE0E75">
              <w:rPr>
                <w:b/>
                <w:bCs/>
              </w:rPr>
              <w:t>3. Recommandation</w:t>
            </w:r>
          </w:p>
        </w:tc>
        <w:tc>
          <w:tcPr>
            <w:tcW w:w="6349" w:type="dxa"/>
            <w:vAlign w:val="center"/>
            <w:hideMark/>
          </w:tcPr>
          <w:p w14:paraId="2249D4E8" w14:textId="77777777" w:rsidR="00EE0E75" w:rsidRPr="00EE0E75" w:rsidRDefault="00EE0E75" w:rsidP="00EE0E75">
            <w:pPr>
              <w:pStyle w:val="Standard"/>
              <w:shd w:val="clear" w:color="auto" w:fill="FFFFFF"/>
            </w:pPr>
            <w:r w:rsidRPr="00EE0E75">
              <w:t>Proposition de scénario de traitement (acceptation, rejet, escalade, itération)</w:t>
            </w:r>
          </w:p>
        </w:tc>
        <w:tc>
          <w:tcPr>
            <w:tcW w:w="2223" w:type="dxa"/>
            <w:vAlign w:val="center"/>
            <w:hideMark/>
          </w:tcPr>
          <w:p w14:paraId="05798B92" w14:textId="77777777" w:rsidR="00EE0E75" w:rsidRPr="00EE0E75" w:rsidRDefault="00EE0E75" w:rsidP="00EE0E75">
            <w:pPr>
              <w:pStyle w:val="Standard"/>
              <w:shd w:val="clear" w:color="auto" w:fill="FFFFFF"/>
            </w:pPr>
            <w:r w:rsidRPr="00EE0E75">
              <w:t>Architecte</w:t>
            </w:r>
          </w:p>
        </w:tc>
      </w:tr>
      <w:tr w:rsidR="00EE0E75" w:rsidRPr="00EE0E75" w14:paraId="31DB24DE" w14:textId="77777777" w:rsidTr="00EE0E75">
        <w:trPr>
          <w:tblCellSpacing w:w="15" w:type="dxa"/>
        </w:trPr>
        <w:tc>
          <w:tcPr>
            <w:tcW w:w="2507" w:type="dxa"/>
            <w:vAlign w:val="center"/>
            <w:hideMark/>
          </w:tcPr>
          <w:p w14:paraId="565C391F" w14:textId="77777777" w:rsidR="00EE0E75" w:rsidRPr="00EE0E75" w:rsidRDefault="00EE0E75" w:rsidP="00EE0E75">
            <w:pPr>
              <w:pStyle w:val="Standard"/>
              <w:shd w:val="clear" w:color="auto" w:fill="FFFFFF"/>
            </w:pPr>
            <w:r w:rsidRPr="00EE0E75">
              <w:rPr>
                <w:b/>
                <w:bCs/>
              </w:rPr>
              <w:t>4. Validation</w:t>
            </w:r>
          </w:p>
        </w:tc>
        <w:tc>
          <w:tcPr>
            <w:tcW w:w="6349" w:type="dxa"/>
            <w:vAlign w:val="center"/>
            <w:hideMark/>
          </w:tcPr>
          <w:p w14:paraId="2B08512D" w14:textId="77777777" w:rsidR="00EE0E75" w:rsidRPr="00EE0E75" w:rsidRDefault="00EE0E75" w:rsidP="00EE0E75">
            <w:pPr>
              <w:pStyle w:val="Standard"/>
              <w:shd w:val="clear" w:color="auto" w:fill="FFFFFF"/>
            </w:pPr>
            <w:r w:rsidRPr="00EE0E75">
              <w:t xml:space="preserve">Arbitrage par le </w:t>
            </w:r>
            <w:r w:rsidRPr="00EE0E75">
              <w:rPr>
                <w:b/>
                <w:bCs/>
              </w:rPr>
              <w:t>Comité de Pilotage</w:t>
            </w:r>
            <w:r w:rsidRPr="00EE0E75">
              <w:t xml:space="preserve"> ou </w:t>
            </w:r>
            <w:r w:rsidRPr="00EE0E75">
              <w:rPr>
                <w:b/>
                <w:bCs/>
              </w:rPr>
              <w:t>Comité d’Architecture</w:t>
            </w:r>
            <w:r w:rsidRPr="00EE0E75">
              <w:t xml:space="preserve"> selon l’impact</w:t>
            </w:r>
          </w:p>
        </w:tc>
        <w:tc>
          <w:tcPr>
            <w:tcW w:w="2223" w:type="dxa"/>
            <w:vAlign w:val="center"/>
            <w:hideMark/>
          </w:tcPr>
          <w:p w14:paraId="791EE8F0" w14:textId="77777777" w:rsidR="00EE0E75" w:rsidRPr="00EE0E75" w:rsidRDefault="00EE0E75" w:rsidP="00EE0E75">
            <w:pPr>
              <w:pStyle w:val="Standard"/>
              <w:shd w:val="clear" w:color="auto" w:fill="FFFFFF"/>
            </w:pPr>
            <w:r w:rsidRPr="00EE0E75">
              <w:t>CIO / CPO / Sponsor</w:t>
            </w:r>
          </w:p>
        </w:tc>
      </w:tr>
      <w:tr w:rsidR="00EE0E75" w:rsidRPr="00EE0E75" w14:paraId="6236CAEA" w14:textId="77777777" w:rsidTr="00EE0E75">
        <w:trPr>
          <w:tblCellSpacing w:w="15" w:type="dxa"/>
        </w:trPr>
        <w:tc>
          <w:tcPr>
            <w:tcW w:w="2507" w:type="dxa"/>
            <w:vAlign w:val="center"/>
            <w:hideMark/>
          </w:tcPr>
          <w:p w14:paraId="3F221EDB" w14:textId="77777777" w:rsidR="00EE0E75" w:rsidRPr="00EE0E75" w:rsidRDefault="00EE0E75" w:rsidP="00EE0E75">
            <w:pPr>
              <w:pStyle w:val="Standard"/>
              <w:shd w:val="clear" w:color="auto" w:fill="FFFFFF"/>
            </w:pPr>
            <w:r w:rsidRPr="00EE0E75">
              <w:rPr>
                <w:b/>
                <w:bCs/>
              </w:rPr>
              <w:t>5. Documentation</w:t>
            </w:r>
          </w:p>
        </w:tc>
        <w:tc>
          <w:tcPr>
            <w:tcW w:w="6349" w:type="dxa"/>
            <w:vAlign w:val="center"/>
            <w:hideMark/>
          </w:tcPr>
          <w:p w14:paraId="1B0698F8" w14:textId="77777777" w:rsidR="00EE0E75" w:rsidRPr="00EE0E75" w:rsidRDefault="00EE0E75" w:rsidP="00EE0E75">
            <w:pPr>
              <w:pStyle w:val="Standard"/>
              <w:shd w:val="clear" w:color="auto" w:fill="FFFFFF"/>
            </w:pPr>
            <w:r w:rsidRPr="00EE0E75">
              <w:t>Enregistrement du changement approuvé dans le registre de décisions techniques (ADR, changelog, roadmap)</w:t>
            </w:r>
          </w:p>
        </w:tc>
        <w:tc>
          <w:tcPr>
            <w:tcW w:w="2223" w:type="dxa"/>
            <w:vAlign w:val="center"/>
            <w:hideMark/>
          </w:tcPr>
          <w:p w14:paraId="67271AAA" w14:textId="77777777" w:rsidR="00EE0E75" w:rsidRPr="00EE0E75" w:rsidRDefault="00EE0E75" w:rsidP="00EE0E75">
            <w:pPr>
              <w:pStyle w:val="Standard"/>
              <w:shd w:val="clear" w:color="auto" w:fill="FFFFFF"/>
            </w:pPr>
            <w:r w:rsidRPr="00EE0E75">
              <w:t>Architecte</w:t>
            </w:r>
          </w:p>
        </w:tc>
      </w:tr>
      <w:tr w:rsidR="00EE0E75" w:rsidRPr="00EE0E75" w14:paraId="06C7EACF" w14:textId="77777777" w:rsidTr="00EE0E75">
        <w:trPr>
          <w:tblCellSpacing w:w="15" w:type="dxa"/>
        </w:trPr>
        <w:tc>
          <w:tcPr>
            <w:tcW w:w="2507" w:type="dxa"/>
            <w:vAlign w:val="center"/>
            <w:hideMark/>
          </w:tcPr>
          <w:p w14:paraId="6B136712" w14:textId="77777777" w:rsidR="00EE0E75" w:rsidRPr="00EE0E75" w:rsidRDefault="00EE0E75" w:rsidP="00EE0E75">
            <w:pPr>
              <w:pStyle w:val="Standard"/>
              <w:shd w:val="clear" w:color="auto" w:fill="FFFFFF"/>
            </w:pPr>
            <w:r w:rsidRPr="00EE0E75">
              <w:rPr>
                <w:b/>
                <w:bCs/>
              </w:rPr>
              <w:t>6. Communication</w:t>
            </w:r>
          </w:p>
        </w:tc>
        <w:tc>
          <w:tcPr>
            <w:tcW w:w="6349" w:type="dxa"/>
            <w:vAlign w:val="center"/>
            <w:hideMark/>
          </w:tcPr>
          <w:p w14:paraId="6266053D" w14:textId="77777777" w:rsidR="00EE0E75" w:rsidRPr="00EE0E75" w:rsidRDefault="00EE0E75" w:rsidP="00EE0E75">
            <w:pPr>
              <w:pStyle w:val="Standard"/>
              <w:shd w:val="clear" w:color="auto" w:fill="FFFFFF"/>
            </w:pPr>
            <w:r w:rsidRPr="00EE0E75">
              <w:t>Notification à toutes les équipes impactées + mise à jour des livrables si nécessaire</w:t>
            </w:r>
          </w:p>
        </w:tc>
        <w:tc>
          <w:tcPr>
            <w:tcW w:w="2223" w:type="dxa"/>
            <w:vAlign w:val="center"/>
            <w:hideMark/>
          </w:tcPr>
          <w:p w14:paraId="5A1FD8A9" w14:textId="77777777" w:rsidR="00EE0E75" w:rsidRDefault="00EE0E75" w:rsidP="00EE0E75">
            <w:pPr>
              <w:pStyle w:val="Standard"/>
              <w:shd w:val="clear" w:color="auto" w:fill="FFFFFF"/>
            </w:pPr>
            <w:r w:rsidRPr="00EE0E75">
              <w:t xml:space="preserve">Scrum Master </w:t>
            </w:r>
          </w:p>
          <w:p w14:paraId="7EE3DDFB" w14:textId="11CF55EB" w:rsidR="00EE0E75" w:rsidRPr="00EE0E75" w:rsidRDefault="00EE0E75" w:rsidP="00EE0E75">
            <w:pPr>
              <w:pStyle w:val="Standard"/>
              <w:shd w:val="clear" w:color="auto" w:fill="FFFFFF"/>
            </w:pPr>
            <w:r w:rsidRPr="00EE0E75">
              <w:t>Chef de projet</w:t>
            </w:r>
          </w:p>
        </w:tc>
      </w:tr>
    </w:tbl>
    <w:p w14:paraId="7599433F" w14:textId="77777777" w:rsidR="00EE0E75" w:rsidRDefault="00EE0E75" w:rsidP="00EE0E75">
      <w:pPr>
        <w:pStyle w:val="Standard"/>
        <w:shd w:val="clear" w:color="auto" w:fill="FFFFFF"/>
        <w:spacing w:line="240" w:lineRule="auto"/>
      </w:pPr>
    </w:p>
    <w:p w14:paraId="5BBFCF74" w14:textId="77777777" w:rsidR="00EE0E75" w:rsidRPr="00EE0E75" w:rsidRDefault="00EE0E75" w:rsidP="00EE0E75">
      <w:pPr>
        <w:pStyle w:val="Standard"/>
        <w:shd w:val="clear" w:color="auto" w:fill="FFFFFF"/>
        <w:rPr>
          <w:b/>
          <w:bCs/>
        </w:rPr>
      </w:pPr>
      <w:r w:rsidRPr="00EE0E75">
        <w:rPr>
          <w:b/>
          <w:bCs/>
        </w:rPr>
        <w:t>3. Outils supports</w:t>
      </w:r>
    </w:p>
    <w:p w14:paraId="688689CD" w14:textId="77777777" w:rsidR="00EE0E75" w:rsidRPr="00EE0E75" w:rsidRDefault="00EE0E75" w:rsidP="00975015">
      <w:pPr>
        <w:pStyle w:val="Standard"/>
        <w:numPr>
          <w:ilvl w:val="0"/>
          <w:numId w:val="26"/>
        </w:numPr>
        <w:shd w:val="clear" w:color="auto" w:fill="FFFFFF"/>
      </w:pPr>
      <w:r w:rsidRPr="00EE0E75">
        <w:rPr>
          <w:b/>
          <w:bCs/>
        </w:rPr>
        <w:t>Notion / Confluence</w:t>
      </w:r>
      <w:r w:rsidRPr="00EE0E75">
        <w:t xml:space="preserve"> : formulaire de changement ou </w:t>
      </w:r>
      <w:proofErr w:type="spellStart"/>
      <w:r w:rsidRPr="00EE0E75">
        <w:t>backlog</w:t>
      </w:r>
      <w:proofErr w:type="spellEnd"/>
      <w:r w:rsidRPr="00EE0E75">
        <w:t xml:space="preserve"> “Architecture </w:t>
      </w:r>
      <w:proofErr w:type="spellStart"/>
      <w:r w:rsidRPr="00EE0E75">
        <w:t>Requests</w:t>
      </w:r>
      <w:proofErr w:type="spellEnd"/>
      <w:r w:rsidRPr="00EE0E75">
        <w:t>” dédié.</w:t>
      </w:r>
    </w:p>
    <w:p w14:paraId="0C61768F" w14:textId="77777777" w:rsidR="00EE0E75" w:rsidRPr="00EE0E75" w:rsidRDefault="00EE0E75" w:rsidP="00975015">
      <w:pPr>
        <w:pStyle w:val="Standard"/>
        <w:numPr>
          <w:ilvl w:val="0"/>
          <w:numId w:val="26"/>
        </w:numPr>
        <w:shd w:val="clear" w:color="auto" w:fill="FFFFFF"/>
      </w:pPr>
      <w:r w:rsidRPr="00EE0E75">
        <w:rPr>
          <w:b/>
          <w:bCs/>
        </w:rPr>
        <w:lastRenderedPageBreak/>
        <w:t xml:space="preserve">GitHub / </w:t>
      </w:r>
      <w:proofErr w:type="spellStart"/>
      <w:r w:rsidRPr="00EE0E75">
        <w:rPr>
          <w:b/>
          <w:bCs/>
        </w:rPr>
        <w:t>GitLab</w:t>
      </w:r>
      <w:proofErr w:type="spellEnd"/>
      <w:r w:rsidRPr="00EE0E75">
        <w:t xml:space="preserve"> : tickets techniques liés au périmètre (étiquettes “scope-change”).</w:t>
      </w:r>
    </w:p>
    <w:p w14:paraId="120E13CF" w14:textId="77777777" w:rsidR="00EE0E75" w:rsidRPr="00EE0E75" w:rsidRDefault="00EE0E75" w:rsidP="00975015">
      <w:pPr>
        <w:pStyle w:val="Standard"/>
        <w:numPr>
          <w:ilvl w:val="0"/>
          <w:numId w:val="26"/>
        </w:numPr>
        <w:shd w:val="clear" w:color="auto" w:fill="FFFFFF"/>
      </w:pPr>
      <w:r w:rsidRPr="00EE0E75">
        <w:rPr>
          <w:b/>
          <w:bCs/>
        </w:rPr>
        <w:t xml:space="preserve">Fichiers ADR (Architecture </w:t>
      </w:r>
      <w:proofErr w:type="spellStart"/>
      <w:r w:rsidRPr="00EE0E75">
        <w:rPr>
          <w:b/>
          <w:bCs/>
        </w:rPr>
        <w:t>Decision</w:t>
      </w:r>
      <w:proofErr w:type="spellEnd"/>
      <w:r w:rsidRPr="00EE0E75">
        <w:rPr>
          <w:b/>
          <w:bCs/>
        </w:rPr>
        <w:t xml:space="preserve"> Records)</w:t>
      </w:r>
      <w:r w:rsidRPr="00EE0E75">
        <w:t xml:space="preserve"> : pour tracer tout changement technique significatif.</w:t>
      </w:r>
    </w:p>
    <w:p w14:paraId="411AA718" w14:textId="77777777" w:rsidR="00EE0E75" w:rsidRPr="00EE0E75" w:rsidRDefault="00EE0E75" w:rsidP="00975015">
      <w:pPr>
        <w:pStyle w:val="Standard"/>
        <w:numPr>
          <w:ilvl w:val="0"/>
          <w:numId w:val="26"/>
        </w:numPr>
        <w:shd w:val="clear" w:color="auto" w:fill="FFFFFF"/>
      </w:pPr>
      <w:r w:rsidRPr="00EE0E75">
        <w:rPr>
          <w:b/>
          <w:bCs/>
        </w:rPr>
        <w:t>Revue régulière</w:t>
      </w:r>
      <w:r w:rsidRPr="00EE0E75">
        <w:t xml:space="preserve"> en comité pour synchroniser les décisions sur la roadmap produit.</w:t>
      </w:r>
    </w:p>
    <w:p w14:paraId="210F6E6B" w14:textId="77777777" w:rsidR="00EE0E75" w:rsidRDefault="00EE0E75" w:rsidP="00EE0E75">
      <w:pPr>
        <w:pStyle w:val="Standard"/>
        <w:shd w:val="clear" w:color="auto" w:fill="FFFFFF"/>
        <w:spacing w:line="240" w:lineRule="auto"/>
      </w:pPr>
    </w:p>
    <w:p w14:paraId="197A3883" w14:textId="77777777" w:rsidR="00EE0E75" w:rsidRPr="00EE0E75" w:rsidRDefault="00EE0E75" w:rsidP="00EE0E75">
      <w:pPr>
        <w:pStyle w:val="Standard"/>
        <w:shd w:val="clear" w:color="auto" w:fill="FFFFFF"/>
        <w:rPr>
          <w:b/>
          <w:bCs/>
        </w:rPr>
      </w:pPr>
      <w:r w:rsidRPr="00EE0E75">
        <w:rPr>
          <w:b/>
          <w:bCs/>
        </w:rPr>
        <w:t>4. Principes directeurs</w:t>
      </w:r>
    </w:p>
    <w:p w14:paraId="00D6A906" w14:textId="77777777" w:rsidR="00EE0E75" w:rsidRPr="00EE0E75" w:rsidRDefault="00EE0E75" w:rsidP="00975015">
      <w:pPr>
        <w:pStyle w:val="Standard"/>
        <w:numPr>
          <w:ilvl w:val="0"/>
          <w:numId w:val="27"/>
        </w:numPr>
        <w:shd w:val="clear" w:color="auto" w:fill="FFFFFF"/>
      </w:pPr>
      <w:r w:rsidRPr="00EE0E75">
        <w:rPr>
          <w:b/>
          <w:bCs/>
        </w:rPr>
        <w:t>Pas de changement silencieux</w:t>
      </w:r>
      <w:r w:rsidRPr="00EE0E75">
        <w:t xml:space="preserve"> : tout changement impactant le périmètre doit être formalisé, même mineur.</w:t>
      </w:r>
    </w:p>
    <w:p w14:paraId="461EFDD5" w14:textId="77777777" w:rsidR="00EE0E75" w:rsidRPr="00EE0E75" w:rsidRDefault="00EE0E75" w:rsidP="00975015">
      <w:pPr>
        <w:pStyle w:val="Standard"/>
        <w:numPr>
          <w:ilvl w:val="0"/>
          <w:numId w:val="27"/>
        </w:numPr>
        <w:shd w:val="clear" w:color="auto" w:fill="FFFFFF"/>
      </w:pPr>
      <w:r w:rsidRPr="00EE0E75">
        <w:rPr>
          <w:b/>
          <w:bCs/>
        </w:rPr>
        <w:t>Équilibre valeur / coût</w:t>
      </w:r>
      <w:r w:rsidRPr="00EE0E75">
        <w:t xml:space="preserve"> : chaque changement est évalué en fonction de sa valeur business et de son coût d’adaptation.</w:t>
      </w:r>
    </w:p>
    <w:p w14:paraId="2DFCA621" w14:textId="77777777" w:rsidR="00EE0E75" w:rsidRPr="00EE0E75" w:rsidRDefault="00EE0E75" w:rsidP="00975015">
      <w:pPr>
        <w:pStyle w:val="Standard"/>
        <w:numPr>
          <w:ilvl w:val="0"/>
          <w:numId w:val="27"/>
        </w:numPr>
        <w:shd w:val="clear" w:color="auto" w:fill="FFFFFF"/>
      </w:pPr>
      <w:r w:rsidRPr="00EE0E75">
        <w:rPr>
          <w:b/>
          <w:bCs/>
        </w:rPr>
        <w:t>Agilité encadrée</w:t>
      </w:r>
      <w:r w:rsidRPr="00EE0E75">
        <w:t xml:space="preserve"> : la procédure est conçue pour ne pas freiner l’innovation, tout en évitant les dérives incontrôlées.</w:t>
      </w:r>
    </w:p>
    <w:p w14:paraId="32BA3683" w14:textId="7214F4CC" w:rsidR="00EE0E75" w:rsidRDefault="00EE0E75" w:rsidP="00975015">
      <w:pPr>
        <w:pStyle w:val="Standard"/>
        <w:numPr>
          <w:ilvl w:val="0"/>
          <w:numId w:val="27"/>
        </w:numPr>
        <w:shd w:val="clear" w:color="auto" w:fill="FFFFFF"/>
      </w:pPr>
      <w:r w:rsidRPr="00EE0E75">
        <w:rPr>
          <w:b/>
          <w:bCs/>
        </w:rPr>
        <w:t>Transparence</w:t>
      </w:r>
      <w:r w:rsidRPr="00EE0E75">
        <w:t xml:space="preserve"> : tous les changements approuvés sont visibles, historisés et accessibles à toutes les parties prenantes.</w:t>
      </w:r>
    </w:p>
    <w:p w14:paraId="5CDD298F" w14:textId="77777777" w:rsidR="00EE0E75" w:rsidRDefault="00EE0E75" w:rsidP="00EE0E75">
      <w:pPr>
        <w:pStyle w:val="Standard"/>
        <w:shd w:val="clear" w:color="auto" w:fill="FFFFFF"/>
        <w:spacing w:line="240" w:lineRule="auto"/>
      </w:pPr>
    </w:p>
    <w:p w14:paraId="49D44BC6" w14:textId="77777777" w:rsidR="000C36F8" w:rsidRPr="00EE0E75" w:rsidRDefault="000C36F8" w:rsidP="000C36F8">
      <w:pPr>
        <w:pStyle w:val="Standard"/>
        <w:numPr>
          <w:ilvl w:val="0"/>
          <w:numId w:val="1"/>
        </w:numPr>
        <w:shd w:val="clear" w:color="auto" w:fill="FFFFFF"/>
        <w:spacing w:line="240" w:lineRule="auto"/>
        <w:rPr>
          <w:b/>
          <w:bCs/>
          <w:sz w:val="28"/>
          <w:szCs w:val="28"/>
          <w:u w:val="single"/>
        </w:rPr>
      </w:pPr>
      <w:r w:rsidRPr="00EE0E75">
        <w:rPr>
          <w:b/>
          <w:bCs/>
          <w:color w:val="24292E"/>
          <w:sz w:val="28"/>
          <w:szCs w:val="28"/>
          <w:u w:val="single"/>
        </w:rPr>
        <w:t>Rôles et responsabilités</w:t>
      </w:r>
    </w:p>
    <w:p w14:paraId="75961CB8" w14:textId="383220EE" w:rsidR="000C36F8" w:rsidRPr="00EE0E75" w:rsidRDefault="000C36F8" w:rsidP="000C36F8">
      <w:pPr>
        <w:pStyle w:val="Standard"/>
        <w:numPr>
          <w:ilvl w:val="1"/>
          <w:numId w:val="1"/>
        </w:numPr>
        <w:shd w:val="clear" w:color="auto" w:fill="FFFFFF"/>
        <w:spacing w:line="240" w:lineRule="auto"/>
        <w:rPr>
          <w:b/>
          <w:bCs/>
          <w:sz w:val="24"/>
          <w:szCs w:val="24"/>
        </w:rPr>
      </w:pPr>
      <w:r w:rsidRPr="00EE0E75">
        <w:rPr>
          <w:b/>
          <w:bCs/>
          <w:sz w:val="24"/>
          <w:szCs w:val="24"/>
        </w:rPr>
        <w:t>Structure de gouvernance</w:t>
      </w:r>
    </w:p>
    <w:p w14:paraId="048D16B7" w14:textId="77777777" w:rsidR="00EE0E75" w:rsidRDefault="00EE0E75" w:rsidP="00EE0E75">
      <w:pPr>
        <w:pStyle w:val="Standard"/>
        <w:shd w:val="clear" w:color="auto" w:fill="FFFFFF"/>
        <w:spacing w:line="240" w:lineRule="auto"/>
      </w:pPr>
    </w:p>
    <w:p w14:paraId="133DB35C" w14:textId="6A791CAE" w:rsidR="00EE0E75" w:rsidRDefault="00EE0E75" w:rsidP="00EE0E75">
      <w:pPr>
        <w:pStyle w:val="Standard"/>
        <w:shd w:val="clear" w:color="auto" w:fill="FFFFFF"/>
        <w:spacing w:line="240" w:lineRule="auto"/>
      </w:pPr>
      <w:r w:rsidRPr="00EE0E75">
        <w:t xml:space="preserve">La gouvernance du projet d’architecture repose sur une </w:t>
      </w:r>
      <w:r w:rsidRPr="00EE0E75">
        <w:rPr>
          <w:b/>
          <w:bCs/>
        </w:rPr>
        <w:t>structure hybride, transverse et collaborative</w:t>
      </w:r>
      <w:r w:rsidRPr="00EE0E75">
        <w:t xml:space="preserve">, conçue pour garantir la cohérence des décisions tout en favorisant l’agilité des équipes. Elle articule les responsabilités stratégiques, tactiques et opérationnelles autour d’un </w:t>
      </w:r>
      <w:r w:rsidRPr="00EE0E75">
        <w:rPr>
          <w:b/>
          <w:bCs/>
        </w:rPr>
        <w:t>pilotage architectural centralisé</w:t>
      </w:r>
      <w:r w:rsidRPr="00EE0E75">
        <w:t xml:space="preserve">, tout en maintenant une forte proximité avec les équipes de </w:t>
      </w:r>
      <w:proofErr w:type="spellStart"/>
      <w:r w:rsidRPr="00EE0E75">
        <w:t>delivery</w:t>
      </w:r>
      <w:proofErr w:type="spellEnd"/>
      <w:r w:rsidRPr="00EE0E75">
        <w:t>.</w:t>
      </w:r>
    </w:p>
    <w:p w14:paraId="1A0526C1" w14:textId="77777777" w:rsidR="00EE0E75" w:rsidRDefault="00EE0E75" w:rsidP="00EE0E75">
      <w:pPr>
        <w:pStyle w:val="Standard"/>
        <w:shd w:val="clear" w:color="auto" w:fill="FFFFFF"/>
        <w:spacing w:line="240" w:lineRule="auto"/>
      </w:pPr>
    </w:p>
    <w:p w14:paraId="5B7C2134" w14:textId="531FE059" w:rsidR="00EE0E75" w:rsidRPr="00EE0E75" w:rsidRDefault="00EE0E75" w:rsidP="00EE0E75">
      <w:pPr>
        <w:pStyle w:val="Standard"/>
        <w:shd w:val="clear" w:color="auto" w:fill="FFFFFF"/>
        <w:spacing w:line="240" w:lineRule="auto"/>
        <w:jc w:val="center"/>
        <w:rPr>
          <w:b/>
          <w:bCs/>
        </w:rPr>
      </w:pPr>
      <w:r w:rsidRPr="00EE0E75">
        <w:rPr>
          <w:b/>
          <w:bCs/>
        </w:rPr>
        <w:t>Schéma d’organisation du projet (structure simplifiée)</w:t>
      </w:r>
    </w:p>
    <w:p w14:paraId="19FE72AB" w14:textId="13F29F87" w:rsidR="00EE0E75" w:rsidRDefault="00EE0E75" w:rsidP="00EE0E75">
      <w:pPr>
        <w:pStyle w:val="Standard"/>
        <w:shd w:val="clear" w:color="auto" w:fill="FFFFFF"/>
        <w:spacing w:line="240" w:lineRule="auto"/>
      </w:pPr>
      <w:r>
        <w:rPr>
          <w:noProof/>
        </w:rPr>
        <w:drawing>
          <wp:inline distT="0" distB="0" distL="0" distR="0" wp14:anchorId="7AA3891A" wp14:editId="79CD9E83">
            <wp:extent cx="5760720" cy="3408045"/>
            <wp:effectExtent l="0" t="0" r="0" b="0"/>
            <wp:docPr id="851141734"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41734" name="Image 1" descr="Une image contenant texte, capture d’écran, diagramme, Polic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08045"/>
                    </a:xfrm>
                    <a:prstGeom prst="rect">
                      <a:avLst/>
                    </a:prstGeom>
                    <a:noFill/>
                    <a:ln>
                      <a:noFill/>
                    </a:ln>
                  </pic:spPr>
                </pic:pic>
              </a:graphicData>
            </a:graphic>
          </wp:inline>
        </w:drawing>
      </w:r>
    </w:p>
    <w:p w14:paraId="7B7E2F4A" w14:textId="77777777" w:rsidR="00EE0E75" w:rsidRDefault="00EE0E75" w:rsidP="00EE0E75">
      <w:pPr>
        <w:pStyle w:val="Standard"/>
        <w:shd w:val="clear" w:color="auto" w:fill="FFFFFF"/>
        <w:spacing w:line="240" w:lineRule="auto"/>
      </w:pPr>
    </w:p>
    <w:p w14:paraId="3778EEDF" w14:textId="0B8C9599" w:rsidR="00EE0E75" w:rsidRDefault="00EE0E75" w:rsidP="00EE0E75">
      <w:pPr>
        <w:pStyle w:val="Standard"/>
        <w:shd w:val="clear" w:color="auto" w:fill="FFFFFF"/>
        <w:spacing w:line="240" w:lineRule="auto"/>
      </w:pPr>
      <w:r w:rsidRPr="00EE0E75">
        <w:t>Rôles clés et articulation</w:t>
      </w:r>
      <w:r>
        <w:t> :</w:t>
      </w: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410"/>
        <w:gridCol w:w="5262"/>
        <w:gridCol w:w="3527"/>
      </w:tblGrid>
      <w:tr w:rsidR="00EE0E75" w:rsidRPr="00EE0E75" w14:paraId="48AF7BD1" w14:textId="77777777" w:rsidTr="00EE0E75">
        <w:trPr>
          <w:tblHeader/>
          <w:tblCellSpacing w:w="15" w:type="dxa"/>
        </w:trPr>
        <w:tc>
          <w:tcPr>
            <w:tcW w:w="2365" w:type="dxa"/>
            <w:vAlign w:val="center"/>
            <w:hideMark/>
          </w:tcPr>
          <w:p w14:paraId="53CEB8AA" w14:textId="77777777" w:rsidR="00EE0E75" w:rsidRPr="00EE0E75" w:rsidRDefault="00EE0E75" w:rsidP="00EE0E75">
            <w:pPr>
              <w:pStyle w:val="Standard"/>
              <w:shd w:val="clear" w:color="auto" w:fill="FFFFFF"/>
              <w:jc w:val="center"/>
              <w:rPr>
                <w:b/>
                <w:bCs/>
              </w:rPr>
            </w:pPr>
            <w:r w:rsidRPr="00EE0E75">
              <w:rPr>
                <w:b/>
                <w:bCs/>
              </w:rPr>
              <w:lastRenderedPageBreak/>
              <w:t>Rôle</w:t>
            </w:r>
          </w:p>
        </w:tc>
        <w:tc>
          <w:tcPr>
            <w:tcW w:w="5232" w:type="dxa"/>
            <w:vAlign w:val="center"/>
            <w:hideMark/>
          </w:tcPr>
          <w:p w14:paraId="3C8F31E4" w14:textId="77777777" w:rsidR="00EE0E75" w:rsidRPr="00EE0E75" w:rsidRDefault="00EE0E75" w:rsidP="00EE0E75">
            <w:pPr>
              <w:pStyle w:val="Standard"/>
              <w:shd w:val="clear" w:color="auto" w:fill="FFFFFF"/>
              <w:jc w:val="center"/>
              <w:rPr>
                <w:b/>
                <w:bCs/>
              </w:rPr>
            </w:pPr>
            <w:r w:rsidRPr="00EE0E75">
              <w:rPr>
                <w:b/>
                <w:bCs/>
              </w:rPr>
              <w:t>Responsabilités principales</w:t>
            </w:r>
          </w:p>
        </w:tc>
        <w:tc>
          <w:tcPr>
            <w:tcW w:w="3482" w:type="dxa"/>
            <w:vAlign w:val="center"/>
            <w:hideMark/>
          </w:tcPr>
          <w:p w14:paraId="5C79D364" w14:textId="77777777" w:rsidR="00EE0E75" w:rsidRPr="00EE0E75" w:rsidRDefault="00EE0E75" w:rsidP="00EE0E75">
            <w:pPr>
              <w:pStyle w:val="Standard"/>
              <w:shd w:val="clear" w:color="auto" w:fill="FFFFFF"/>
              <w:jc w:val="center"/>
              <w:rPr>
                <w:b/>
                <w:bCs/>
              </w:rPr>
            </w:pPr>
            <w:r w:rsidRPr="00EE0E75">
              <w:rPr>
                <w:b/>
                <w:bCs/>
              </w:rPr>
              <w:t>Lien hiérarchique / fonctionnel</w:t>
            </w:r>
          </w:p>
        </w:tc>
      </w:tr>
      <w:tr w:rsidR="00EE0E75" w:rsidRPr="00EE0E75" w14:paraId="5E86A74F" w14:textId="77777777" w:rsidTr="00EE0E75">
        <w:trPr>
          <w:tblCellSpacing w:w="15" w:type="dxa"/>
        </w:trPr>
        <w:tc>
          <w:tcPr>
            <w:tcW w:w="2365" w:type="dxa"/>
            <w:vAlign w:val="center"/>
            <w:hideMark/>
          </w:tcPr>
          <w:p w14:paraId="0F2DEEA0" w14:textId="77777777" w:rsidR="00EE0E75" w:rsidRPr="00EE0E75" w:rsidRDefault="00EE0E75" w:rsidP="00EE0E75">
            <w:pPr>
              <w:pStyle w:val="Standard"/>
              <w:shd w:val="clear" w:color="auto" w:fill="FFFFFF"/>
            </w:pPr>
            <w:r w:rsidRPr="00EE0E75">
              <w:rPr>
                <w:b/>
                <w:bCs/>
              </w:rPr>
              <w:t>Architecte Logiciel</w:t>
            </w:r>
          </w:p>
        </w:tc>
        <w:tc>
          <w:tcPr>
            <w:tcW w:w="5232" w:type="dxa"/>
            <w:vAlign w:val="center"/>
            <w:hideMark/>
          </w:tcPr>
          <w:p w14:paraId="7028209A" w14:textId="77777777" w:rsidR="00EE0E75" w:rsidRPr="00EE0E75" w:rsidRDefault="00EE0E75" w:rsidP="00EE0E75">
            <w:pPr>
              <w:pStyle w:val="Standard"/>
              <w:shd w:val="clear" w:color="auto" w:fill="FFFFFF"/>
            </w:pPr>
            <w:r w:rsidRPr="00EE0E75">
              <w:t>Porte la vision d’architecture, formalise les états cibles, arbitre les choix technos, pilote les décisions structurantes</w:t>
            </w:r>
          </w:p>
        </w:tc>
        <w:tc>
          <w:tcPr>
            <w:tcW w:w="3482" w:type="dxa"/>
            <w:vAlign w:val="center"/>
            <w:hideMark/>
          </w:tcPr>
          <w:p w14:paraId="4E77A1CA" w14:textId="77777777" w:rsidR="00EE0E75" w:rsidRPr="00EE0E75" w:rsidRDefault="00EE0E75" w:rsidP="00EE0E75">
            <w:pPr>
              <w:pStyle w:val="Standard"/>
              <w:shd w:val="clear" w:color="auto" w:fill="FFFFFF"/>
            </w:pPr>
            <w:r w:rsidRPr="00EE0E75">
              <w:t>Fonctionnel avec CIO, CPO, équipes techniques</w:t>
            </w:r>
          </w:p>
        </w:tc>
      </w:tr>
      <w:tr w:rsidR="00EE0E75" w:rsidRPr="00EE0E75" w14:paraId="45B42AB7" w14:textId="77777777" w:rsidTr="00EE0E75">
        <w:trPr>
          <w:tblCellSpacing w:w="15" w:type="dxa"/>
        </w:trPr>
        <w:tc>
          <w:tcPr>
            <w:tcW w:w="2365" w:type="dxa"/>
            <w:vAlign w:val="center"/>
            <w:hideMark/>
          </w:tcPr>
          <w:p w14:paraId="6ECD753C" w14:textId="77777777" w:rsidR="00EE0E75" w:rsidRPr="00EE0E75" w:rsidRDefault="00EE0E75" w:rsidP="00EE0E75">
            <w:pPr>
              <w:pStyle w:val="Standard"/>
              <w:shd w:val="clear" w:color="auto" w:fill="FFFFFF"/>
            </w:pPr>
            <w:r w:rsidRPr="00EE0E75">
              <w:rPr>
                <w:b/>
                <w:bCs/>
              </w:rPr>
              <w:t>CIO (Directeur SI)</w:t>
            </w:r>
          </w:p>
        </w:tc>
        <w:tc>
          <w:tcPr>
            <w:tcW w:w="5232" w:type="dxa"/>
            <w:vAlign w:val="center"/>
            <w:hideMark/>
          </w:tcPr>
          <w:p w14:paraId="5B178272" w14:textId="77777777" w:rsidR="00EE0E75" w:rsidRPr="00EE0E75" w:rsidRDefault="00EE0E75" w:rsidP="00EE0E75">
            <w:pPr>
              <w:pStyle w:val="Standard"/>
              <w:shd w:val="clear" w:color="auto" w:fill="FFFFFF"/>
            </w:pPr>
            <w:r w:rsidRPr="00EE0E75">
              <w:t>Garant de la stratégie IT, du budget, de la sécurité, et de la scalabilité</w:t>
            </w:r>
          </w:p>
        </w:tc>
        <w:tc>
          <w:tcPr>
            <w:tcW w:w="3482" w:type="dxa"/>
            <w:vAlign w:val="center"/>
            <w:hideMark/>
          </w:tcPr>
          <w:p w14:paraId="2FF42ECD" w14:textId="77777777" w:rsidR="00EE0E75" w:rsidRPr="00EE0E75" w:rsidRDefault="00EE0E75" w:rsidP="00EE0E75">
            <w:pPr>
              <w:pStyle w:val="Standard"/>
              <w:shd w:val="clear" w:color="auto" w:fill="FFFFFF"/>
            </w:pPr>
            <w:r w:rsidRPr="00EE0E75">
              <w:t>Hiérarchique sur l’architecte et les équipes techniques</w:t>
            </w:r>
          </w:p>
        </w:tc>
      </w:tr>
      <w:tr w:rsidR="00EE0E75" w:rsidRPr="00EE0E75" w14:paraId="096F3943" w14:textId="77777777" w:rsidTr="00EE0E75">
        <w:trPr>
          <w:tblCellSpacing w:w="15" w:type="dxa"/>
        </w:trPr>
        <w:tc>
          <w:tcPr>
            <w:tcW w:w="2365" w:type="dxa"/>
            <w:vAlign w:val="center"/>
            <w:hideMark/>
          </w:tcPr>
          <w:p w14:paraId="2BD789D2" w14:textId="77777777" w:rsidR="00EE0E75" w:rsidRPr="00EE0E75" w:rsidRDefault="00EE0E75" w:rsidP="00EE0E75">
            <w:pPr>
              <w:pStyle w:val="Standard"/>
              <w:shd w:val="clear" w:color="auto" w:fill="FFFFFF"/>
            </w:pPr>
            <w:r w:rsidRPr="00EE0E75">
              <w:rPr>
                <w:b/>
                <w:bCs/>
              </w:rPr>
              <w:t xml:space="preserve">CPO (Chief Product </w:t>
            </w:r>
            <w:proofErr w:type="spellStart"/>
            <w:r w:rsidRPr="00EE0E75">
              <w:rPr>
                <w:b/>
                <w:bCs/>
              </w:rPr>
              <w:t>Officer</w:t>
            </w:r>
            <w:proofErr w:type="spellEnd"/>
            <w:r w:rsidRPr="00EE0E75">
              <w:rPr>
                <w:b/>
                <w:bCs/>
              </w:rPr>
              <w:t>)</w:t>
            </w:r>
          </w:p>
        </w:tc>
        <w:tc>
          <w:tcPr>
            <w:tcW w:w="5232" w:type="dxa"/>
            <w:vAlign w:val="center"/>
            <w:hideMark/>
          </w:tcPr>
          <w:p w14:paraId="06CF00E1" w14:textId="77777777" w:rsidR="00EE0E75" w:rsidRPr="00EE0E75" w:rsidRDefault="00EE0E75" w:rsidP="00EE0E75">
            <w:pPr>
              <w:pStyle w:val="Standard"/>
              <w:shd w:val="clear" w:color="auto" w:fill="FFFFFF"/>
            </w:pPr>
            <w:r w:rsidRPr="00EE0E75">
              <w:t>Porte la stratégie produit, priorise les besoins métiers, pilote les roadmaps</w:t>
            </w:r>
          </w:p>
        </w:tc>
        <w:tc>
          <w:tcPr>
            <w:tcW w:w="3482" w:type="dxa"/>
            <w:vAlign w:val="center"/>
            <w:hideMark/>
          </w:tcPr>
          <w:p w14:paraId="4E616512" w14:textId="77777777" w:rsidR="00EE0E75" w:rsidRPr="00EE0E75" w:rsidRDefault="00EE0E75" w:rsidP="00EE0E75">
            <w:pPr>
              <w:pStyle w:val="Standard"/>
              <w:shd w:val="clear" w:color="auto" w:fill="FFFFFF"/>
            </w:pPr>
            <w:r w:rsidRPr="00EE0E75">
              <w:t xml:space="preserve">Fonctionnel sur le </w:t>
            </w:r>
            <w:proofErr w:type="spellStart"/>
            <w:r w:rsidRPr="00EE0E75">
              <w:t>backlog</w:t>
            </w:r>
            <w:proofErr w:type="spellEnd"/>
            <w:r w:rsidRPr="00EE0E75">
              <w:t xml:space="preserve"> architecture / produit</w:t>
            </w:r>
          </w:p>
        </w:tc>
      </w:tr>
      <w:tr w:rsidR="00EE0E75" w:rsidRPr="00EE0E75" w14:paraId="1DE92C99" w14:textId="77777777" w:rsidTr="00EE0E75">
        <w:trPr>
          <w:tblCellSpacing w:w="15" w:type="dxa"/>
        </w:trPr>
        <w:tc>
          <w:tcPr>
            <w:tcW w:w="2365" w:type="dxa"/>
            <w:vAlign w:val="center"/>
            <w:hideMark/>
          </w:tcPr>
          <w:p w14:paraId="0AF46B07" w14:textId="77777777" w:rsidR="00EE0E75" w:rsidRPr="00EE0E75" w:rsidRDefault="00EE0E75" w:rsidP="00EE0E75">
            <w:pPr>
              <w:pStyle w:val="Standard"/>
              <w:shd w:val="clear" w:color="auto" w:fill="FFFFFF"/>
            </w:pPr>
            <w:r w:rsidRPr="00EE0E75">
              <w:rPr>
                <w:b/>
                <w:bCs/>
              </w:rPr>
              <w:t>PO Principal</w:t>
            </w:r>
          </w:p>
        </w:tc>
        <w:tc>
          <w:tcPr>
            <w:tcW w:w="5232" w:type="dxa"/>
            <w:vAlign w:val="center"/>
            <w:hideMark/>
          </w:tcPr>
          <w:p w14:paraId="5DBA9B0C" w14:textId="77777777" w:rsidR="00EE0E75" w:rsidRPr="00EE0E75" w:rsidRDefault="00EE0E75" w:rsidP="00EE0E75">
            <w:pPr>
              <w:pStyle w:val="Standard"/>
              <w:shd w:val="clear" w:color="auto" w:fill="FFFFFF"/>
            </w:pPr>
            <w:r w:rsidRPr="00EE0E75">
              <w:t xml:space="preserve">Interface produit/technique, collecte des besoins, rédige les user stories et alimente le </w:t>
            </w:r>
            <w:proofErr w:type="spellStart"/>
            <w:r w:rsidRPr="00EE0E75">
              <w:t>backlog</w:t>
            </w:r>
            <w:proofErr w:type="spellEnd"/>
          </w:p>
        </w:tc>
        <w:tc>
          <w:tcPr>
            <w:tcW w:w="3482" w:type="dxa"/>
            <w:vAlign w:val="center"/>
            <w:hideMark/>
          </w:tcPr>
          <w:p w14:paraId="5ADAFB57" w14:textId="77777777" w:rsidR="00EE0E75" w:rsidRPr="00EE0E75" w:rsidRDefault="00EE0E75" w:rsidP="00EE0E75">
            <w:pPr>
              <w:pStyle w:val="Standard"/>
              <w:shd w:val="clear" w:color="auto" w:fill="FFFFFF"/>
            </w:pPr>
            <w:r w:rsidRPr="00EE0E75">
              <w:t>Coordination avec le CPO et l’architecte</w:t>
            </w:r>
          </w:p>
        </w:tc>
      </w:tr>
      <w:tr w:rsidR="00EE0E75" w:rsidRPr="00EE0E75" w14:paraId="128DD78D" w14:textId="77777777" w:rsidTr="00EE0E75">
        <w:trPr>
          <w:tblCellSpacing w:w="15" w:type="dxa"/>
        </w:trPr>
        <w:tc>
          <w:tcPr>
            <w:tcW w:w="2365" w:type="dxa"/>
            <w:vAlign w:val="center"/>
            <w:hideMark/>
          </w:tcPr>
          <w:p w14:paraId="1560A3F4" w14:textId="77777777" w:rsidR="00EE0E75" w:rsidRPr="00EE0E75" w:rsidRDefault="00EE0E75" w:rsidP="00EE0E75">
            <w:pPr>
              <w:pStyle w:val="Standard"/>
              <w:shd w:val="clear" w:color="auto" w:fill="FFFFFF"/>
            </w:pPr>
            <w:r w:rsidRPr="00EE0E75">
              <w:rPr>
                <w:b/>
                <w:bCs/>
              </w:rPr>
              <w:t>Responsable Sécurité</w:t>
            </w:r>
          </w:p>
        </w:tc>
        <w:tc>
          <w:tcPr>
            <w:tcW w:w="5232" w:type="dxa"/>
            <w:vAlign w:val="center"/>
            <w:hideMark/>
          </w:tcPr>
          <w:p w14:paraId="377E8E39" w14:textId="77777777" w:rsidR="00EE0E75" w:rsidRPr="00EE0E75" w:rsidRDefault="00EE0E75" w:rsidP="00EE0E75">
            <w:pPr>
              <w:pStyle w:val="Standard"/>
              <w:shd w:val="clear" w:color="auto" w:fill="FFFFFF"/>
            </w:pPr>
            <w:r w:rsidRPr="00EE0E75">
              <w:t>Garantit la conformité RGPD, la sécurité applicative et des données, et les accès IAM</w:t>
            </w:r>
          </w:p>
        </w:tc>
        <w:tc>
          <w:tcPr>
            <w:tcW w:w="3482" w:type="dxa"/>
            <w:vAlign w:val="center"/>
            <w:hideMark/>
          </w:tcPr>
          <w:p w14:paraId="0D22FE98" w14:textId="77777777" w:rsidR="00EE0E75" w:rsidRPr="00EE0E75" w:rsidRDefault="00EE0E75" w:rsidP="00EE0E75">
            <w:pPr>
              <w:pStyle w:val="Standard"/>
              <w:shd w:val="clear" w:color="auto" w:fill="FFFFFF"/>
            </w:pPr>
            <w:r w:rsidRPr="00EE0E75">
              <w:t>Fonctionnel sur toute l’architecture technique</w:t>
            </w:r>
          </w:p>
        </w:tc>
      </w:tr>
      <w:tr w:rsidR="00EE0E75" w:rsidRPr="00EE0E75" w14:paraId="5376D590" w14:textId="77777777" w:rsidTr="00EE0E75">
        <w:trPr>
          <w:tblCellSpacing w:w="15" w:type="dxa"/>
        </w:trPr>
        <w:tc>
          <w:tcPr>
            <w:tcW w:w="2365" w:type="dxa"/>
            <w:vAlign w:val="center"/>
            <w:hideMark/>
          </w:tcPr>
          <w:p w14:paraId="6692F6E4" w14:textId="77777777" w:rsidR="00EE0E75" w:rsidRPr="00EE0E75" w:rsidRDefault="00EE0E75" w:rsidP="00EE0E75">
            <w:pPr>
              <w:pStyle w:val="Standard"/>
              <w:shd w:val="clear" w:color="auto" w:fill="FFFFFF"/>
            </w:pPr>
            <w:r w:rsidRPr="00EE0E75">
              <w:rPr>
                <w:b/>
                <w:bCs/>
              </w:rPr>
              <w:t>Responsable UX / UI</w:t>
            </w:r>
          </w:p>
        </w:tc>
        <w:tc>
          <w:tcPr>
            <w:tcW w:w="5232" w:type="dxa"/>
            <w:vAlign w:val="center"/>
            <w:hideMark/>
          </w:tcPr>
          <w:p w14:paraId="2F166B49" w14:textId="77777777" w:rsidR="00EE0E75" w:rsidRPr="00EE0E75" w:rsidRDefault="00EE0E75" w:rsidP="00EE0E75">
            <w:pPr>
              <w:pStyle w:val="Standard"/>
              <w:shd w:val="clear" w:color="auto" w:fill="FFFFFF"/>
            </w:pPr>
            <w:r w:rsidRPr="00EE0E75">
              <w:t>Pilote l’expérience utilisateur, la cohérence graphique et l’accessibilité</w:t>
            </w:r>
          </w:p>
        </w:tc>
        <w:tc>
          <w:tcPr>
            <w:tcW w:w="3482" w:type="dxa"/>
            <w:vAlign w:val="center"/>
            <w:hideMark/>
          </w:tcPr>
          <w:p w14:paraId="0A1E9CED" w14:textId="77777777" w:rsidR="00EE0E75" w:rsidRPr="00EE0E75" w:rsidRDefault="00EE0E75" w:rsidP="00EE0E75">
            <w:pPr>
              <w:pStyle w:val="Standard"/>
              <w:shd w:val="clear" w:color="auto" w:fill="FFFFFF"/>
            </w:pPr>
            <w:r w:rsidRPr="00EE0E75">
              <w:t>Transverse avec PO et équipes frontend</w:t>
            </w:r>
          </w:p>
        </w:tc>
      </w:tr>
      <w:tr w:rsidR="00EE0E75" w:rsidRPr="00EE0E75" w14:paraId="4656ECB5" w14:textId="77777777" w:rsidTr="00EE0E75">
        <w:trPr>
          <w:tblCellSpacing w:w="15" w:type="dxa"/>
        </w:trPr>
        <w:tc>
          <w:tcPr>
            <w:tcW w:w="2365" w:type="dxa"/>
            <w:vAlign w:val="center"/>
            <w:hideMark/>
          </w:tcPr>
          <w:p w14:paraId="10EBC843" w14:textId="77777777" w:rsidR="00EE0E75" w:rsidRPr="00EE0E75" w:rsidRDefault="00EE0E75" w:rsidP="00EE0E75">
            <w:pPr>
              <w:pStyle w:val="Standard"/>
              <w:shd w:val="clear" w:color="auto" w:fill="FFFFFF"/>
            </w:pPr>
            <w:r w:rsidRPr="00EE0E75">
              <w:rPr>
                <w:b/>
                <w:bCs/>
              </w:rPr>
              <w:t>Leads Dev / Tech Leads</w:t>
            </w:r>
          </w:p>
        </w:tc>
        <w:tc>
          <w:tcPr>
            <w:tcW w:w="5232" w:type="dxa"/>
            <w:vAlign w:val="center"/>
            <w:hideMark/>
          </w:tcPr>
          <w:p w14:paraId="406E68BD" w14:textId="77777777" w:rsidR="00EE0E75" w:rsidRPr="00EE0E75" w:rsidRDefault="00EE0E75" w:rsidP="00EE0E75">
            <w:pPr>
              <w:pStyle w:val="Standard"/>
              <w:shd w:val="clear" w:color="auto" w:fill="FFFFFF"/>
            </w:pPr>
            <w:r w:rsidRPr="00EE0E75">
              <w:t>Supervisent la mise en œuvre technique, challengent et appliquent les décisions d’architecture, pilotent les chantiers</w:t>
            </w:r>
          </w:p>
        </w:tc>
        <w:tc>
          <w:tcPr>
            <w:tcW w:w="3482" w:type="dxa"/>
            <w:vAlign w:val="center"/>
            <w:hideMark/>
          </w:tcPr>
          <w:p w14:paraId="66B4EF8D" w14:textId="77777777" w:rsidR="00EE0E75" w:rsidRPr="00EE0E75" w:rsidRDefault="00EE0E75" w:rsidP="00EE0E75">
            <w:pPr>
              <w:pStyle w:val="Standard"/>
              <w:shd w:val="clear" w:color="auto" w:fill="FFFFFF"/>
            </w:pPr>
            <w:r w:rsidRPr="00EE0E75">
              <w:t>Fonctionnel avec l’architecte et les équipes de dev</w:t>
            </w:r>
          </w:p>
        </w:tc>
      </w:tr>
      <w:tr w:rsidR="00EE0E75" w:rsidRPr="00EE0E75" w14:paraId="5B130FAE" w14:textId="77777777" w:rsidTr="00EE0E75">
        <w:trPr>
          <w:tblCellSpacing w:w="15" w:type="dxa"/>
        </w:trPr>
        <w:tc>
          <w:tcPr>
            <w:tcW w:w="2365" w:type="dxa"/>
            <w:vAlign w:val="center"/>
            <w:hideMark/>
          </w:tcPr>
          <w:p w14:paraId="0FC3B898" w14:textId="77777777" w:rsidR="00EE0E75" w:rsidRPr="00EE0E75" w:rsidRDefault="00EE0E75" w:rsidP="00EE0E75">
            <w:pPr>
              <w:pStyle w:val="Standard"/>
              <w:shd w:val="clear" w:color="auto" w:fill="FFFFFF"/>
            </w:pPr>
            <w:r w:rsidRPr="00EE0E75">
              <w:rPr>
                <w:b/>
                <w:bCs/>
              </w:rPr>
              <w:t>DevOps / SRE</w:t>
            </w:r>
          </w:p>
        </w:tc>
        <w:tc>
          <w:tcPr>
            <w:tcW w:w="5232" w:type="dxa"/>
            <w:vAlign w:val="center"/>
            <w:hideMark/>
          </w:tcPr>
          <w:p w14:paraId="628D54B7" w14:textId="77777777" w:rsidR="00EE0E75" w:rsidRPr="00EE0E75" w:rsidRDefault="00EE0E75" w:rsidP="00EE0E75">
            <w:pPr>
              <w:pStyle w:val="Standard"/>
              <w:shd w:val="clear" w:color="auto" w:fill="FFFFFF"/>
            </w:pPr>
            <w:r w:rsidRPr="00EE0E75">
              <w:t>Gèrent les pipelines CI/CD, l’infrastructure cloud, l’automatisation, le monitoring et la résilience</w:t>
            </w:r>
          </w:p>
        </w:tc>
        <w:tc>
          <w:tcPr>
            <w:tcW w:w="3482" w:type="dxa"/>
            <w:vAlign w:val="center"/>
            <w:hideMark/>
          </w:tcPr>
          <w:p w14:paraId="62F7E4D8" w14:textId="77777777" w:rsidR="00EE0E75" w:rsidRPr="00EE0E75" w:rsidRDefault="00EE0E75" w:rsidP="00EE0E75">
            <w:pPr>
              <w:pStyle w:val="Standard"/>
              <w:shd w:val="clear" w:color="auto" w:fill="FFFFFF"/>
            </w:pPr>
            <w:r w:rsidRPr="00EE0E75">
              <w:t xml:space="preserve">En support transverse à tous les </w:t>
            </w:r>
            <w:proofErr w:type="spellStart"/>
            <w:r w:rsidRPr="00EE0E75">
              <w:t>streams</w:t>
            </w:r>
            <w:proofErr w:type="spellEnd"/>
          </w:p>
        </w:tc>
      </w:tr>
      <w:tr w:rsidR="00EE0E75" w:rsidRPr="00EE0E75" w14:paraId="687AFFCC" w14:textId="77777777" w:rsidTr="00EE0E75">
        <w:trPr>
          <w:tblCellSpacing w:w="15" w:type="dxa"/>
        </w:trPr>
        <w:tc>
          <w:tcPr>
            <w:tcW w:w="2365" w:type="dxa"/>
            <w:vAlign w:val="center"/>
            <w:hideMark/>
          </w:tcPr>
          <w:p w14:paraId="054D5E8E" w14:textId="77777777" w:rsidR="00EE0E75" w:rsidRPr="00EE0E75" w:rsidRDefault="00EE0E75" w:rsidP="00EE0E75">
            <w:pPr>
              <w:pStyle w:val="Standard"/>
              <w:shd w:val="clear" w:color="auto" w:fill="FFFFFF"/>
            </w:pPr>
            <w:r w:rsidRPr="00EE0E75">
              <w:rPr>
                <w:b/>
                <w:bCs/>
              </w:rPr>
              <w:t>QA / Test</w:t>
            </w:r>
          </w:p>
        </w:tc>
        <w:tc>
          <w:tcPr>
            <w:tcW w:w="5232" w:type="dxa"/>
            <w:vAlign w:val="center"/>
            <w:hideMark/>
          </w:tcPr>
          <w:p w14:paraId="043126FC" w14:textId="77777777" w:rsidR="00EE0E75" w:rsidRPr="00EE0E75" w:rsidRDefault="00EE0E75" w:rsidP="00EE0E75">
            <w:pPr>
              <w:pStyle w:val="Standard"/>
              <w:shd w:val="clear" w:color="auto" w:fill="FFFFFF"/>
            </w:pPr>
            <w:r w:rsidRPr="00EE0E75">
              <w:t>Définissent les critères d’acceptation techniques, valident la robustesse des livrables</w:t>
            </w:r>
          </w:p>
        </w:tc>
        <w:tc>
          <w:tcPr>
            <w:tcW w:w="3482" w:type="dxa"/>
            <w:vAlign w:val="center"/>
            <w:hideMark/>
          </w:tcPr>
          <w:p w14:paraId="6CB14A44" w14:textId="77777777" w:rsidR="00EE0E75" w:rsidRPr="00EE0E75" w:rsidRDefault="00EE0E75" w:rsidP="00EE0E75">
            <w:pPr>
              <w:pStyle w:val="Standard"/>
              <w:shd w:val="clear" w:color="auto" w:fill="FFFFFF"/>
            </w:pPr>
            <w:r w:rsidRPr="00EE0E75">
              <w:t>Coordination avec PO, Devs, et SRE</w:t>
            </w:r>
          </w:p>
        </w:tc>
      </w:tr>
    </w:tbl>
    <w:p w14:paraId="45FB1A1F" w14:textId="77777777" w:rsidR="00EE0E75" w:rsidRDefault="00EE0E75" w:rsidP="00EE0E75">
      <w:pPr>
        <w:pStyle w:val="Standard"/>
        <w:shd w:val="clear" w:color="auto" w:fill="FFFFFF"/>
        <w:spacing w:line="240" w:lineRule="auto"/>
      </w:pPr>
    </w:p>
    <w:p w14:paraId="120B773C" w14:textId="51F6945C" w:rsidR="00EE0E75" w:rsidRPr="00EE0E75" w:rsidRDefault="00EE0E75" w:rsidP="00EE0E75">
      <w:pPr>
        <w:pStyle w:val="Standard"/>
        <w:shd w:val="clear" w:color="auto" w:fill="FFFFFF"/>
        <w:rPr>
          <w:b/>
          <w:bCs/>
        </w:rPr>
      </w:pPr>
      <w:r w:rsidRPr="00EE0E75">
        <w:rPr>
          <w:b/>
          <w:bCs/>
        </w:rPr>
        <w:t>Gouvernance des décisions</w:t>
      </w:r>
      <w:r>
        <w:rPr>
          <w:b/>
          <w:bCs/>
        </w:rPr>
        <w:t> :</w:t>
      </w:r>
    </w:p>
    <w:p w14:paraId="5CE9ED3F" w14:textId="77777777" w:rsidR="00EE0E75" w:rsidRPr="00EE0E75" w:rsidRDefault="00EE0E75" w:rsidP="00975015">
      <w:pPr>
        <w:pStyle w:val="Standard"/>
        <w:numPr>
          <w:ilvl w:val="0"/>
          <w:numId w:val="28"/>
        </w:numPr>
        <w:shd w:val="clear" w:color="auto" w:fill="FFFFFF"/>
      </w:pPr>
      <w:r w:rsidRPr="00EE0E75">
        <w:rPr>
          <w:b/>
          <w:bCs/>
        </w:rPr>
        <w:t>Comité d’Architecture</w:t>
      </w:r>
      <w:r w:rsidRPr="00EE0E75">
        <w:t xml:space="preserve"> (</w:t>
      </w:r>
      <w:proofErr w:type="spellStart"/>
      <w:r w:rsidRPr="00EE0E75">
        <w:t>bi-mensuel</w:t>
      </w:r>
      <w:proofErr w:type="spellEnd"/>
      <w:r w:rsidRPr="00EE0E75">
        <w:t>) : Architecte, CIO, PO, Lead Dev, Responsable sécurité.</w:t>
      </w:r>
    </w:p>
    <w:p w14:paraId="153F696C" w14:textId="77777777" w:rsidR="00EE0E75" w:rsidRPr="00EE0E75" w:rsidRDefault="00EE0E75" w:rsidP="00975015">
      <w:pPr>
        <w:pStyle w:val="Standard"/>
        <w:numPr>
          <w:ilvl w:val="0"/>
          <w:numId w:val="28"/>
        </w:numPr>
        <w:shd w:val="clear" w:color="auto" w:fill="FFFFFF"/>
      </w:pPr>
      <w:r w:rsidRPr="00EE0E75">
        <w:rPr>
          <w:b/>
          <w:bCs/>
        </w:rPr>
        <w:t>Comité de Pilotage stratégique</w:t>
      </w:r>
      <w:r w:rsidRPr="00EE0E75">
        <w:t xml:space="preserve"> (mensuel) : CIO, CPO, CEO.</w:t>
      </w:r>
    </w:p>
    <w:p w14:paraId="3CBC1E6A" w14:textId="77777777" w:rsidR="00EE0E75" w:rsidRDefault="00EE0E75" w:rsidP="00975015">
      <w:pPr>
        <w:pStyle w:val="Standard"/>
        <w:numPr>
          <w:ilvl w:val="0"/>
          <w:numId w:val="28"/>
        </w:numPr>
        <w:shd w:val="clear" w:color="auto" w:fill="FFFFFF"/>
      </w:pPr>
      <w:r w:rsidRPr="00EE0E75">
        <w:rPr>
          <w:b/>
          <w:bCs/>
        </w:rPr>
        <w:t>Revue d’architecture continue</w:t>
      </w:r>
      <w:r w:rsidRPr="00EE0E75">
        <w:t xml:space="preserve"> : via pull </w:t>
      </w:r>
      <w:proofErr w:type="spellStart"/>
      <w:r w:rsidRPr="00EE0E75">
        <w:t>requests</w:t>
      </w:r>
      <w:proofErr w:type="spellEnd"/>
      <w:r w:rsidRPr="00EE0E75">
        <w:t xml:space="preserve">, </w:t>
      </w:r>
      <w:proofErr w:type="spellStart"/>
      <w:r w:rsidRPr="00EE0E75">
        <w:t>ADRs</w:t>
      </w:r>
      <w:proofErr w:type="spellEnd"/>
      <w:r w:rsidRPr="00EE0E75">
        <w:t xml:space="preserve"> et ateliers avec les développeurs.</w:t>
      </w:r>
    </w:p>
    <w:p w14:paraId="76009B19" w14:textId="77777777" w:rsidR="00EE0E75" w:rsidRPr="00EE0E75" w:rsidRDefault="00EE0E75" w:rsidP="00EE0E75">
      <w:pPr>
        <w:pStyle w:val="Standard"/>
        <w:shd w:val="clear" w:color="auto" w:fill="FFFFFF"/>
        <w:ind w:left="720"/>
      </w:pPr>
    </w:p>
    <w:p w14:paraId="42581C60" w14:textId="7942B272" w:rsidR="00EE0E75" w:rsidRDefault="00EE0E75" w:rsidP="00EE0E75">
      <w:pPr>
        <w:pStyle w:val="Standard"/>
        <w:shd w:val="clear" w:color="auto" w:fill="FFFFFF"/>
        <w:spacing w:line="240" w:lineRule="auto"/>
      </w:pPr>
      <w:r w:rsidRPr="00EE0E75">
        <w:t xml:space="preserve">Cette organisation permet de </w:t>
      </w:r>
      <w:r w:rsidRPr="00EE0E75">
        <w:rPr>
          <w:b/>
          <w:bCs/>
        </w:rPr>
        <w:t>concilier la rigueur des décisions d’architecture</w:t>
      </w:r>
      <w:r w:rsidRPr="00EE0E75">
        <w:t xml:space="preserve"> avec la </w:t>
      </w:r>
      <w:r w:rsidRPr="00EE0E75">
        <w:rPr>
          <w:b/>
          <w:bCs/>
        </w:rPr>
        <w:t xml:space="preserve">souplesse du </w:t>
      </w:r>
      <w:proofErr w:type="spellStart"/>
      <w:r w:rsidRPr="00EE0E75">
        <w:rPr>
          <w:b/>
          <w:bCs/>
        </w:rPr>
        <w:t>delivery</w:t>
      </w:r>
      <w:proofErr w:type="spellEnd"/>
      <w:r w:rsidRPr="00EE0E75">
        <w:rPr>
          <w:b/>
          <w:bCs/>
        </w:rPr>
        <w:t xml:space="preserve"> agile</w:t>
      </w:r>
      <w:r w:rsidRPr="00EE0E75">
        <w:t xml:space="preserve">, tout en assurant une </w:t>
      </w:r>
      <w:r w:rsidRPr="00EE0E75">
        <w:rPr>
          <w:b/>
          <w:bCs/>
        </w:rPr>
        <w:t>clarté des rôles</w:t>
      </w:r>
      <w:r w:rsidRPr="00EE0E75">
        <w:t xml:space="preserve"> et une </w:t>
      </w:r>
      <w:r w:rsidRPr="00EE0E75">
        <w:rPr>
          <w:b/>
          <w:bCs/>
        </w:rPr>
        <w:t>répartition équilibrée des responsabilités</w:t>
      </w:r>
      <w:r w:rsidRPr="00EE0E75">
        <w:t>.</w:t>
      </w:r>
    </w:p>
    <w:p w14:paraId="3AF5370A" w14:textId="77777777" w:rsidR="00EE0E75" w:rsidRDefault="00EE0E75" w:rsidP="00EE0E75">
      <w:pPr>
        <w:pStyle w:val="Standard"/>
        <w:shd w:val="clear" w:color="auto" w:fill="FFFFFF"/>
        <w:spacing w:line="240" w:lineRule="auto"/>
      </w:pPr>
    </w:p>
    <w:p w14:paraId="2F8238B3" w14:textId="0C5F3D46" w:rsidR="000C36F8" w:rsidRPr="00EE0E75" w:rsidRDefault="000C36F8" w:rsidP="000C36F8">
      <w:pPr>
        <w:pStyle w:val="Standard"/>
        <w:numPr>
          <w:ilvl w:val="1"/>
          <w:numId w:val="1"/>
        </w:numPr>
        <w:shd w:val="clear" w:color="auto" w:fill="FFFFFF"/>
        <w:spacing w:line="240" w:lineRule="auto"/>
        <w:rPr>
          <w:b/>
          <w:bCs/>
          <w:sz w:val="24"/>
          <w:szCs w:val="24"/>
        </w:rPr>
      </w:pPr>
      <w:r w:rsidRPr="00EE0E75">
        <w:rPr>
          <w:b/>
          <w:bCs/>
          <w:sz w:val="24"/>
          <w:szCs w:val="24"/>
        </w:rPr>
        <w:t>Process du projet</w:t>
      </w:r>
    </w:p>
    <w:p w14:paraId="2AA0B5FF" w14:textId="77777777" w:rsidR="00EE0E75" w:rsidRDefault="00EE0E75" w:rsidP="00EE0E75">
      <w:pPr>
        <w:pStyle w:val="Standard"/>
        <w:shd w:val="clear" w:color="auto" w:fill="FFFFFF"/>
        <w:spacing w:line="240" w:lineRule="auto"/>
      </w:pPr>
    </w:p>
    <w:p w14:paraId="5421CF0C" w14:textId="77777777" w:rsidR="00EE0E75" w:rsidRPr="00EE0E75" w:rsidRDefault="00EE0E75" w:rsidP="00EE0E75">
      <w:pPr>
        <w:pStyle w:val="Standard"/>
        <w:shd w:val="clear" w:color="auto" w:fill="FFFFFF"/>
      </w:pPr>
      <w:r w:rsidRPr="00EE0E75">
        <w:t xml:space="preserve">Le projet de refonte architecturale de la plateforme </w:t>
      </w:r>
      <w:proofErr w:type="spellStart"/>
      <w:r w:rsidRPr="00EE0E75">
        <w:t>Foosus</w:t>
      </w:r>
      <w:proofErr w:type="spellEnd"/>
      <w:r w:rsidRPr="00EE0E75">
        <w:t xml:space="preserve"> est structuré autour d’un </w:t>
      </w:r>
      <w:r w:rsidRPr="00EE0E75">
        <w:rPr>
          <w:b/>
          <w:bCs/>
        </w:rPr>
        <w:t>cadre de pilotage agile, rigoureux et collaboratif</w:t>
      </w:r>
      <w:r w:rsidRPr="00EE0E75">
        <w:t>, intégrant les meilleures pratiques en matière de gestion de projet, de gouvernance technique et de contrôle qualité.</w:t>
      </w:r>
    </w:p>
    <w:p w14:paraId="3010DFF1" w14:textId="77777777" w:rsidR="00EE0E75" w:rsidRDefault="00EE0E75" w:rsidP="00EE0E75">
      <w:pPr>
        <w:pStyle w:val="Standard"/>
        <w:shd w:val="clear" w:color="auto" w:fill="FFFFFF"/>
      </w:pPr>
      <w:r w:rsidRPr="00EE0E75">
        <w:t xml:space="preserve">L’objectif est de </w:t>
      </w:r>
      <w:r w:rsidRPr="00EE0E75">
        <w:rPr>
          <w:b/>
          <w:bCs/>
        </w:rPr>
        <w:t>sécuriser la mise en œuvre progressive de l’architecture cible</w:t>
      </w:r>
      <w:r w:rsidRPr="00EE0E75">
        <w:t>, tout en assurant une coordination fluide entre les différentes équipes impliquées (Produit, Tech, Sécurité, Direction).</w:t>
      </w:r>
    </w:p>
    <w:p w14:paraId="0D3F033C" w14:textId="77777777" w:rsidR="004615CC" w:rsidRPr="00EE0E75" w:rsidRDefault="004615CC" w:rsidP="00EE0E75">
      <w:pPr>
        <w:pStyle w:val="Standard"/>
        <w:shd w:val="clear" w:color="auto" w:fill="FFFFFF"/>
      </w:pPr>
    </w:p>
    <w:p w14:paraId="1EC11BDF" w14:textId="77777777" w:rsidR="00EE0E75" w:rsidRDefault="00EE0E75" w:rsidP="00EE0E75">
      <w:pPr>
        <w:pStyle w:val="Standard"/>
        <w:shd w:val="clear" w:color="auto" w:fill="FFFFFF"/>
        <w:spacing w:line="240" w:lineRule="auto"/>
      </w:pPr>
    </w:p>
    <w:tbl>
      <w:tblPr>
        <w:tblW w:w="11058" w:type="dxa"/>
        <w:tblCellSpacing w:w="15" w:type="dxa"/>
        <w:tblInd w:w="-943" w:type="dxa"/>
        <w:tblBorders>
          <w:top w:val="single" w:sz="2" w:space="0" w:color="45B0E1" w:themeColor="accent1" w:themeTint="99"/>
          <w:left w:val="single" w:sz="2" w:space="0" w:color="45B0E1" w:themeColor="accent1" w:themeTint="99"/>
          <w:bottom w:val="single" w:sz="2" w:space="0" w:color="45B0E1" w:themeColor="accent1" w:themeTint="99"/>
          <w:right w:val="single" w:sz="2" w:space="0" w:color="45B0E1" w:themeColor="accent1" w:themeTint="99"/>
          <w:insideH w:val="single" w:sz="2" w:space="0" w:color="45B0E1" w:themeColor="accent1" w:themeTint="99"/>
          <w:insideV w:val="single" w:sz="2" w:space="0" w:color="45B0E1" w:themeColor="accent1" w:themeTint="99"/>
        </w:tblBorders>
        <w:tblCellMar>
          <w:top w:w="15" w:type="dxa"/>
          <w:left w:w="15" w:type="dxa"/>
          <w:bottom w:w="15" w:type="dxa"/>
          <w:right w:w="15" w:type="dxa"/>
        </w:tblCellMar>
        <w:tblLook w:val="04A0" w:firstRow="1" w:lastRow="0" w:firstColumn="1" w:lastColumn="0" w:noHBand="0" w:noVBand="1"/>
      </w:tblPr>
      <w:tblGrid>
        <w:gridCol w:w="2553"/>
        <w:gridCol w:w="1842"/>
        <w:gridCol w:w="4253"/>
        <w:gridCol w:w="2410"/>
      </w:tblGrid>
      <w:tr w:rsidR="004615CC" w:rsidRPr="004615CC" w14:paraId="521A5C15" w14:textId="77777777" w:rsidTr="004615CC">
        <w:trPr>
          <w:tblHeader/>
          <w:tblCellSpacing w:w="15" w:type="dxa"/>
        </w:trPr>
        <w:tc>
          <w:tcPr>
            <w:tcW w:w="2508" w:type="dxa"/>
            <w:vAlign w:val="center"/>
            <w:hideMark/>
          </w:tcPr>
          <w:p w14:paraId="3404F41D" w14:textId="77777777" w:rsidR="004615CC" w:rsidRPr="004615CC" w:rsidRDefault="004615CC" w:rsidP="004615CC">
            <w:pPr>
              <w:pStyle w:val="Standard"/>
              <w:shd w:val="clear" w:color="auto" w:fill="FFFFFF"/>
              <w:jc w:val="center"/>
              <w:rPr>
                <w:b/>
                <w:bCs/>
              </w:rPr>
            </w:pPr>
            <w:r w:rsidRPr="004615CC">
              <w:rPr>
                <w:b/>
                <w:bCs/>
              </w:rPr>
              <w:lastRenderedPageBreak/>
              <w:t>Type de réunion</w:t>
            </w:r>
          </w:p>
        </w:tc>
        <w:tc>
          <w:tcPr>
            <w:tcW w:w="1812" w:type="dxa"/>
            <w:vAlign w:val="center"/>
            <w:hideMark/>
          </w:tcPr>
          <w:p w14:paraId="3D15D699" w14:textId="77777777" w:rsidR="004615CC" w:rsidRPr="004615CC" w:rsidRDefault="004615CC" w:rsidP="004615CC">
            <w:pPr>
              <w:pStyle w:val="Standard"/>
              <w:shd w:val="clear" w:color="auto" w:fill="FFFFFF"/>
              <w:jc w:val="center"/>
              <w:rPr>
                <w:b/>
                <w:bCs/>
              </w:rPr>
            </w:pPr>
            <w:r w:rsidRPr="004615CC">
              <w:rPr>
                <w:b/>
                <w:bCs/>
              </w:rPr>
              <w:t>Périodicité</w:t>
            </w:r>
          </w:p>
        </w:tc>
        <w:tc>
          <w:tcPr>
            <w:tcW w:w="4223" w:type="dxa"/>
            <w:vAlign w:val="center"/>
            <w:hideMark/>
          </w:tcPr>
          <w:p w14:paraId="09D6922A" w14:textId="77777777" w:rsidR="004615CC" w:rsidRPr="004615CC" w:rsidRDefault="004615CC" w:rsidP="004615CC">
            <w:pPr>
              <w:pStyle w:val="Standard"/>
              <w:shd w:val="clear" w:color="auto" w:fill="FFFFFF"/>
              <w:jc w:val="center"/>
              <w:rPr>
                <w:b/>
                <w:bCs/>
              </w:rPr>
            </w:pPr>
            <w:r w:rsidRPr="004615CC">
              <w:rPr>
                <w:b/>
                <w:bCs/>
              </w:rPr>
              <w:t>Objectifs</w:t>
            </w:r>
          </w:p>
        </w:tc>
        <w:tc>
          <w:tcPr>
            <w:tcW w:w="2365" w:type="dxa"/>
            <w:vAlign w:val="center"/>
            <w:hideMark/>
          </w:tcPr>
          <w:p w14:paraId="07B1FBED" w14:textId="77777777" w:rsidR="004615CC" w:rsidRPr="004615CC" w:rsidRDefault="004615CC" w:rsidP="004615CC">
            <w:pPr>
              <w:pStyle w:val="Standard"/>
              <w:shd w:val="clear" w:color="auto" w:fill="FFFFFF"/>
              <w:jc w:val="center"/>
              <w:rPr>
                <w:b/>
                <w:bCs/>
              </w:rPr>
            </w:pPr>
            <w:r w:rsidRPr="004615CC">
              <w:rPr>
                <w:b/>
                <w:bCs/>
              </w:rPr>
              <w:t>Participants</w:t>
            </w:r>
          </w:p>
        </w:tc>
      </w:tr>
      <w:tr w:rsidR="004615CC" w:rsidRPr="004615CC" w14:paraId="361E4832" w14:textId="77777777" w:rsidTr="004615CC">
        <w:trPr>
          <w:tblCellSpacing w:w="15" w:type="dxa"/>
        </w:trPr>
        <w:tc>
          <w:tcPr>
            <w:tcW w:w="2508" w:type="dxa"/>
            <w:vAlign w:val="center"/>
            <w:hideMark/>
          </w:tcPr>
          <w:p w14:paraId="584B792E" w14:textId="77777777" w:rsidR="004615CC" w:rsidRPr="004615CC" w:rsidRDefault="004615CC" w:rsidP="004615CC">
            <w:pPr>
              <w:pStyle w:val="Standard"/>
              <w:shd w:val="clear" w:color="auto" w:fill="FFFFFF"/>
            </w:pPr>
            <w:r w:rsidRPr="004615CC">
              <w:rPr>
                <w:b/>
                <w:bCs/>
              </w:rPr>
              <w:t>Daily Stand-up</w:t>
            </w:r>
          </w:p>
        </w:tc>
        <w:tc>
          <w:tcPr>
            <w:tcW w:w="1812" w:type="dxa"/>
            <w:vAlign w:val="center"/>
            <w:hideMark/>
          </w:tcPr>
          <w:p w14:paraId="6274B499" w14:textId="77777777" w:rsidR="004615CC" w:rsidRPr="004615CC" w:rsidRDefault="004615CC" w:rsidP="004615CC">
            <w:pPr>
              <w:pStyle w:val="Standard"/>
              <w:shd w:val="clear" w:color="auto" w:fill="FFFFFF"/>
            </w:pPr>
            <w:r w:rsidRPr="004615CC">
              <w:t>Quotidien</w:t>
            </w:r>
          </w:p>
        </w:tc>
        <w:tc>
          <w:tcPr>
            <w:tcW w:w="4223" w:type="dxa"/>
            <w:vAlign w:val="center"/>
            <w:hideMark/>
          </w:tcPr>
          <w:p w14:paraId="32413816" w14:textId="77777777" w:rsidR="004615CC" w:rsidRPr="004615CC" w:rsidRDefault="004615CC" w:rsidP="004615CC">
            <w:pPr>
              <w:pStyle w:val="Standard"/>
              <w:shd w:val="clear" w:color="auto" w:fill="FFFFFF"/>
            </w:pPr>
            <w:r w:rsidRPr="004615CC">
              <w:t>Synchronisation des équipes, gestion des blocages</w:t>
            </w:r>
          </w:p>
        </w:tc>
        <w:tc>
          <w:tcPr>
            <w:tcW w:w="2365" w:type="dxa"/>
            <w:vAlign w:val="center"/>
            <w:hideMark/>
          </w:tcPr>
          <w:p w14:paraId="0B116A0E" w14:textId="77777777" w:rsidR="004615CC" w:rsidRPr="004615CC" w:rsidRDefault="004615CC" w:rsidP="004615CC">
            <w:pPr>
              <w:pStyle w:val="Standard"/>
              <w:shd w:val="clear" w:color="auto" w:fill="FFFFFF"/>
            </w:pPr>
            <w:r w:rsidRPr="004615CC">
              <w:t>Équipes tech &amp; produit</w:t>
            </w:r>
          </w:p>
        </w:tc>
      </w:tr>
      <w:tr w:rsidR="004615CC" w:rsidRPr="004615CC" w14:paraId="2508396C" w14:textId="77777777" w:rsidTr="004615CC">
        <w:trPr>
          <w:tblCellSpacing w:w="15" w:type="dxa"/>
        </w:trPr>
        <w:tc>
          <w:tcPr>
            <w:tcW w:w="2508" w:type="dxa"/>
            <w:vAlign w:val="center"/>
            <w:hideMark/>
          </w:tcPr>
          <w:p w14:paraId="42C466FA" w14:textId="77777777" w:rsidR="004615CC" w:rsidRPr="004615CC" w:rsidRDefault="004615CC" w:rsidP="004615CC">
            <w:pPr>
              <w:pStyle w:val="Standard"/>
              <w:shd w:val="clear" w:color="auto" w:fill="FFFFFF"/>
            </w:pPr>
            <w:r w:rsidRPr="004615CC">
              <w:rPr>
                <w:b/>
                <w:bCs/>
              </w:rPr>
              <w:t>Sprint Planning</w:t>
            </w:r>
          </w:p>
        </w:tc>
        <w:tc>
          <w:tcPr>
            <w:tcW w:w="1812" w:type="dxa"/>
            <w:vAlign w:val="center"/>
            <w:hideMark/>
          </w:tcPr>
          <w:p w14:paraId="03AF633C" w14:textId="77777777" w:rsidR="004615CC" w:rsidRPr="004615CC" w:rsidRDefault="004615CC" w:rsidP="004615CC">
            <w:pPr>
              <w:pStyle w:val="Standard"/>
              <w:shd w:val="clear" w:color="auto" w:fill="FFFFFF"/>
            </w:pPr>
            <w:r w:rsidRPr="004615CC">
              <w:t>Toutes les 2 à 3 semaines</w:t>
            </w:r>
          </w:p>
        </w:tc>
        <w:tc>
          <w:tcPr>
            <w:tcW w:w="4223" w:type="dxa"/>
            <w:vAlign w:val="center"/>
            <w:hideMark/>
          </w:tcPr>
          <w:p w14:paraId="7A7EA32D" w14:textId="77777777" w:rsidR="004615CC" w:rsidRPr="004615CC" w:rsidRDefault="004615CC" w:rsidP="004615CC">
            <w:pPr>
              <w:pStyle w:val="Standard"/>
              <w:shd w:val="clear" w:color="auto" w:fill="FFFFFF"/>
            </w:pPr>
            <w:r w:rsidRPr="004615CC">
              <w:t xml:space="preserve">Planification des tâches, alignement </w:t>
            </w:r>
            <w:proofErr w:type="spellStart"/>
            <w:r w:rsidRPr="004615CC">
              <w:t>backlog</w:t>
            </w:r>
            <w:proofErr w:type="spellEnd"/>
            <w:r w:rsidRPr="004615CC">
              <w:t xml:space="preserve"> / roadmap</w:t>
            </w:r>
          </w:p>
        </w:tc>
        <w:tc>
          <w:tcPr>
            <w:tcW w:w="2365" w:type="dxa"/>
            <w:vAlign w:val="center"/>
            <w:hideMark/>
          </w:tcPr>
          <w:p w14:paraId="6746DFE5" w14:textId="77777777" w:rsidR="004615CC" w:rsidRPr="004615CC" w:rsidRDefault="004615CC" w:rsidP="004615CC">
            <w:pPr>
              <w:pStyle w:val="Standard"/>
              <w:shd w:val="clear" w:color="auto" w:fill="FFFFFF"/>
            </w:pPr>
            <w:r w:rsidRPr="004615CC">
              <w:t>PO, Devs, Architecte</w:t>
            </w:r>
          </w:p>
        </w:tc>
      </w:tr>
      <w:tr w:rsidR="004615CC" w:rsidRPr="004615CC" w14:paraId="75E42C30" w14:textId="77777777" w:rsidTr="004615CC">
        <w:trPr>
          <w:tblCellSpacing w:w="15" w:type="dxa"/>
        </w:trPr>
        <w:tc>
          <w:tcPr>
            <w:tcW w:w="2508" w:type="dxa"/>
            <w:vAlign w:val="center"/>
            <w:hideMark/>
          </w:tcPr>
          <w:p w14:paraId="478FA6EC" w14:textId="77777777" w:rsidR="004615CC" w:rsidRPr="004615CC" w:rsidRDefault="004615CC" w:rsidP="004615CC">
            <w:pPr>
              <w:pStyle w:val="Standard"/>
              <w:shd w:val="clear" w:color="auto" w:fill="FFFFFF"/>
            </w:pPr>
            <w:r w:rsidRPr="004615CC">
              <w:rPr>
                <w:b/>
                <w:bCs/>
              </w:rPr>
              <w:t xml:space="preserve">Sprint </w:t>
            </w:r>
            <w:proofErr w:type="spellStart"/>
            <w:r w:rsidRPr="004615CC">
              <w:rPr>
                <w:b/>
                <w:bCs/>
              </w:rPr>
              <w:t>Review</w:t>
            </w:r>
            <w:proofErr w:type="spellEnd"/>
            <w:r w:rsidRPr="004615CC">
              <w:rPr>
                <w:b/>
                <w:bCs/>
              </w:rPr>
              <w:t xml:space="preserve"> &amp; Démo</w:t>
            </w:r>
          </w:p>
        </w:tc>
        <w:tc>
          <w:tcPr>
            <w:tcW w:w="1812" w:type="dxa"/>
            <w:vAlign w:val="center"/>
            <w:hideMark/>
          </w:tcPr>
          <w:p w14:paraId="6D037889" w14:textId="77777777" w:rsidR="004615CC" w:rsidRPr="004615CC" w:rsidRDefault="004615CC" w:rsidP="004615CC">
            <w:pPr>
              <w:pStyle w:val="Standard"/>
              <w:shd w:val="clear" w:color="auto" w:fill="FFFFFF"/>
            </w:pPr>
            <w:r w:rsidRPr="004615CC">
              <w:t>Fin de sprint</w:t>
            </w:r>
          </w:p>
        </w:tc>
        <w:tc>
          <w:tcPr>
            <w:tcW w:w="4223" w:type="dxa"/>
            <w:vAlign w:val="center"/>
            <w:hideMark/>
          </w:tcPr>
          <w:p w14:paraId="39340094" w14:textId="77777777" w:rsidR="004615CC" w:rsidRPr="004615CC" w:rsidRDefault="004615CC" w:rsidP="004615CC">
            <w:pPr>
              <w:pStyle w:val="Standard"/>
              <w:shd w:val="clear" w:color="auto" w:fill="FFFFFF"/>
            </w:pPr>
            <w:r w:rsidRPr="004615CC">
              <w:t>Démonstration des livrables, retours métier, validation</w:t>
            </w:r>
          </w:p>
        </w:tc>
        <w:tc>
          <w:tcPr>
            <w:tcW w:w="2365" w:type="dxa"/>
            <w:vAlign w:val="center"/>
            <w:hideMark/>
          </w:tcPr>
          <w:p w14:paraId="1B06FB52" w14:textId="77777777" w:rsidR="004615CC" w:rsidRPr="004615CC" w:rsidRDefault="004615CC" w:rsidP="004615CC">
            <w:pPr>
              <w:pStyle w:val="Standard"/>
              <w:shd w:val="clear" w:color="auto" w:fill="FFFFFF"/>
            </w:pPr>
            <w:r w:rsidRPr="004615CC">
              <w:t>PO, CPO, Architecte, stakeholders</w:t>
            </w:r>
          </w:p>
        </w:tc>
      </w:tr>
      <w:tr w:rsidR="004615CC" w:rsidRPr="004615CC" w14:paraId="2738ED42" w14:textId="77777777" w:rsidTr="004615CC">
        <w:trPr>
          <w:tblCellSpacing w:w="15" w:type="dxa"/>
        </w:trPr>
        <w:tc>
          <w:tcPr>
            <w:tcW w:w="2508" w:type="dxa"/>
            <w:vAlign w:val="center"/>
            <w:hideMark/>
          </w:tcPr>
          <w:p w14:paraId="4D801E81" w14:textId="77777777" w:rsidR="004615CC" w:rsidRPr="004615CC" w:rsidRDefault="004615CC" w:rsidP="004615CC">
            <w:pPr>
              <w:pStyle w:val="Standard"/>
              <w:shd w:val="clear" w:color="auto" w:fill="FFFFFF"/>
            </w:pPr>
            <w:r w:rsidRPr="004615CC">
              <w:rPr>
                <w:b/>
                <w:bCs/>
              </w:rPr>
              <w:t xml:space="preserve">Architecture </w:t>
            </w:r>
            <w:proofErr w:type="spellStart"/>
            <w:r w:rsidRPr="004615CC">
              <w:rPr>
                <w:b/>
                <w:bCs/>
              </w:rPr>
              <w:t>Review</w:t>
            </w:r>
            <w:proofErr w:type="spellEnd"/>
            <w:r w:rsidRPr="004615CC">
              <w:rPr>
                <w:b/>
                <w:bCs/>
              </w:rPr>
              <w:t xml:space="preserve"> </w:t>
            </w:r>
            <w:proofErr w:type="spellStart"/>
            <w:r w:rsidRPr="004615CC">
              <w:rPr>
                <w:b/>
                <w:bCs/>
              </w:rPr>
              <w:t>Board</w:t>
            </w:r>
            <w:proofErr w:type="spellEnd"/>
            <w:r w:rsidRPr="004615CC">
              <w:rPr>
                <w:b/>
                <w:bCs/>
              </w:rPr>
              <w:t xml:space="preserve"> (ARB)</w:t>
            </w:r>
          </w:p>
        </w:tc>
        <w:tc>
          <w:tcPr>
            <w:tcW w:w="1812" w:type="dxa"/>
            <w:vAlign w:val="center"/>
            <w:hideMark/>
          </w:tcPr>
          <w:p w14:paraId="471F1873" w14:textId="77777777" w:rsidR="004615CC" w:rsidRPr="004615CC" w:rsidRDefault="004615CC" w:rsidP="004615CC">
            <w:pPr>
              <w:pStyle w:val="Standard"/>
              <w:shd w:val="clear" w:color="auto" w:fill="FFFFFF"/>
            </w:pPr>
            <w:proofErr w:type="spellStart"/>
            <w:r w:rsidRPr="004615CC">
              <w:t>Bi-mensuel</w:t>
            </w:r>
            <w:proofErr w:type="spellEnd"/>
          </w:p>
        </w:tc>
        <w:tc>
          <w:tcPr>
            <w:tcW w:w="4223" w:type="dxa"/>
            <w:vAlign w:val="center"/>
            <w:hideMark/>
          </w:tcPr>
          <w:p w14:paraId="0EF9C899" w14:textId="77777777" w:rsidR="004615CC" w:rsidRPr="004615CC" w:rsidRDefault="004615CC" w:rsidP="004615CC">
            <w:pPr>
              <w:pStyle w:val="Standard"/>
              <w:shd w:val="clear" w:color="auto" w:fill="FFFFFF"/>
            </w:pPr>
            <w:r w:rsidRPr="004615CC">
              <w:t>Arbitrage des décisions structurantes, revue des propositions, suivi roadmap archi</w:t>
            </w:r>
          </w:p>
        </w:tc>
        <w:tc>
          <w:tcPr>
            <w:tcW w:w="2365" w:type="dxa"/>
            <w:vAlign w:val="center"/>
            <w:hideMark/>
          </w:tcPr>
          <w:p w14:paraId="1F9160BD" w14:textId="77777777" w:rsidR="004615CC" w:rsidRPr="004615CC" w:rsidRDefault="004615CC" w:rsidP="004615CC">
            <w:pPr>
              <w:pStyle w:val="Standard"/>
              <w:shd w:val="clear" w:color="auto" w:fill="FFFFFF"/>
            </w:pPr>
            <w:r w:rsidRPr="004615CC">
              <w:t>Architecte, CIO, PO, Lead Dev, Sécurité</w:t>
            </w:r>
          </w:p>
        </w:tc>
      </w:tr>
      <w:tr w:rsidR="004615CC" w:rsidRPr="004615CC" w14:paraId="22CA6B64" w14:textId="77777777" w:rsidTr="004615CC">
        <w:trPr>
          <w:tblCellSpacing w:w="15" w:type="dxa"/>
        </w:trPr>
        <w:tc>
          <w:tcPr>
            <w:tcW w:w="2508" w:type="dxa"/>
            <w:vAlign w:val="center"/>
            <w:hideMark/>
          </w:tcPr>
          <w:p w14:paraId="4DF2B21A" w14:textId="77777777" w:rsidR="004615CC" w:rsidRPr="004615CC" w:rsidRDefault="004615CC" w:rsidP="004615CC">
            <w:pPr>
              <w:pStyle w:val="Standard"/>
              <w:shd w:val="clear" w:color="auto" w:fill="FFFFFF"/>
            </w:pPr>
            <w:r w:rsidRPr="004615CC">
              <w:rPr>
                <w:b/>
                <w:bCs/>
              </w:rPr>
              <w:t>Comité de Pilotage stratégique</w:t>
            </w:r>
          </w:p>
        </w:tc>
        <w:tc>
          <w:tcPr>
            <w:tcW w:w="1812" w:type="dxa"/>
            <w:vAlign w:val="center"/>
            <w:hideMark/>
          </w:tcPr>
          <w:p w14:paraId="72A760F7" w14:textId="77777777" w:rsidR="004615CC" w:rsidRPr="004615CC" w:rsidRDefault="004615CC" w:rsidP="004615CC">
            <w:pPr>
              <w:pStyle w:val="Standard"/>
              <w:shd w:val="clear" w:color="auto" w:fill="FFFFFF"/>
            </w:pPr>
            <w:r w:rsidRPr="004615CC">
              <w:t>Mensuel</w:t>
            </w:r>
          </w:p>
        </w:tc>
        <w:tc>
          <w:tcPr>
            <w:tcW w:w="4223" w:type="dxa"/>
            <w:vAlign w:val="center"/>
            <w:hideMark/>
          </w:tcPr>
          <w:p w14:paraId="1A3FD58D" w14:textId="77777777" w:rsidR="004615CC" w:rsidRPr="004615CC" w:rsidRDefault="004615CC" w:rsidP="004615CC">
            <w:pPr>
              <w:pStyle w:val="Standard"/>
              <w:shd w:val="clear" w:color="auto" w:fill="FFFFFF"/>
            </w:pPr>
            <w:r w:rsidRPr="004615CC">
              <w:t>Suivi des KPIs, avancement, validation des jalons, arbitrages de périmètre</w:t>
            </w:r>
          </w:p>
        </w:tc>
        <w:tc>
          <w:tcPr>
            <w:tcW w:w="2365" w:type="dxa"/>
            <w:vAlign w:val="center"/>
            <w:hideMark/>
          </w:tcPr>
          <w:p w14:paraId="1DF03267" w14:textId="77777777" w:rsidR="004615CC" w:rsidRPr="004615CC" w:rsidRDefault="004615CC" w:rsidP="004615CC">
            <w:pPr>
              <w:pStyle w:val="Standard"/>
              <w:shd w:val="clear" w:color="auto" w:fill="FFFFFF"/>
            </w:pPr>
            <w:r w:rsidRPr="004615CC">
              <w:t>CEO, CIO, CPO, Architecte</w:t>
            </w:r>
          </w:p>
        </w:tc>
      </w:tr>
      <w:tr w:rsidR="004615CC" w:rsidRPr="004615CC" w14:paraId="2657B015" w14:textId="77777777" w:rsidTr="004615CC">
        <w:trPr>
          <w:tblCellSpacing w:w="15" w:type="dxa"/>
        </w:trPr>
        <w:tc>
          <w:tcPr>
            <w:tcW w:w="2508" w:type="dxa"/>
            <w:vAlign w:val="center"/>
            <w:hideMark/>
          </w:tcPr>
          <w:p w14:paraId="4A86AA3A" w14:textId="77777777" w:rsidR="004615CC" w:rsidRPr="004615CC" w:rsidRDefault="004615CC" w:rsidP="004615CC">
            <w:pPr>
              <w:pStyle w:val="Standard"/>
              <w:shd w:val="clear" w:color="auto" w:fill="FFFFFF"/>
            </w:pPr>
            <w:r w:rsidRPr="004615CC">
              <w:rPr>
                <w:b/>
                <w:bCs/>
              </w:rPr>
              <w:t>Post-Mortem / RCA</w:t>
            </w:r>
          </w:p>
        </w:tc>
        <w:tc>
          <w:tcPr>
            <w:tcW w:w="1812" w:type="dxa"/>
            <w:vAlign w:val="center"/>
            <w:hideMark/>
          </w:tcPr>
          <w:p w14:paraId="2B3D572D" w14:textId="77777777" w:rsidR="004615CC" w:rsidRPr="004615CC" w:rsidRDefault="004615CC" w:rsidP="004615CC">
            <w:pPr>
              <w:pStyle w:val="Standard"/>
              <w:shd w:val="clear" w:color="auto" w:fill="FFFFFF"/>
            </w:pPr>
            <w:r w:rsidRPr="004615CC">
              <w:t>À la suite d’un incident critique</w:t>
            </w:r>
          </w:p>
        </w:tc>
        <w:tc>
          <w:tcPr>
            <w:tcW w:w="4223" w:type="dxa"/>
            <w:vAlign w:val="center"/>
            <w:hideMark/>
          </w:tcPr>
          <w:p w14:paraId="6B462699" w14:textId="77777777" w:rsidR="004615CC" w:rsidRPr="004615CC" w:rsidRDefault="004615CC" w:rsidP="004615CC">
            <w:pPr>
              <w:pStyle w:val="Standard"/>
              <w:shd w:val="clear" w:color="auto" w:fill="FFFFFF"/>
            </w:pPr>
            <w:r w:rsidRPr="004615CC">
              <w:t>Analyse des causes racines, actions correctives</w:t>
            </w:r>
          </w:p>
        </w:tc>
        <w:tc>
          <w:tcPr>
            <w:tcW w:w="2365" w:type="dxa"/>
            <w:vAlign w:val="center"/>
            <w:hideMark/>
          </w:tcPr>
          <w:p w14:paraId="7D439FD5" w14:textId="77777777" w:rsidR="004615CC" w:rsidRPr="004615CC" w:rsidRDefault="004615CC" w:rsidP="004615CC">
            <w:pPr>
              <w:pStyle w:val="Standard"/>
              <w:shd w:val="clear" w:color="auto" w:fill="FFFFFF"/>
            </w:pPr>
            <w:r w:rsidRPr="004615CC">
              <w:t>Tech, SRE, QA, Architecte</w:t>
            </w:r>
          </w:p>
        </w:tc>
      </w:tr>
    </w:tbl>
    <w:p w14:paraId="2E57AC4B" w14:textId="77777777" w:rsidR="00EE0E75" w:rsidRDefault="00EE0E75" w:rsidP="00EE0E75">
      <w:pPr>
        <w:pStyle w:val="Standard"/>
        <w:shd w:val="clear" w:color="auto" w:fill="FFFFFF"/>
        <w:spacing w:line="240" w:lineRule="auto"/>
      </w:pPr>
    </w:p>
    <w:p w14:paraId="5EAA7AA0" w14:textId="77777777" w:rsidR="004615CC" w:rsidRPr="004615CC" w:rsidRDefault="004615CC" w:rsidP="004615CC">
      <w:pPr>
        <w:pStyle w:val="Standard"/>
        <w:shd w:val="clear" w:color="auto" w:fill="FFFFFF"/>
        <w:rPr>
          <w:b/>
          <w:bCs/>
        </w:rPr>
      </w:pPr>
      <w:r w:rsidRPr="004615CC">
        <w:rPr>
          <w:b/>
          <w:bCs/>
        </w:rPr>
        <w:t>2. Référentiel documentaire</w:t>
      </w:r>
    </w:p>
    <w:p w14:paraId="4D2F39AB" w14:textId="77777777" w:rsidR="004615CC" w:rsidRPr="004615CC" w:rsidRDefault="004615CC" w:rsidP="00975015">
      <w:pPr>
        <w:pStyle w:val="Standard"/>
        <w:numPr>
          <w:ilvl w:val="0"/>
          <w:numId w:val="29"/>
        </w:numPr>
        <w:shd w:val="clear" w:color="auto" w:fill="FFFFFF"/>
      </w:pPr>
      <w:r w:rsidRPr="004615CC">
        <w:rPr>
          <w:b/>
          <w:bCs/>
        </w:rPr>
        <w:t>Outils utilisés</w:t>
      </w:r>
      <w:r w:rsidRPr="004615CC">
        <w:t xml:space="preserve"> :</w:t>
      </w:r>
    </w:p>
    <w:p w14:paraId="27C44464" w14:textId="77777777" w:rsidR="004615CC" w:rsidRPr="004615CC" w:rsidRDefault="004615CC" w:rsidP="00975015">
      <w:pPr>
        <w:pStyle w:val="Standard"/>
        <w:numPr>
          <w:ilvl w:val="1"/>
          <w:numId w:val="29"/>
        </w:numPr>
        <w:shd w:val="clear" w:color="auto" w:fill="FFFFFF"/>
      </w:pPr>
      <w:r w:rsidRPr="004615CC">
        <w:rPr>
          <w:i/>
          <w:iCs/>
        </w:rPr>
        <w:t>Notion</w:t>
      </w:r>
      <w:r w:rsidRPr="004615CC">
        <w:t xml:space="preserve"> ou </w:t>
      </w:r>
      <w:r w:rsidRPr="004615CC">
        <w:rPr>
          <w:i/>
          <w:iCs/>
        </w:rPr>
        <w:t>Confluence</w:t>
      </w:r>
      <w:r w:rsidRPr="004615CC">
        <w:t xml:space="preserve"> : documentation métier, vision produit, </w:t>
      </w:r>
      <w:proofErr w:type="spellStart"/>
      <w:r w:rsidRPr="004615CC">
        <w:t>backlog</w:t>
      </w:r>
      <w:proofErr w:type="spellEnd"/>
      <w:r w:rsidRPr="004615CC">
        <w:t xml:space="preserve"> architectural</w:t>
      </w:r>
    </w:p>
    <w:p w14:paraId="2F80800E" w14:textId="77777777" w:rsidR="004615CC" w:rsidRPr="004615CC" w:rsidRDefault="004615CC" w:rsidP="00975015">
      <w:pPr>
        <w:pStyle w:val="Standard"/>
        <w:numPr>
          <w:ilvl w:val="1"/>
          <w:numId w:val="29"/>
        </w:numPr>
        <w:shd w:val="clear" w:color="auto" w:fill="FFFFFF"/>
      </w:pPr>
      <w:r w:rsidRPr="004615CC">
        <w:rPr>
          <w:i/>
          <w:iCs/>
        </w:rPr>
        <w:t>GitHub/</w:t>
      </w:r>
      <w:proofErr w:type="spellStart"/>
      <w:r w:rsidRPr="004615CC">
        <w:rPr>
          <w:i/>
          <w:iCs/>
        </w:rPr>
        <w:t>GitLab</w:t>
      </w:r>
      <w:proofErr w:type="spellEnd"/>
      <w:r w:rsidRPr="004615CC">
        <w:t xml:space="preserve"> : tickets, documentation technique, </w:t>
      </w:r>
      <w:proofErr w:type="spellStart"/>
      <w:r w:rsidRPr="004615CC">
        <w:t>ADRs</w:t>
      </w:r>
      <w:proofErr w:type="spellEnd"/>
      <w:r w:rsidRPr="004615CC">
        <w:t xml:space="preserve"> (Architecture </w:t>
      </w:r>
      <w:proofErr w:type="spellStart"/>
      <w:r w:rsidRPr="004615CC">
        <w:t>Decision</w:t>
      </w:r>
      <w:proofErr w:type="spellEnd"/>
      <w:r w:rsidRPr="004615CC">
        <w:t xml:space="preserve"> Records)</w:t>
      </w:r>
    </w:p>
    <w:p w14:paraId="6FBD56C0" w14:textId="77777777" w:rsidR="004615CC" w:rsidRPr="004615CC" w:rsidRDefault="004615CC" w:rsidP="00975015">
      <w:pPr>
        <w:pStyle w:val="Standard"/>
        <w:numPr>
          <w:ilvl w:val="1"/>
          <w:numId w:val="29"/>
        </w:numPr>
        <w:shd w:val="clear" w:color="auto" w:fill="FFFFFF"/>
      </w:pPr>
      <w:r w:rsidRPr="004615CC">
        <w:rPr>
          <w:i/>
          <w:iCs/>
        </w:rPr>
        <w:t>Miro</w:t>
      </w:r>
      <w:r w:rsidRPr="004615CC">
        <w:t xml:space="preserve"> / </w:t>
      </w:r>
      <w:proofErr w:type="spellStart"/>
      <w:r w:rsidRPr="004615CC">
        <w:rPr>
          <w:i/>
          <w:iCs/>
        </w:rPr>
        <w:t>FigJam</w:t>
      </w:r>
      <w:proofErr w:type="spellEnd"/>
      <w:r w:rsidRPr="004615CC">
        <w:t xml:space="preserve"> : schémas d’architecture, parcours UX</w:t>
      </w:r>
    </w:p>
    <w:p w14:paraId="4DB5F065" w14:textId="77777777" w:rsidR="004615CC" w:rsidRPr="004615CC" w:rsidRDefault="004615CC" w:rsidP="00975015">
      <w:pPr>
        <w:pStyle w:val="Standard"/>
        <w:numPr>
          <w:ilvl w:val="1"/>
          <w:numId w:val="29"/>
        </w:numPr>
        <w:shd w:val="clear" w:color="auto" w:fill="FFFFFF"/>
      </w:pPr>
      <w:r w:rsidRPr="004615CC">
        <w:rPr>
          <w:i/>
          <w:iCs/>
        </w:rPr>
        <w:t>Drive partagé / Git (versionné)</w:t>
      </w:r>
      <w:r w:rsidRPr="004615CC">
        <w:t xml:space="preserve"> : livrables, documents TOGAF, artefacts officiels</w:t>
      </w:r>
    </w:p>
    <w:p w14:paraId="57D43B37" w14:textId="77777777" w:rsidR="004615CC" w:rsidRPr="004615CC" w:rsidRDefault="004615CC" w:rsidP="00975015">
      <w:pPr>
        <w:pStyle w:val="Standard"/>
        <w:numPr>
          <w:ilvl w:val="0"/>
          <w:numId w:val="29"/>
        </w:numPr>
        <w:shd w:val="clear" w:color="auto" w:fill="FFFFFF"/>
      </w:pPr>
      <w:r w:rsidRPr="004615CC">
        <w:rPr>
          <w:b/>
          <w:bCs/>
        </w:rPr>
        <w:t>Typologie de documents à maintenir</w:t>
      </w:r>
      <w:r w:rsidRPr="004615CC">
        <w:t xml:space="preserve"> :</w:t>
      </w:r>
    </w:p>
    <w:p w14:paraId="03F095BC" w14:textId="77777777" w:rsidR="004615CC" w:rsidRPr="004615CC" w:rsidRDefault="004615CC" w:rsidP="00975015">
      <w:pPr>
        <w:pStyle w:val="Standard"/>
        <w:numPr>
          <w:ilvl w:val="1"/>
          <w:numId w:val="29"/>
        </w:numPr>
        <w:shd w:val="clear" w:color="auto" w:fill="FFFFFF"/>
        <w:rPr>
          <w:lang w:val="en-GB"/>
        </w:rPr>
      </w:pPr>
      <w:r w:rsidRPr="004615CC">
        <w:rPr>
          <w:lang w:val="en-GB"/>
        </w:rPr>
        <w:t xml:space="preserve">Vision </w:t>
      </w:r>
      <w:proofErr w:type="spellStart"/>
      <w:r w:rsidRPr="004615CC">
        <w:rPr>
          <w:lang w:val="en-GB"/>
        </w:rPr>
        <w:t>d’architecture</w:t>
      </w:r>
      <w:proofErr w:type="spellEnd"/>
      <w:r w:rsidRPr="004615CC">
        <w:rPr>
          <w:lang w:val="en-GB"/>
        </w:rPr>
        <w:t xml:space="preserve"> (as-is / to-be)</w:t>
      </w:r>
    </w:p>
    <w:p w14:paraId="3FACFE3A" w14:textId="77777777" w:rsidR="004615CC" w:rsidRPr="004615CC" w:rsidRDefault="004615CC" w:rsidP="00975015">
      <w:pPr>
        <w:pStyle w:val="Standard"/>
        <w:numPr>
          <w:ilvl w:val="1"/>
          <w:numId w:val="29"/>
        </w:numPr>
        <w:shd w:val="clear" w:color="auto" w:fill="FFFFFF"/>
      </w:pPr>
      <w:r w:rsidRPr="004615CC">
        <w:t>Roadmap technique et feuille de route de migration</w:t>
      </w:r>
    </w:p>
    <w:p w14:paraId="6AA1C1FF" w14:textId="77777777" w:rsidR="004615CC" w:rsidRPr="004615CC" w:rsidRDefault="004615CC" w:rsidP="00975015">
      <w:pPr>
        <w:pStyle w:val="Standard"/>
        <w:numPr>
          <w:ilvl w:val="1"/>
          <w:numId w:val="29"/>
        </w:numPr>
        <w:shd w:val="clear" w:color="auto" w:fill="FFFFFF"/>
      </w:pPr>
      <w:r w:rsidRPr="004615CC">
        <w:t>Standards de développement et d’intégration</w:t>
      </w:r>
    </w:p>
    <w:p w14:paraId="5A9C460D" w14:textId="77777777" w:rsidR="004615CC" w:rsidRPr="004615CC" w:rsidRDefault="004615CC" w:rsidP="00975015">
      <w:pPr>
        <w:pStyle w:val="Standard"/>
        <w:numPr>
          <w:ilvl w:val="1"/>
          <w:numId w:val="29"/>
        </w:numPr>
        <w:shd w:val="clear" w:color="auto" w:fill="FFFFFF"/>
      </w:pPr>
      <w:r w:rsidRPr="004615CC">
        <w:t>Contrats d’architecture (avec parties prenantes)</w:t>
      </w:r>
    </w:p>
    <w:p w14:paraId="38384893" w14:textId="77777777" w:rsidR="004615CC" w:rsidRPr="004615CC" w:rsidRDefault="004615CC" w:rsidP="00975015">
      <w:pPr>
        <w:pStyle w:val="Standard"/>
        <w:numPr>
          <w:ilvl w:val="1"/>
          <w:numId w:val="29"/>
        </w:numPr>
        <w:shd w:val="clear" w:color="auto" w:fill="FFFFFF"/>
      </w:pPr>
      <w:r w:rsidRPr="004615CC">
        <w:t>Journal des décisions (</w:t>
      </w:r>
      <w:proofErr w:type="spellStart"/>
      <w:r w:rsidRPr="004615CC">
        <w:t>ADRs</w:t>
      </w:r>
      <w:proofErr w:type="spellEnd"/>
      <w:r w:rsidRPr="004615CC">
        <w:t>)</w:t>
      </w:r>
    </w:p>
    <w:p w14:paraId="6244FFCC" w14:textId="77777777" w:rsidR="004615CC" w:rsidRPr="004615CC" w:rsidRDefault="004615CC" w:rsidP="00975015">
      <w:pPr>
        <w:pStyle w:val="Standard"/>
        <w:numPr>
          <w:ilvl w:val="1"/>
          <w:numId w:val="29"/>
        </w:numPr>
        <w:shd w:val="clear" w:color="auto" w:fill="FFFFFF"/>
      </w:pPr>
      <w:r w:rsidRPr="004615CC">
        <w:t>Suivi des risques et hypothèses</w:t>
      </w:r>
    </w:p>
    <w:p w14:paraId="0C16317E" w14:textId="77777777" w:rsidR="004615CC" w:rsidRDefault="004615CC" w:rsidP="00975015">
      <w:pPr>
        <w:pStyle w:val="Standard"/>
        <w:numPr>
          <w:ilvl w:val="1"/>
          <w:numId w:val="29"/>
        </w:numPr>
        <w:shd w:val="clear" w:color="auto" w:fill="FFFFFF"/>
      </w:pPr>
      <w:r w:rsidRPr="004615CC">
        <w:t>Registre des changements de périmètre</w:t>
      </w:r>
    </w:p>
    <w:p w14:paraId="5E18188F" w14:textId="77777777" w:rsidR="004615CC" w:rsidRPr="004615CC" w:rsidRDefault="004615CC" w:rsidP="004615CC">
      <w:pPr>
        <w:pStyle w:val="Standard"/>
        <w:shd w:val="clear" w:color="auto" w:fill="FFFFFF"/>
        <w:ind w:left="1440"/>
      </w:pPr>
    </w:p>
    <w:p w14:paraId="31EF024A" w14:textId="77777777" w:rsidR="004615CC" w:rsidRPr="004615CC" w:rsidRDefault="004615CC" w:rsidP="004615CC">
      <w:pPr>
        <w:pStyle w:val="Standard"/>
        <w:shd w:val="clear" w:color="auto" w:fill="FFFFFF"/>
        <w:rPr>
          <w:b/>
          <w:bCs/>
        </w:rPr>
      </w:pPr>
      <w:r w:rsidRPr="004615CC">
        <w:rPr>
          <w:b/>
          <w:bCs/>
        </w:rPr>
        <w:t>3. Management de la configuration</w:t>
      </w:r>
    </w:p>
    <w:p w14:paraId="39378DE0" w14:textId="77777777" w:rsidR="004615CC" w:rsidRPr="004615CC" w:rsidRDefault="004615CC" w:rsidP="00975015">
      <w:pPr>
        <w:pStyle w:val="Standard"/>
        <w:numPr>
          <w:ilvl w:val="0"/>
          <w:numId w:val="30"/>
        </w:numPr>
        <w:shd w:val="clear" w:color="auto" w:fill="FFFFFF"/>
      </w:pPr>
      <w:r w:rsidRPr="004615CC">
        <w:t xml:space="preserve">Utilisation de </w:t>
      </w:r>
      <w:r w:rsidRPr="004615CC">
        <w:rPr>
          <w:b/>
          <w:bCs/>
        </w:rPr>
        <w:t>Git</w:t>
      </w:r>
      <w:r w:rsidRPr="004615CC">
        <w:t xml:space="preserve"> pour le </w:t>
      </w:r>
      <w:proofErr w:type="spellStart"/>
      <w:r w:rsidRPr="004615CC">
        <w:t>versionnement</w:t>
      </w:r>
      <w:proofErr w:type="spellEnd"/>
      <w:r w:rsidRPr="004615CC">
        <w:t xml:space="preserve"> de tous les artefacts d’architecture (modèles, contrats, documents, diagrammes).</w:t>
      </w:r>
    </w:p>
    <w:p w14:paraId="234A9EAC" w14:textId="77777777" w:rsidR="004615CC" w:rsidRPr="004615CC" w:rsidRDefault="004615CC" w:rsidP="00975015">
      <w:pPr>
        <w:pStyle w:val="Standard"/>
        <w:numPr>
          <w:ilvl w:val="0"/>
          <w:numId w:val="30"/>
        </w:numPr>
        <w:shd w:val="clear" w:color="auto" w:fill="FFFFFF"/>
      </w:pPr>
      <w:r w:rsidRPr="004615CC">
        <w:t xml:space="preserve">Mise en place d’une </w:t>
      </w:r>
      <w:r w:rsidRPr="004615CC">
        <w:rPr>
          <w:b/>
          <w:bCs/>
        </w:rPr>
        <w:t>branche “architecture”</w:t>
      </w:r>
      <w:r w:rsidRPr="004615CC">
        <w:t xml:space="preserve"> dans le dépôt, avec politique de </w:t>
      </w:r>
      <w:r w:rsidRPr="004615CC">
        <w:rPr>
          <w:b/>
          <w:bCs/>
        </w:rPr>
        <w:t xml:space="preserve">pull </w:t>
      </w:r>
      <w:proofErr w:type="spellStart"/>
      <w:r w:rsidRPr="004615CC">
        <w:rPr>
          <w:b/>
          <w:bCs/>
        </w:rPr>
        <w:t>request</w:t>
      </w:r>
      <w:proofErr w:type="spellEnd"/>
      <w:r w:rsidRPr="004615CC">
        <w:rPr>
          <w:b/>
          <w:bCs/>
        </w:rPr>
        <w:t xml:space="preserve"> + </w:t>
      </w:r>
      <w:proofErr w:type="spellStart"/>
      <w:r w:rsidRPr="004615CC">
        <w:rPr>
          <w:b/>
          <w:bCs/>
        </w:rPr>
        <w:t>review</w:t>
      </w:r>
      <w:proofErr w:type="spellEnd"/>
      <w:r w:rsidRPr="004615CC">
        <w:rPr>
          <w:b/>
          <w:bCs/>
        </w:rPr>
        <w:t xml:space="preserve"> obligatoire</w:t>
      </w:r>
      <w:r w:rsidRPr="004615CC">
        <w:t xml:space="preserve"> pour chaque contribution.</w:t>
      </w:r>
    </w:p>
    <w:p w14:paraId="00B5ED3A" w14:textId="77777777" w:rsidR="004615CC" w:rsidRPr="004615CC" w:rsidRDefault="004615CC" w:rsidP="00975015">
      <w:pPr>
        <w:pStyle w:val="Standard"/>
        <w:numPr>
          <w:ilvl w:val="0"/>
          <w:numId w:val="30"/>
        </w:numPr>
        <w:shd w:val="clear" w:color="auto" w:fill="FFFFFF"/>
      </w:pPr>
      <w:r w:rsidRPr="004615CC">
        <w:t xml:space="preserve">Suivi des versions des livrables via un </w:t>
      </w:r>
      <w:r w:rsidRPr="004615CC">
        <w:rPr>
          <w:b/>
          <w:bCs/>
        </w:rPr>
        <w:t>changelog structuré</w:t>
      </w:r>
      <w:r w:rsidRPr="004615CC">
        <w:t xml:space="preserve"> (versioning sémantique : </w:t>
      </w:r>
      <w:proofErr w:type="gramStart"/>
      <w:r w:rsidRPr="004615CC">
        <w:t>MAJEUR.MINEUR.PATCH</w:t>
      </w:r>
      <w:proofErr w:type="gramEnd"/>
      <w:r w:rsidRPr="004615CC">
        <w:t>).</w:t>
      </w:r>
    </w:p>
    <w:p w14:paraId="5E5A7B26" w14:textId="77777777" w:rsidR="004615CC" w:rsidRDefault="004615CC" w:rsidP="00975015">
      <w:pPr>
        <w:pStyle w:val="Standard"/>
        <w:numPr>
          <w:ilvl w:val="0"/>
          <w:numId w:val="30"/>
        </w:numPr>
        <w:shd w:val="clear" w:color="auto" w:fill="FFFFFF"/>
      </w:pPr>
      <w:r w:rsidRPr="004615CC">
        <w:t xml:space="preserve">Historique complet des décisions techniques via </w:t>
      </w:r>
      <w:proofErr w:type="spellStart"/>
      <w:r w:rsidRPr="004615CC">
        <w:rPr>
          <w:b/>
          <w:bCs/>
        </w:rPr>
        <w:t>ADRs</w:t>
      </w:r>
      <w:proofErr w:type="spellEnd"/>
      <w:r w:rsidRPr="004615CC">
        <w:rPr>
          <w:b/>
          <w:bCs/>
        </w:rPr>
        <w:t xml:space="preserve"> horodatés</w:t>
      </w:r>
      <w:r w:rsidRPr="004615CC">
        <w:t>.</w:t>
      </w:r>
    </w:p>
    <w:p w14:paraId="20EDC7B5" w14:textId="77777777" w:rsidR="004615CC" w:rsidRDefault="004615CC" w:rsidP="004615CC">
      <w:pPr>
        <w:pStyle w:val="Standard"/>
        <w:shd w:val="clear" w:color="auto" w:fill="FFFFFF"/>
        <w:ind w:left="720"/>
      </w:pPr>
    </w:p>
    <w:p w14:paraId="24A8620F" w14:textId="77777777" w:rsidR="004615CC" w:rsidRDefault="004615CC" w:rsidP="004615CC">
      <w:pPr>
        <w:pStyle w:val="Standard"/>
        <w:shd w:val="clear" w:color="auto" w:fill="FFFFFF"/>
      </w:pPr>
    </w:p>
    <w:p w14:paraId="264864EC" w14:textId="77777777" w:rsidR="004615CC" w:rsidRPr="004615CC" w:rsidRDefault="004615CC" w:rsidP="004615CC">
      <w:pPr>
        <w:pStyle w:val="Standard"/>
        <w:shd w:val="clear" w:color="auto" w:fill="FFFFFF"/>
        <w:rPr>
          <w:b/>
          <w:bCs/>
        </w:rPr>
      </w:pPr>
      <w:r w:rsidRPr="004615CC">
        <w:rPr>
          <w:b/>
          <w:bCs/>
        </w:rPr>
        <w:lastRenderedPageBreak/>
        <w:t>4. Assurance qualité</w:t>
      </w:r>
    </w:p>
    <w:p w14:paraId="425488E0" w14:textId="77777777" w:rsidR="004615CC" w:rsidRPr="004615CC" w:rsidRDefault="004615CC" w:rsidP="00975015">
      <w:pPr>
        <w:pStyle w:val="Standard"/>
        <w:numPr>
          <w:ilvl w:val="0"/>
          <w:numId w:val="31"/>
        </w:numPr>
        <w:shd w:val="clear" w:color="auto" w:fill="FFFFFF"/>
      </w:pPr>
      <w:r w:rsidRPr="004615CC">
        <w:rPr>
          <w:b/>
          <w:bCs/>
        </w:rPr>
        <w:t>Critères d’acceptation définis en amont</w:t>
      </w:r>
      <w:r w:rsidRPr="004615CC">
        <w:t xml:space="preserve"> pour chaque livrable d’architecture.</w:t>
      </w:r>
    </w:p>
    <w:p w14:paraId="4013DCBB" w14:textId="77777777" w:rsidR="004615CC" w:rsidRPr="004615CC" w:rsidRDefault="004615CC" w:rsidP="00975015">
      <w:pPr>
        <w:pStyle w:val="Standard"/>
        <w:numPr>
          <w:ilvl w:val="0"/>
          <w:numId w:val="31"/>
        </w:numPr>
        <w:shd w:val="clear" w:color="auto" w:fill="FFFFFF"/>
      </w:pPr>
      <w:r w:rsidRPr="004615CC">
        <w:rPr>
          <w:b/>
          <w:bCs/>
        </w:rPr>
        <w:t>Relecture croisée des documents</w:t>
      </w:r>
      <w:r w:rsidRPr="004615CC">
        <w:t xml:space="preserve"> par les membres du Comité d’Architecture.</w:t>
      </w:r>
    </w:p>
    <w:p w14:paraId="5507C63A" w14:textId="77777777" w:rsidR="004615CC" w:rsidRPr="004615CC" w:rsidRDefault="004615CC" w:rsidP="00975015">
      <w:pPr>
        <w:pStyle w:val="Standard"/>
        <w:numPr>
          <w:ilvl w:val="0"/>
          <w:numId w:val="31"/>
        </w:numPr>
        <w:shd w:val="clear" w:color="auto" w:fill="FFFFFF"/>
      </w:pPr>
      <w:r w:rsidRPr="004615CC">
        <w:rPr>
          <w:b/>
          <w:bCs/>
        </w:rPr>
        <w:t>Validation formelle des livrables majeurs</w:t>
      </w:r>
      <w:r w:rsidRPr="004615CC">
        <w:t xml:space="preserve"> (état cible, normes, interfaces critiques) par le CIO/CPO.</w:t>
      </w:r>
    </w:p>
    <w:p w14:paraId="264C862C" w14:textId="77777777" w:rsidR="004615CC" w:rsidRDefault="004615CC" w:rsidP="00975015">
      <w:pPr>
        <w:pStyle w:val="Standard"/>
        <w:numPr>
          <w:ilvl w:val="0"/>
          <w:numId w:val="31"/>
        </w:numPr>
        <w:shd w:val="clear" w:color="auto" w:fill="FFFFFF"/>
      </w:pPr>
      <w:r w:rsidRPr="004615CC">
        <w:t>Intégration d’</w:t>
      </w:r>
      <w:r w:rsidRPr="004615CC">
        <w:rPr>
          <w:b/>
          <w:bCs/>
        </w:rPr>
        <w:t>indicateurs qualité</w:t>
      </w:r>
      <w:r w:rsidRPr="004615CC">
        <w:t xml:space="preserve"> dans la documentation : couverture, niveau de formalisation, taux d’adoption.</w:t>
      </w:r>
    </w:p>
    <w:p w14:paraId="491F03D1" w14:textId="77777777" w:rsidR="004615CC" w:rsidRDefault="004615CC" w:rsidP="004615CC">
      <w:pPr>
        <w:pStyle w:val="Standard"/>
        <w:shd w:val="clear" w:color="auto" w:fill="FFFFFF"/>
      </w:pPr>
    </w:p>
    <w:p w14:paraId="154D5DB0" w14:textId="1E78E922" w:rsidR="004615CC" w:rsidRPr="004615CC" w:rsidRDefault="004615CC" w:rsidP="004615CC">
      <w:pPr>
        <w:pStyle w:val="Standard"/>
        <w:shd w:val="clear" w:color="auto" w:fill="FFFFFF"/>
        <w:rPr>
          <w:b/>
          <w:bCs/>
        </w:rPr>
      </w:pPr>
      <w:r w:rsidRPr="004615CC">
        <w:rPr>
          <w:b/>
          <w:bCs/>
        </w:rPr>
        <w:t>5. Procédure en cas d’escalade</w:t>
      </w:r>
    </w:p>
    <w:tbl>
      <w:tblPr>
        <w:tblW w:w="11058"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127"/>
        <w:gridCol w:w="3544"/>
        <w:gridCol w:w="2610"/>
        <w:gridCol w:w="2777"/>
      </w:tblGrid>
      <w:tr w:rsidR="004615CC" w:rsidRPr="004615CC" w14:paraId="6424FD87" w14:textId="77777777" w:rsidTr="004615CC">
        <w:trPr>
          <w:tblHeader/>
          <w:tblCellSpacing w:w="15" w:type="dxa"/>
        </w:trPr>
        <w:tc>
          <w:tcPr>
            <w:tcW w:w="2082" w:type="dxa"/>
            <w:vAlign w:val="center"/>
            <w:hideMark/>
          </w:tcPr>
          <w:p w14:paraId="352F1E67" w14:textId="77777777" w:rsidR="004615CC" w:rsidRPr="004615CC" w:rsidRDefault="004615CC" w:rsidP="004615CC">
            <w:pPr>
              <w:pStyle w:val="Standard"/>
              <w:shd w:val="clear" w:color="auto" w:fill="FFFFFF"/>
              <w:jc w:val="center"/>
              <w:rPr>
                <w:b/>
                <w:bCs/>
              </w:rPr>
            </w:pPr>
            <w:r w:rsidRPr="004615CC">
              <w:rPr>
                <w:b/>
                <w:bCs/>
              </w:rPr>
              <w:t>Type d’escalade</w:t>
            </w:r>
          </w:p>
        </w:tc>
        <w:tc>
          <w:tcPr>
            <w:tcW w:w="3514" w:type="dxa"/>
            <w:vAlign w:val="center"/>
            <w:hideMark/>
          </w:tcPr>
          <w:p w14:paraId="6BAE2584" w14:textId="77777777" w:rsidR="004615CC" w:rsidRPr="004615CC" w:rsidRDefault="004615CC" w:rsidP="004615CC">
            <w:pPr>
              <w:pStyle w:val="Standard"/>
              <w:shd w:val="clear" w:color="auto" w:fill="FFFFFF"/>
              <w:jc w:val="center"/>
              <w:rPr>
                <w:b/>
                <w:bCs/>
              </w:rPr>
            </w:pPr>
            <w:r w:rsidRPr="004615CC">
              <w:rPr>
                <w:b/>
                <w:bCs/>
              </w:rPr>
              <w:t>Déclencheur</w:t>
            </w:r>
          </w:p>
        </w:tc>
        <w:tc>
          <w:tcPr>
            <w:tcW w:w="2580" w:type="dxa"/>
            <w:vAlign w:val="center"/>
            <w:hideMark/>
          </w:tcPr>
          <w:p w14:paraId="12E21977" w14:textId="77777777" w:rsidR="004615CC" w:rsidRPr="004615CC" w:rsidRDefault="004615CC" w:rsidP="004615CC">
            <w:pPr>
              <w:pStyle w:val="Standard"/>
              <w:shd w:val="clear" w:color="auto" w:fill="FFFFFF"/>
              <w:jc w:val="center"/>
              <w:rPr>
                <w:b/>
                <w:bCs/>
              </w:rPr>
            </w:pPr>
            <w:r w:rsidRPr="004615CC">
              <w:rPr>
                <w:b/>
                <w:bCs/>
              </w:rPr>
              <w:t>Canal</w:t>
            </w:r>
          </w:p>
        </w:tc>
        <w:tc>
          <w:tcPr>
            <w:tcW w:w="2732" w:type="dxa"/>
            <w:vAlign w:val="center"/>
            <w:hideMark/>
          </w:tcPr>
          <w:p w14:paraId="06F79BE9" w14:textId="77777777" w:rsidR="004615CC" w:rsidRPr="004615CC" w:rsidRDefault="004615CC" w:rsidP="004615CC">
            <w:pPr>
              <w:pStyle w:val="Standard"/>
              <w:shd w:val="clear" w:color="auto" w:fill="FFFFFF"/>
              <w:jc w:val="center"/>
              <w:rPr>
                <w:b/>
                <w:bCs/>
              </w:rPr>
            </w:pPr>
            <w:r w:rsidRPr="004615CC">
              <w:rPr>
                <w:b/>
                <w:bCs/>
              </w:rPr>
              <w:t>Responsable</w:t>
            </w:r>
          </w:p>
        </w:tc>
      </w:tr>
      <w:tr w:rsidR="004615CC" w:rsidRPr="004615CC" w14:paraId="2B3B7B37" w14:textId="77777777" w:rsidTr="004615CC">
        <w:trPr>
          <w:tblCellSpacing w:w="15" w:type="dxa"/>
        </w:trPr>
        <w:tc>
          <w:tcPr>
            <w:tcW w:w="2082" w:type="dxa"/>
            <w:vAlign w:val="center"/>
            <w:hideMark/>
          </w:tcPr>
          <w:p w14:paraId="7A1F139C" w14:textId="77777777" w:rsidR="004615CC" w:rsidRPr="004615CC" w:rsidRDefault="004615CC" w:rsidP="004615CC">
            <w:pPr>
              <w:pStyle w:val="Standard"/>
              <w:shd w:val="clear" w:color="auto" w:fill="FFFFFF"/>
            </w:pPr>
            <w:r w:rsidRPr="004615CC">
              <w:rPr>
                <w:b/>
                <w:bCs/>
              </w:rPr>
              <w:t>Opérationnelle</w:t>
            </w:r>
          </w:p>
        </w:tc>
        <w:tc>
          <w:tcPr>
            <w:tcW w:w="3514" w:type="dxa"/>
            <w:vAlign w:val="center"/>
            <w:hideMark/>
          </w:tcPr>
          <w:p w14:paraId="15403346" w14:textId="77777777" w:rsidR="004615CC" w:rsidRPr="004615CC" w:rsidRDefault="004615CC" w:rsidP="004615CC">
            <w:pPr>
              <w:pStyle w:val="Standard"/>
              <w:shd w:val="clear" w:color="auto" w:fill="FFFFFF"/>
            </w:pPr>
            <w:r w:rsidRPr="004615CC">
              <w:t>Blocage technique ou dépendance bloquante</w:t>
            </w:r>
          </w:p>
        </w:tc>
        <w:tc>
          <w:tcPr>
            <w:tcW w:w="2580" w:type="dxa"/>
            <w:vAlign w:val="center"/>
            <w:hideMark/>
          </w:tcPr>
          <w:p w14:paraId="5AFBB19C" w14:textId="77777777" w:rsidR="004615CC" w:rsidRPr="004615CC" w:rsidRDefault="004615CC" w:rsidP="004615CC">
            <w:pPr>
              <w:pStyle w:val="Standard"/>
              <w:shd w:val="clear" w:color="auto" w:fill="FFFFFF"/>
              <w:rPr>
                <w:lang w:val="en-GB"/>
              </w:rPr>
            </w:pPr>
            <w:r w:rsidRPr="004615CC">
              <w:rPr>
                <w:lang w:val="en-GB"/>
              </w:rPr>
              <w:t xml:space="preserve">Slack #ops-escalade + </w:t>
            </w:r>
            <w:proofErr w:type="spellStart"/>
            <w:r w:rsidRPr="004615CC">
              <w:rPr>
                <w:lang w:val="en-GB"/>
              </w:rPr>
              <w:t>réunion</w:t>
            </w:r>
            <w:proofErr w:type="spellEnd"/>
            <w:r w:rsidRPr="004615CC">
              <w:rPr>
                <w:lang w:val="en-GB"/>
              </w:rPr>
              <w:t xml:space="preserve"> ad hoc</w:t>
            </w:r>
          </w:p>
        </w:tc>
        <w:tc>
          <w:tcPr>
            <w:tcW w:w="2732" w:type="dxa"/>
            <w:vAlign w:val="center"/>
            <w:hideMark/>
          </w:tcPr>
          <w:p w14:paraId="04D99BD2" w14:textId="77777777" w:rsidR="004615CC" w:rsidRPr="004615CC" w:rsidRDefault="004615CC" w:rsidP="004615CC">
            <w:pPr>
              <w:pStyle w:val="Standard"/>
              <w:shd w:val="clear" w:color="auto" w:fill="FFFFFF"/>
            </w:pPr>
            <w:r w:rsidRPr="004615CC">
              <w:t>Lead Dev / PO</w:t>
            </w:r>
          </w:p>
        </w:tc>
      </w:tr>
      <w:tr w:rsidR="004615CC" w:rsidRPr="004615CC" w14:paraId="79321DE5" w14:textId="77777777" w:rsidTr="004615CC">
        <w:trPr>
          <w:tblCellSpacing w:w="15" w:type="dxa"/>
        </w:trPr>
        <w:tc>
          <w:tcPr>
            <w:tcW w:w="2082" w:type="dxa"/>
            <w:vAlign w:val="center"/>
            <w:hideMark/>
          </w:tcPr>
          <w:p w14:paraId="23F2C21A" w14:textId="77777777" w:rsidR="004615CC" w:rsidRPr="004615CC" w:rsidRDefault="004615CC" w:rsidP="004615CC">
            <w:pPr>
              <w:pStyle w:val="Standard"/>
              <w:shd w:val="clear" w:color="auto" w:fill="FFFFFF"/>
            </w:pPr>
            <w:r w:rsidRPr="004615CC">
              <w:rPr>
                <w:b/>
                <w:bCs/>
              </w:rPr>
              <w:t>Stratégique</w:t>
            </w:r>
          </w:p>
        </w:tc>
        <w:tc>
          <w:tcPr>
            <w:tcW w:w="3514" w:type="dxa"/>
            <w:vAlign w:val="center"/>
            <w:hideMark/>
          </w:tcPr>
          <w:p w14:paraId="330D201C" w14:textId="77777777" w:rsidR="004615CC" w:rsidRPr="004615CC" w:rsidRDefault="004615CC" w:rsidP="004615CC">
            <w:pPr>
              <w:pStyle w:val="Standard"/>
              <w:shd w:val="clear" w:color="auto" w:fill="FFFFFF"/>
            </w:pPr>
            <w:r w:rsidRPr="004615CC">
              <w:t>Décision d’impact majeur (budget, scope, roadmap)</w:t>
            </w:r>
          </w:p>
        </w:tc>
        <w:tc>
          <w:tcPr>
            <w:tcW w:w="2580" w:type="dxa"/>
            <w:vAlign w:val="center"/>
            <w:hideMark/>
          </w:tcPr>
          <w:p w14:paraId="1995A2A6" w14:textId="77777777" w:rsidR="004615CC" w:rsidRPr="004615CC" w:rsidRDefault="004615CC" w:rsidP="004615CC">
            <w:pPr>
              <w:pStyle w:val="Standard"/>
              <w:shd w:val="clear" w:color="auto" w:fill="FFFFFF"/>
            </w:pPr>
            <w:r w:rsidRPr="004615CC">
              <w:t>Mail formel + Comité de pilotage</w:t>
            </w:r>
          </w:p>
        </w:tc>
        <w:tc>
          <w:tcPr>
            <w:tcW w:w="2732" w:type="dxa"/>
            <w:vAlign w:val="center"/>
            <w:hideMark/>
          </w:tcPr>
          <w:p w14:paraId="1C8D70EE" w14:textId="77777777" w:rsidR="004615CC" w:rsidRPr="004615CC" w:rsidRDefault="004615CC" w:rsidP="004615CC">
            <w:pPr>
              <w:pStyle w:val="Standard"/>
              <w:shd w:val="clear" w:color="auto" w:fill="FFFFFF"/>
            </w:pPr>
            <w:r w:rsidRPr="004615CC">
              <w:t>Architecte / CIO</w:t>
            </w:r>
          </w:p>
        </w:tc>
      </w:tr>
      <w:tr w:rsidR="004615CC" w:rsidRPr="004615CC" w14:paraId="7C711777" w14:textId="77777777" w:rsidTr="004615CC">
        <w:trPr>
          <w:tblCellSpacing w:w="15" w:type="dxa"/>
        </w:trPr>
        <w:tc>
          <w:tcPr>
            <w:tcW w:w="2082" w:type="dxa"/>
            <w:vAlign w:val="center"/>
            <w:hideMark/>
          </w:tcPr>
          <w:p w14:paraId="12B1C651" w14:textId="77777777" w:rsidR="004615CC" w:rsidRPr="004615CC" w:rsidRDefault="004615CC" w:rsidP="004615CC">
            <w:pPr>
              <w:pStyle w:val="Standard"/>
              <w:shd w:val="clear" w:color="auto" w:fill="FFFFFF"/>
            </w:pPr>
            <w:r w:rsidRPr="004615CC">
              <w:rPr>
                <w:b/>
                <w:bCs/>
              </w:rPr>
              <w:t>Conflit décisionnel</w:t>
            </w:r>
          </w:p>
        </w:tc>
        <w:tc>
          <w:tcPr>
            <w:tcW w:w="3514" w:type="dxa"/>
            <w:vAlign w:val="center"/>
            <w:hideMark/>
          </w:tcPr>
          <w:p w14:paraId="4911C919" w14:textId="77777777" w:rsidR="004615CC" w:rsidRPr="004615CC" w:rsidRDefault="004615CC" w:rsidP="004615CC">
            <w:pPr>
              <w:pStyle w:val="Standard"/>
              <w:shd w:val="clear" w:color="auto" w:fill="FFFFFF"/>
            </w:pPr>
            <w:r w:rsidRPr="004615CC">
              <w:t>Désaccord sur une approche ou une norme</w:t>
            </w:r>
          </w:p>
        </w:tc>
        <w:tc>
          <w:tcPr>
            <w:tcW w:w="2580" w:type="dxa"/>
            <w:vAlign w:val="center"/>
            <w:hideMark/>
          </w:tcPr>
          <w:p w14:paraId="4A5C9C59" w14:textId="77777777" w:rsidR="004615CC" w:rsidRPr="004615CC" w:rsidRDefault="004615CC" w:rsidP="004615CC">
            <w:pPr>
              <w:pStyle w:val="Standard"/>
              <w:shd w:val="clear" w:color="auto" w:fill="FFFFFF"/>
            </w:pPr>
            <w:r w:rsidRPr="004615CC">
              <w:t>Revue ARB + fiche ADR avec options</w:t>
            </w:r>
          </w:p>
        </w:tc>
        <w:tc>
          <w:tcPr>
            <w:tcW w:w="2732" w:type="dxa"/>
            <w:vAlign w:val="center"/>
            <w:hideMark/>
          </w:tcPr>
          <w:p w14:paraId="5DE6DB1F" w14:textId="77777777" w:rsidR="004615CC" w:rsidRPr="004615CC" w:rsidRDefault="004615CC" w:rsidP="004615CC">
            <w:pPr>
              <w:pStyle w:val="Standard"/>
              <w:shd w:val="clear" w:color="auto" w:fill="FFFFFF"/>
            </w:pPr>
            <w:r w:rsidRPr="004615CC">
              <w:t>Architecte + CPO/CIO</w:t>
            </w:r>
          </w:p>
        </w:tc>
      </w:tr>
    </w:tbl>
    <w:p w14:paraId="0DF51716" w14:textId="77777777" w:rsidR="004615CC" w:rsidRDefault="004615CC" w:rsidP="00EE0E75">
      <w:pPr>
        <w:pStyle w:val="Standard"/>
        <w:shd w:val="clear" w:color="auto" w:fill="FFFFFF"/>
        <w:spacing w:line="240" w:lineRule="auto"/>
      </w:pPr>
    </w:p>
    <w:p w14:paraId="0CB22F52" w14:textId="77777777" w:rsidR="004615CC" w:rsidRPr="004615CC" w:rsidRDefault="004615CC" w:rsidP="004615CC">
      <w:pPr>
        <w:pStyle w:val="Standard"/>
        <w:shd w:val="clear" w:color="auto" w:fill="FFFFFF"/>
        <w:rPr>
          <w:b/>
          <w:bCs/>
        </w:rPr>
      </w:pPr>
      <w:r w:rsidRPr="004615CC">
        <w:rPr>
          <w:b/>
          <w:bCs/>
        </w:rPr>
        <w:t>6. Procédure de changement</w:t>
      </w:r>
    </w:p>
    <w:p w14:paraId="2ACE1E47" w14:textId="77777777" w:rsidR="004615CC" w:rsidRDefault="004615CC" w:rsidP="004615CC">
      <w:pPr>
        <w:pStyle w:val="Standard"/>
        <w:shd w:val="clear" w:color="auto" w:fill="FFFFFF"/>
      </w:pPr>
      <w:r w:rsidRPr="004615CC">
        <w:t xml:space="preserve">Les changements sont encadrés par le processus défini dans la section </w:t>
      </w:r>
      <w:r w:rsidRPr="004615CC">
        <w:rPr>
          <w:b/>
          <w:bCs/>
        </w:rPr>
        <w:t>3.e.</w:t>
      </w:r>
      <w:r w:rsidRPr="004615CC">
        <w:t xml:space="preserve"> (identification, qualification, validation, documentation, communication), avec usage systématique de tickets et </w:t>
      </w:r>
      <w:proofErr w:type="spellStart"/>
      <w:r w:rsidRPr="004615CC">
        <w:t>ADRs</w:t>
      </w:r>
      <w:proofErr w:type="spellEnd"/>
      <w:r w:rsidRPr="004615CC">
        <w:t>.</w:t>
      </w:r>
    </w:p>
    <w:p w14:paraId="16BB17D7" w14:textId="77777777" w:rsidR="004615CC" w:rsidRPr="004615CC" w:rsidRDefault="004615CC" w:rsidP="004615CC">
      <w:pPr>
        <w:pStyle w:val="Standard"/>
        <w:shd w:val="clear" w:color="auto" w:fill="FFFFFF"/>
      </w:pPr>
    </w:p>
    <w:p w14:paraId="72273D0C" w14:textId="43513FCC" w:rsidR="00EE0E75" w:rsidRDefault="004615CC" w:rsidP="00EE0E75">
      <w:pPr>
        <w:pStyle w:val="Standard"/>
        <w:shd w:val="clear" w:color="auto" w:fill="FFFFFF"/>
        <w:spacing w:line="240" w:lineRule="auto"/>
      </w:pPr>
      <w:r w:rsidRPr="004615CC">
        <w:t xml:space="preserve">Cette organisation garantit une </w:t>
      </w:r>
      <w:r w:rsidRPr="004615CC">
        <w:rPr>
          <w:b/>
          <w:bCs/>
        </w:rPr>
        <w:t>exécution contrôlée, transparente et réactive du projet</w:t>
      </w:r>
      <w:r w:rsidRPr="004615CC">
        <w:t>, capable de s’adapter aux aléas tout en préservant l’intégrité de la vision d’architecture définie.</w:t>
      </w:r>
    </w:p>
    <w:p w14:paraId="2F965F76" w14:textId="77777777" w:rsidR="00EE0E75" w:rsidRDefault="00EE0E75" w:rsidP="00EE0E75">
      <w:pPr>
        <w:pStyle w:val="Standard"/>
        <w:shd w:val="clear" w:color="auto" w:fill="FFFFFF"/>
        <w:spacing w:line="240" w:lineRule="auto"/>
      </w:pPr>
    </w:p>
    <w:p w14:paraId="6F69157C" w14:textId="17F635A9" w:rsidR="000C36F8" w:rsidRPr="004615CC" w:rsidRDefault="003F68CF" w:rsidP="000C36F8">
      <w:pPr>
        <w:pStyle w:val="Standard"/>
        <w:numPr>
          <w:ilvl w:val="1"/>
          <w:numId w:val="1"/>
        </w:numPr>
        <w:shd w:val="clear" w:color="auto" w:fill="FFFFFF"/>
        <w:spacing w:line="240" w:lineRule="auto"/>
        <w:rPr>
          <w:b/>
          <w:bCs/>
          <w:sz w:val="24"/>
          <w:szCs w:val="24"/>
        </w:rPr>
      </w:pPr>
      <w:r w:rsidRPr="004615CC">
        <w:rPr>
          <w:b/>
          <w:bCs/>
          <w:sz w:val="24"/>
          <w:szCs w:val="24"/>
        </w:rPr>
        <w:t>Rôles et responsabilités (RACI)</w:t>
      </w:r>
    </w:p>
    <w:p w14:paraId="47E02C2C" w14:textId="77777777" w:rsidR="004615CC" w:rsidRDefault="004615CC" w:rsidP="004615CC">
      <w:pPr>
        <w:pStyle w:val="Standard"/>
        <w:shd w:val="clear" w:color="auto" w:fill="FFFFFF"/>
        <w:spacing w:line="240" w:lineRule="auto"/>
      </w:pPr>
    </w:p>
    <w:p w14:paraId="61E35DD3" w14:textId="094630B3" w:rsidR="004615CC" w:rsidRDefault="004615CC" w:rsidP="004615CC">
      <w:pPr>
        <w:pStyle w:val="Standard"/>
        <w:shd w:val="clear" w:color="auto" w:fill="FFFFFF"/>
        <w:spacing w:line="240" w:lineRule="auto"/>
      </w:pPr>
      <w:r w:rsidRPr="004615CC">
        <w:t xml:space="preserve">Cette matrice RACI définit les responsabilités de chaque acteur impliqué dans les activités clés du travail d’architecture. Elle permet de </w:t>
      </w:r>
      <w:r w:rsidRPr="004615CC">
        <w:rPr>
          <w:b/>
          <w:bCs/>
        </w:rPr>
        <w:t>clarifier les rôles</w:t>
      </w:r>
      <w:r w:rsidRPr="004615CC">
        <w:t xml:space="preserve">, </w:t>
      </w:r>
      <w:r w:rsidRPr="004615CC">
        <w:rPr>
          <w:b/>
          <w:bCs/>
        </w:rPr>
        <w:t>fluidifier les interactions</w:t>
      </w:r>
      <w:r w:rsidRPr="004615CC">
        <w:t xml:space="preserve"> entre équipes, et </w:t>
      </w:r>
      <w:r w:rsidRPr="004615CC">
        <w:rPr>
          <w:b/>
          <w:bCs/>
        </w:rPr>
        <w:t>éviter les zones de flou décisionnel</w:t>
      </w:r>
      <w:r w:rsidRPr="004615CC">
        <w:t>.</w:t>
      </w:r>
    </w:p>
    <w:p w14:paraId="157E807A" w14:textId="77777777" w:rsidR="004615CC" w:rsidRDefault="004615CC" w:rsidP="004615CC">
      <w:pPr>
        <w:pStyle w:val="Standard"/>
        <w:shd w:val="clear" w:color="auto" w:fill="FFFFFF"/>
        <w:spacing w:line="240" w:lineRule="auto"/>
      </w:pPr>
    </w:p>
    <w:p w14:paraId="54C3044C" w14:textId="53D74C19" w:rsidR="004615CC" w:rsidRPr="004615CC" w:rsidRDefault="004615CC" w:rsidP="004615CC">
      <w:pPr>
        <w:pStyle w:val="Standard"/>
        <w:shd w:val="clear" w:color="auto" w:fill="FFFFFF"/>
        <w:spacing w:line="240" w:lineRule="auto"/>
        <w:ind w:left="360"/>
        <w:rPr>
          <w:b/>
          <w:bCs/>
          <w:color w:val="000000" w:themeColor="text1"/>
        </w:rPr>
      </w:pPr>
      <w:r w:rsidRPr="004615CC">
        <w:rPr>
          <w:b/>
          <w:bCs/>
          <w:color w:val="000000" w:themeColor="text1"/>
        </w:rPr>
        <w:t>Légende :</w:t>
      </w:r>
      <w:r w:rsidRPr="004615CC">
        <w:rPr>
          <w:b/>
          <w:bCs/>
          <w:color w:val="000000" w:themeColor="text1"/>
        </w:rPr>
        <w:br/>
        <w:t xml:space="preserve">R </w:t>
      </w:r>
      <w:r w:rsidRPr="004615CC">
        <w:rPr>
          <w:color w:val="000000" w:themeColor="text1"/>
        </w:rPr>
        <w:t>= Responsable (réalise l’activité)</w:t>
      </w:r>
      <w:r w:rsidRPr="004615CC">
        <w:rPr>
          <w:b/>
          <w:bCs/>
          <w:color w:val="000000" w:themeColor="text1"/>
        </w:rPr>
        <w:br/>
        <w:t xml:space="preserve">A </w:t>
      </w:r>
      <w:r w:rsidRPr="004615CC">
        <w:rPr>
          <w:color w:val="000000" w:themeColor="text1"/>
        </w:rPr>
        <w:t>= Approbateur (valide formellement)</w:t>
      </w:r>
      <w:r w:rsidRPr="004615CC">
        <w:rPr>
          <w:b/>
          <w:bCs/>
          <w:color w:val="000000" w:themeColor="text1"/>
        </w:rPr>
        <w:br/>
        <w:t xml:space="preserve">C </w:t>
      </w:r>
      <w:r w:rsidRPr="004615CC">
        <w:rPr>
          <w:color w:val="000000" w:themeColor="text1"/>
        </w:rPr>
        <w:t>= Consulté (donne un avis)</w:t>
      </w:r>
      <w:r w:rsidRPr="004615CC">
        <w:rPr>
          <w:b/>
          <w:bCs/>
          <w:color w:val="000000" w:themeColor="text1"/>
        </w:rPr>
        <w:br/>
        <w:t xml:space="preserve">I </w:t>
      </w:r>
      <w:r w:rsidRPr="004615CC">
        <w:rPr>
          <w:color w:val="000000" w:themeColor="text1"/>
        </w:rPr>
        <w:t>= Informé (tient à jour, reçoit les décisions)</w:t>
      </w:r>
    </w:p>
    <w:p w14:paraId="0ECD1D4C" w14:textId="77777777" w:rsidR="004615CC" w:rsidRDefault="004615CC" w:rsidP="004615CC">
      <w:pPr>
        <w:pStyle w:val="Standard"/>
        <w:shd w:val="clear" w:color="auto" w:fill="FFFFFF"/>
        <w:spacing w:line="240" w:lineRule="auto"/>
      </w:pPr>
    </w:p>
    <w:p w14:paraId="2F1D1334" w14:textId="71E1B991" w:rsidR="004615CC" w:rsidRPr="004615CC" w:rsidRDefault="004615CC" w:rsidP="004615CC">
      <w:pPr>
        <w:pStyle w:val="Standard"/>
        <w:shd w:val="clear" w:color="auto" w:fill="FFFFFF"/>
        <w:spacing w:line="240" w:lineRule="auto"/>
        <w:jc w:val="center"/>
        <w:rPr>
          <w:b/>
          <w:bCs/>
        </w:rPr>
      </w:pPr>
      <w:r w:rsidRPr="004615CC">
        <w:rPr>
          <w:b/>
          <w:bCs/>
        </w:rPr>
        <w:t xml:space="preserve">Matrice RACI – Activités d’architecture </w:t>
      </w:r>
      <w:proofErr w:type="spellStart"/>
      <w:r w:rsidRPr="004615CC">
        <w:rPr>
          <w:b/>
          <w:bCs/>
        </w:rPr>
        <w:t>Foosus</w:t>
      </w:r>
      <w:proofErr w:type="spellEnd"/>
    </w:p>
    <w:p w14:paraId="22AD8430" w14:textId="77777777" w:rsidR="004615CC" w:rsidRDefault="004615CC" w:rsidP="004615CC">
      <w:pPr>
        <w:pStyle w:val="Standard"/>
        <w:shd w:val="clear" w:color="auto" w:fill="FFFFFF"/>
        <w:spacing w:line="240" w:lineRule="auto"/>
      </w:pPr>
    </w:p>
    <w:tbl>
      <w:tblPr>
        <w:tblW w:w="11058"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978"/>
        <w:gridCol w:w="2126"/>
        <w:gridCol w:w="2028"/>
        <w:gridCol w:w="1941"/>
        <w:gridCol w:w="1985"/>
      </w:tblGrid>
      <w:tr w:rsidR="004615CC" w:rsidRPr="004615CC" w14:paraId="35D7C6F5" w14:textId="77777777" w:rsidTr="004615CC">
        <w:trPr>
          <w:tblHeader/>
          <w:tblCellSpacing w:w="15" w:type="dxa"/>
        </w:trPr>
        <w:tc>
          <w:tcPr>
            <w:tcW w:w="2933" w:type="dxa"/>
            <w:vAlign w:val="center"/>
            <w:hideMark/>
          </w:tcPr>
          <w:p w14:paraId="307AD41C" w14:textId="77777777" w:rsidR="004615CC" w:rsidRPr="004615CC" w:rsidRDefault="004615CC" w:rsidP="004615CC">
            <w:pPr>
              <w:pStyle w:val="Standard"/>
              <w:shd w:val="clear" w:color="auto" w:fill="FFFFFF"/>
              <w:jc w:val="center"/>
              <w:rPr>
                <w:b/>
                <w:bCs/>
              </w:rPr>
            </w:pPr>
            <w:r w:rsidRPr="004615CC">
              <w:rPr>
                <w:b/>
                <w:bCs/>
              </w:rPr>
              <w:t>Activité</w:t>
            </w:r>
          </w:p>
        </w:tc>
        <w:tc>
          <w:tcPr>
            <w:tcW w:w="2096" w:type="dxa"/>
            <w:vAlign w:val="center"/>
            <w:hideMark/>
          </w:tcPr>
          <w:p w14:paraId="73280C56" w14:textId="77777777" w:rsidR="004615CC" w:rsidRPr="004615CC" w:rsidRDefault="004615CC" w:rsidP="004615CC">
            <w:pPr>
              <w:pStyle w:val="Standard"/>
              <w:shd w:val="clear" w:color="auto" w:fill="FFFFFF"/>
              <w:jc w:val="center"/>
              <w:rPr>
                <w:b/>
                <w:bCs/>
              </w:rPr>
            </w:pPr>
            <w:r w:rsidRPr="004615CC">
              <w:rPr>
                <w:b/>
                <w:bCs/>
              </w:rPr>
              <w:t>Responsable (R)</w:t>
            </w:r>
          </w:p>
        </w:tc>
        <w:tc>
          <w:tcPr>
            <w:tcW w:w="1998" w:type="dxa"/>
            <w:vAlign w:val="center"/>
            <w:hideMark/>
          </w:tcPr>
          <w:p w14:paraId="626E3B19" w14:textId="77777777" w:rsidR="004615CC" w:rsidRPr="004615CC" w:rsidRDefault="004615CC" w:rsidP="004615CC">
            <w:pPr>
              <w:pStyle w:val="Standard"/>
              <w:shd w:val="clear" w:color="auto" w:fill="FFFFFF"/>
              <w:jc w:val="center"/>
              <w:rPr>
                <w:b/>
                <w:bCs/>
              </w:rPr>
            </w:pPr>
            <w:r w:rsidRPr="004615CC">
              <w:rPr>
                <w:b/>
                <w:bCs/>
              </w:rPr>
              <w:t>Approbateur (A)</w:t>
            </w:r>
          </w:p>
        </w:tc>
        <w:tc>
          <w:tcPr>
            <w:tcW w:w="1911" w:type="dxa"/>
            <w:vAlign w:val="center"/>
            <w:hideMark/>
          </w:tcPr>
          <w:p w14:paraId="39DE11AA" w14:textId="77777777" w:rsidR="004615CC" w:rsidRPr="004615CC" w:rsidRDefault="004615CC" w:rsidP="004615CC">
            <w:pPr>
              <w:pStyle w:val="Standard"/>
              <w:shd w:val="clear" w:color="auto" w:fill="FFFFFF"/>
              <w:jc w:val="center"/>
              <w:rPr>
                <w:b/>
                <w:bCs/>
              </w:rPr>
            </w:pPr>
            <w:r w:rsidRPr="004615CC">
              <w:rPr>
                <w:b/>
                <w:bCs/>
              </w:rPr>
              <w:t>Consulté (C)</w:t>
            </w:r>
          </w:p>
        </w:tc>
        <w:tc>
          <w:tcPr>
            <w:tcW w:w="1940" w:type="dxa"/>
            <w:vAlign w:val="center"/>
            <w:hideMark/>
          </w:tcPr>
          <w:p w14:paraId="17586999" w14:textId="77777777" w:rsidR="004615CC" w:rsidRPr="004615CC" w:rsidRDefault="004615CC" w:rsidP="004615CC">
            <w:pPr>
              <w:pStyle w:val="Standard"/>
              <w:shd w:val="clear" w:color="auto" w:fill="FFFFFF"/>
              <w:jc w:val="center"/>
              <w:rPr>
                <w:b/>
                <w:bCs/>
              </w:rPr>
            </w:pPr>
            <w:r w:rsidRPr="004615CC">
              <w:rPr>
                <w:b/>
                <w:bCs/>
              </w:rPr>
              <w:t>Informé (I)</w:t>
            </w:r>
          </w:p>
        </w:tc>
      </w:tr>
      <w:tr w:rsidR="004615CC" w:rsidRPr="004615CC" w14:paraId="5D959190" w14:textId="77777777" w:rsidTr="004615CC">
        <w:trPr>
          <w:tblCellSpacing w:w="15" w:type="dxa"/>
        </w:trPr>
        <w:tc>
          <w:tcPr>
            <w:tcW w:w="2933" w:type="dxa"/>
            <w:vAlign w:val="center"/>
            <w:hideMark/>
          </w:tcPr>
          <w:p w14:paraId="31F87D92" w14:textId="77777777" w:rsidR="004615CC" w:rsidRPr="004615CC" w:rsidRDefault="004615CC" w:rsidP="004615CC">
            <w:pPr>
              <w:pStyle w:val="Standard"/>
              <w:shd w:val="clear" w:color="auto" w:fill="FFFFFF"/>
            </w:pPr>
            <w:r w:rsidRPr="004615CC">
              <w:rPr>
                <w:b/>
                <w:bCs/>
              </w:rPr>
              <w:t>Vision d’architecture</w:t>
            </w:r>
          </w:p>
        </w:tc>
        <w:tc>
          <w:tcPr>
            <w:tcW w:w="2096" w:type="dxa"/>
            <w:vAlign w:val="center"/>
            <w:hideMark/>
          </w:tcPr>
          <w:p w14:paraId="24F61857"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10109454" w14:textId="77777777" w:rsidR="004615CC" w:rsidRPr="004615CC" w:rsidRDefault="004615CC" w:rsidP="004615CC">
            <w:pPr>
              <w:pStyle w:val="Standard"/>
              <w:shd w:val="clear" w:color="auto" w:fill="FFFFFF"/>
            </w:pPr>
            <w:r w:rsidRPr="004615CC">
              <w:t>CIO</w:t>
            </w:r>
          </w:p>
        </w:tc>
        <w:tc>
          <w:tcPr>
            <w:tcW w:w="1911" w:type="dxa"/>
            <w:vAlign w:val="center"/>
            <w:hideMark/>
          </w:tcPr>
          <w:p w14:paraId="6717225F" w14:textId="77777777" w:rsidR="004615CC" w:rsidRPr="004615CC" w:rsidRDefault="004615CC" w:rsidP="004615CC">
            <w:pPr>
              <w:pStyle w:val="Standard"/>
              <w:shd w:val="clear" w:color="auto" w:fill="FFFFFF"/>
            </w:pPr>
            <w:r w:rsidRPr="004615CC">
              <w:t>Dev Team</w:t>
            </w:r>
          </w:p>
        </w:tc>
        <w:tc>
          <w:tcPr>
            <w:tcW w:w="1940" w:type="dxa"/>
            <w:vAlign w:val="center"/>
            <w:hideMark/>
          </w:tcPr>
          <w:p w14:paraId="7D8E77C4" w14:textId="77777777" w:rsidR="004615CC" w:rsidRPr="004615CC" w:rsidRDefault="004615CC" w:rsidP="004615CC">
            <w:pPr>
              <w:pStyle w:val="Standard"/>
              <w:shd w:val="clear" w:color="auto" w:fill="FFFFFF"/>
            </w:pPr>
            <w:r w:rsidRPr="004615CC">
              <w:t>CPO</w:t>
            </w:r>
          </w:p>
        </w:tc>
      </w:tr>
      <w:tr w:rsidR="004615CC" w:rsidRPr="004615CC" w14:paraId="01C14D29" w14:textId="77777777" w:rsidTr="004615CC">
        <w:trPr>
          <w:tblCellSpacing w:w="15" w:type="dxa"/>
        </w:trPr>
        <w:tc>
          <w:tcPr>
            <w:tcW w:w="2933" w:type="dxa"/>
            <w:vAlign w:val="center"/>
            <w:hideMark/>
          </w:tcPr>
          <w:p w14:paraId="4DFE28CA" w14:textId="77777777" w:rsidR="004615CC" w:rsidRPr="004615CC" w:rsidRDefault="004615CC" w:rsidP="004615CC">
            <w:pPr>
              <w:pStyle w:val="Standard"/>
              <w:shd w:val="clear" w:color="auto" w:fill="FFFFFF"/>
            </w:pPr>
            <w:r w:rsidRPr="004615CC">
              <w:rPr>
                <w:b/>
                <w:bCs/>
              </w:rPr>
              <w:t>Documentation technique</w:t>
            </w:r>
          </w:p>
        </w:tc>
        <w:tc>
          <w:tcPr>
            <w:tcW w:w="2096" w:type="dxa"/>
            <w:vAlign w:val="center"/>
            <w:hideMark/>
          </w:tcPr>
          <w:p w14:paraId="2A6FA14E"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178BF199" w14:textId="77777777" w:rsidR="004615CC" w:rsidRPr="004615CC" w:rsidRDefault="004615CC" w:rsidP="004615CC">
            <w:pPr>
              <w:pStyle w:val="Standard"/>
              <w:shd w:val="clear" w:color="auto" w:fill="FFFFFF"/>
            </w:pPr>
            <w:r w:rsidRPr="004615CC">
              <w:t>Lead Dev</w:t>
            </w:r>
          </w:p>
        </w:tc>
        <w:tc>
          <w:tcPr>
            <w:tcW w:w="1911" w:type="dxa"/>
            <w:vAlign w:val="center"/>
            <w:hideMark/>
          </w:tcPr>
          <w:p w14:paraId="6EC04043" w14:textId="77777777" w:rsidR="004615CC" w:rsidRPr="004615CC" w:rsidRDefault="004615CC" w:rsidP="004615CC">
            <w:pPr>
              <w:pStyle w:val="Standard"/>
              <w:shd w:val="clear" w:color="auto" w:fill="FFFFFF"/>
            </w:pPr>
            <w:r w:rsidRPr="004615CC">
              <w:t>Dev Team</w:t>
            </w:r>
          </w:p>
        </w:tc>
        <w:tc>
          <w:tcPr>
            <w:tcW w:w="1940" w:type="dxa"/>
            <w:vAlign w:val="center"/>
            <w:hideMark/>
          </w:tcPr>
          <w:p w14:paraId="606E47B1" w14:textId="77777777" w:rsidR="004615CC" w:rsidRPr="004615CC" w:rsidRDefault="004615CC" w:rsidP="004615CC">
            <w:pPr>
              <w:pStyle w:val="Standard"/>
              <w:shd w:val="clear" w:color="auto" w:fill="FFFFFF"/>
            </w:pPr>
            <w:r w:rsidRPr="004615CC">
              <w:t>PO</w:t>
            </w:r>
          </w:p>
        </w:tc>
      </w:tr>
      <w:tr w:rsidR="004615CC" w:rsidRPr="004615CC" w14:paraId="1FC27323" w14:textId="77777777" w:rsidTr="004615CC">
        <w:trPr>
          <w:tblCellSpacing w:w="15" w:type="dxa"/>
        </w:trPr>
        <w:tc>
          <w:tcPr>
            <w:tcW w:w="2933" w:type="dxa"/>
            <w:vAlign w:val="center"/>
            <w:hideMark/>
          </w:tcPr>
          <w:p w14:paraId="6FB9DB09" w14:textId="77777777" w:rsidR="004615CC" w:rsidRPr="004615CC" w:rsidRDefault="004615CC" w:rsidP="004615CC">
            <w:pPr>
              <w:pStyle w:val="Standard"/>
              <w:shd w:val="clear" w:color="auto" w:fill="FFFFFF"/>
            </w:pPr>
            <w:r w:rsidRPr="004615CC">
              <w:rPr>
                <w:b/>
                <w:bCs/>
              </w:rPr>
              <w:t>Alignement business</w:t>
            </w:r>
          </w:p>
        </w:tc>
        <w:tc>
          <w:tcPr>
            <w:tcW w:w="2096" w:type="dxa"/>
            <w:vAlign w:val="center"/>
            <w:hideMark/>
          </w:tcPr>
          <w:p w14:paraId="4814CA81"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60A9865C" w14:textId="77777777" w:rsidR="004615CC" w:rsidRPr="004615CC" w:rsidRDefault="004615CC" w:rsidP="004615CC">
            <w:pPr>
              <w:pStyle w:val="Standard"/>
              <w:shd w:val="clear" w:color="auto" w:fill="FFFFFF"/>
            </w:pPr>
            <w:r w:rsidRPr="004615CC">
              <w:t>CPO</w:t>
            </w:r>
          </w:p>
        </w:tc>
        <w:tc>
          <w:tcPr>
            <w:tcW w:w="1911" w:type="dxa"/>
            <w:vAlign w:val="center"/>
            <w:hideMark/>
          </w:tcPr>
          <w:p w14:paraId="62946CE8" w14:textId="77777777" w:rsidR="004615CC" w:rsidRPr="004615CC" w:rsidRDefault="004615CC" w:rsidP="004615CC">
            <w:pPr>
              <w:pStyle w:val="Standard"/>
              <w:shd w:val="clear" w:color="auto" w:fill="FFFFFF"/>
            </w:pPr>
            <w:r w:rsidRPr="004615CC">
              <w:t>CIO</w:t>
            </w:r>
          </w:p>
        </w:tc>
        <w:tc>
          <w:tcPr>
            <w:tcW w:w="1940" w:type="dxa"/>
            <w:vAlign w:val="center"/>
            <w:hideMark/>
          </w:tcPr>
          <w:p w14:paraId="7322F94A" w14:textId="77777777" w:rsidR="004615CC" w:rsidRPr="004615CC" w:rsidRDefault="004615CC" w:rsidP="004615CC">
            <w:pPr>
              <w:pStyle w:val="Standard"/>
              <w:shd w:val="clear" w:color="auto" w:fill="FFFFFF"/>
            </w:pPr>
            <w:r w:rsidRPr="004615CC">
              <w:t>CEO</w:t>
            </w:r>
          </w:p>
        </w:tc>
      </w:tr>
      <w:tr w:rsidR="004615CC" w:rsidRPr="004615CC" w14:paraId="5C523C35" w14:textId="77777777" w:rsidTr="004615CC">
        <w:trPr>
          <w:tblCellSpacing w:w="15" w:type="dxa"/>
        </w:trPr>
        <w:tc>
          <w:tcPr>
            <w:tcW w:w="2933" w:type="dxa"/>
            <w:vAlign w:val="center"/>
            <w:hideMark/>
          </w:tcPr>
          <w:p w14:paraId="01C7C4E2" w14:textId="77777777" w:rsidR="004615CC" w:rsidRPr="004615CC" w:rsidRDefault="004615CC" w:rsidP="004615CC">
            <w:pPr>
              <w:pStyle w:val="Standard"/>
              <w:shd w:val="clear" w:color="auto" w:fill="FFFFFF"/>
            </w:pPr>
            <w:r w:rsidRPr="004615CC">
              <w:rPr>
                <w:b/>
                <w:bCs/>
              </w:rPr>
              <w:t>Définition de l’état cible</w:t>
            </w:r>
          </w:p>
        </w:tc>
        <w:tc>
          <w:tcPr>
            <w:tcW w:w="2096" w:type="dxa"/>
            <w:vAlign w:val="center"/>
            <w:hideMark/>
          </w:tcPr>
          <w:p w14:paraId="67D8CA4C"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02D5A84C" w14:textId="77777777" w:rsidR="004615CC" w:rsidRPr="004615CC" w:rsidRDefault="004615CC" w:rsidP="004615CC">
            <w:pPr>
              <w:pStyle w:val="Standard"/>
              <w:shd w:val="clear" w:color="auto" w:fill="FFFFFF"/>
            </w:pPr>
            <w:r w:rsidRPr="004615CC">
              <w:t>CIO / CPO</w:t>
            </w:r>
          </w:p>
        </w:tc>
        <w:tc>
          <w:tcPr>
            <w:tcW w:w="1911" w:type="dxa"/>
            <w:vAlign w:val="center"/>
            <w:hideMark/>
          </w:tcPr>
          <w:p w14:paraId="59A61831" w14:textId="77777777" w:rsidR="004615CC" w:rsidRPr="004615CC" w:rsidRDefault="004615CC" w:rsidP="004615CC">
            <w:pPr>
              <w:pStyle w:val="Standard"/>
              <w:shd w:val="clear" w:color="auto" w:fill="FFFFFF"/>
            </w:pPr>
            <w:r w:rsidRPr="004615CC">
              <w:t>Lead Dev, PO</w:t>
            </w:r>
          </w:p>
        </w:tc>
        <w:tc>
          <w:tcPr>
            <w:tcW w:w="1940" w:type="dxa"/>
            <w:vAlign w:val="center"/>
            <w:hideMark/>
          </w:tcPr>
          <w:p w14:paraId="53FAEC90" w14:textId="77777777" w:rsidR="004615CC" w:rsidRPr="004615CC" w:rsidRDefault="004615CC" w:rsidP="004615CC">
            <w:pPr>
              <w:pStyle w:val="Standard"/>
              <w:shd w:val="clear" w:color="auto" w:fill="FFFFFF"/>
            </w:pPr>
            <w:r w:rsidRPr="004615CC">
              <w:t>Dev Team</w:t>
            </w:r>
          </w:p>
        </w:tc>
      </w:tr>
      <w:tr w:rsidR="004615CC" w:rsidRPr="004615CC" w14:paraId="4E570592" w14:textId="77777777" w:rsidTr="004615CC">
        <w:trPr>
          <w:tblCellSpacing w:w="15" w:type="dxa"/>
        </w:trPr>
        <w:tc>
          <w:tcPr>
            <w:tcW w:w="2933" w:type="dxa"/>
            <w:vAlign w:val="center"/>
            <w:hideMark/>
          </w:tcPr>
          <w:p w14:paraId="59DCACAC" w14:textId="77777777" w:rsidR="004615CC" w:rsidRPr="004615CC" w:rsidRDefault="004615CC" w:rsidP="004615CC">
            <w:pPr>
              <w:pStyle w:val="Standard"/>
              <w:shd w:val="clear" w:color="auto" w:fill="FFFFFF"/>
            </w:pPr>
            <w:r w:rsidRPr="004615CC">
              <w:rPr>
                <w:b/>
                <w:bCs/>
              </w:rPr>
              <w:lastRenderedPageBreak/>
              <w:t>Gouvernance de sécurité</w:t>
            </w:r>
          </w:p>
        </w:tc>
        <w:tc>
          <w:tcPr>
            <w:tcW w:w="2096" w:type="dxa"/>
            <w:vAlign w:val="center"/>
            <w:hideMark/>
          </w:tcPr>
          <w:p w14:paraId="01D92026" w14:textId="77777777" w:rsidR="004615CC" w:rsidRPr="004615CC" w:rsidRDefault="004615CC" w:rsidP="004615CC">
            <w:pPr>
              <w:pStyle w:val="Standard"/>
              <w:shd w:val="clear" w:color="auto" w:fill="FFFFFF"/>
            </w:pPr>
            <w:r w:rsidRPr="004615CC">
              <w:t>Responsable sécurité</w:t>
            </w:r>
          </w:p>
        </w:tc>
        <w:tc>
          <w:tcPr>
            <w:tcW w:w="1998" w:type="dxa"/>
            <w:vAlign w:val="center"/>
            <w:hideMark/>
          </w:tcPr>
          <w:p w14:paraId="01B3073C" w14:textId="77777777" w:rsidR="004615CC" w:rsidRPr="004615CC" w:rsidRDefault="004615CC" w:rsidP="004615CC">
            <w:pPr>
              <w:pStyle w:val="Standard"/>
              <w:shd w:val="clear" w:color="auto" w:fill="FFFFFF"/>
            </w:pPr>
            <w:r w:rsidRPr="004615CC">
              <w:t>CIO</w:t>
            </w:r>
          </w:p>
        </w:tc>
        <w:tc>
          <w:tcPr>
            <w:tcW w:w="1911" w:type="dxa"/>
            <w:vAlign w:val="center"/>
            <w:hideMark/>
          </w:tcPr>
          <w:p w14:paraId="4C292978" w14:textId="77777777" w:rsidR="004615CC" w:rsidRPr="004615CC" w:rsidRDefault="004615CC" w:rsidP="004615CC">
            <w:pPr>
              <w:pStyle w:val="Standard"/>
              <w:shd w:val="clear" w:color="auto" w:fill="FFFFFF"/>
            </w:pPr>
            <w:r w:rsidRPr="004615CC">
              <w:t>Architecte</w:t>
            </w:r>
          </w:p>
        </w:tc>
        <w:tc>
          <w:tcPr>
            <w:tcW w:w="1940" w:type="dxa"/>
            <w:vAlign w:val="center"/>
            <w:hideMark/>
          </w:tcPr>
          <w:p w14:paraId="6228B28F" w14:textId="77777777" w:rsidR="004615CC" w:rsidRPr="004615CC" w:rsidRDefault="004615CC" w:rsidP="004615CC">
            <w:pPr>
              <w:pStyle w:val="Standard"/>
              <w:shd w:val="clear" w:color="auto" w:fill="FFFFFF"/>
            </w:pPr>
            <w:r w:rsidRPr="004615CC">
              <w:t>Dev Team</w:t>
            </w:r>
          </w:p>
        </w:tc>
      </w:tr>
      <w:tr w:rsidR="004615CC" w:rsidRPr="004615CC" w14:paraId="7D693E06" w14:textId="77777777" w:rsidTr="004615CC">
        <w:trPr>
          <w:tblCellSpacing w:w="15" w:type="dxa"/>
        </w:trPr>
        <w:tc>
          <w:tcPr>
            <w:tcW w:w="2933" w:type="dxa"/>
            <w:vAlign w:val="center"/>
            <w:hideMark/>
          </w:tcPr>
          <w:p w14:paraId="7B7D81E9" w14:textId="77777777" w:rsidR="004615CC" w:rsidRPr="004615CC" w:rsidRDefault="004615CC" w:rsidP="004615CC">
            <w:pPr>
              <w:pStyle w:val="Standard"/>
              <w:shd w:val="clear" w:color="auto" w:fill="FFFFFF"/>
            </w:pPr>
            <w:r w:rsidRPr="004615CC">
              <w:rPr>
                <w:b/>
                <w:bCs/>
              </w:rPr>
              <w:t>Réalisation de la roadmap technique</w:t>
            </w:r>
          </w:p>
        </w:tc>
        <w:tc>
          <w:tcPr>
            <w:tcW w:w="2096" w:type="dxa"/>
            <w:vAlign w:val="center"/>
            <w:hideMark/>
          </w:tcPr>
          <w:p w14:paraId="18EDB99D"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72F67A26" w14:textId="77777777" w:rsidR="004615CC" w:rsidRPr="004615CC" w:rsidRDefault="004615CC" w:rsidP="004615CC">
            <w:pPr>
              <w:pStyle w:val="Standard"/>
              <w:shd w:val="clear" w:color="auto" w:fill="FFFFFF"/>
            </w:pPr>
            <w:r w:rsidRPr="004615CC">
              <w:t>CIO</w:t>
            </w:r>
          </w:p>
        </w:tc>
        <w:tc>
          <w:tcPr>
            <w:tcW w:w="1911" w:type="dxa"/>
            <w:vAlign w:val="center"/>
            <w:hideMark/>
          </w:tcPr>
          <w:p w14:paraId="74B8F3E5" w14:textId="77777777" w:rsidR="004615CC" w:rsidRPr="004615CC" w:rsidRDefault="004615CC" w:rsidP="004615CC">
            <w:pPr>
              <w:pStyle w:val="Standard"/>
              <w:shd w:val="clear" w:color="auto" w:fill="FFFFFF"/>
            </w:pPr>
            <w:r w:rsidRPr="004615CC">
              <w:t>PO, Lead Dev</w:t>
            </w:r>
          </w:p>
        </w:tc>
        <w:tc>
          <w:tcPr>
            <w:tcW w:w="1940" w:type="dxa"/>
            <w:vAlign w:val="center"/>
            <w:hideMark/>
          </w:tcPr>
          <w:p w14:paraId="76718E33" w14:textId="77777777" w:rsidR="004615CC" w:rsidRPr="004615CC" w:rsidRDefault="004615CC" w:rsidP="004615CC">
            <w:pPr>
              <w:pStyle w:val="Standard"/>
              <w:shd w:val="clear" w:color="auto" w:fill="FFFFFF"/>
            </w:pPr>
            <w:r w:rsidRPr="004615CC">
              <w:t>Dev Team</w:t>
            </w:r>
          </w:p>
        </w:tc>
      </w:tr>
      <w:tr w:rsidR="004615CC" w:rsidRPr="004615CC" w14:paraId="6890D594" w14:textId="77777777" w:rsidTr="004615CC">
        <w:trPr>
          <w:tblCellSpacing w:w="15" w:type="dxa"/>
        </w:trPr>
        <w:tc>
          <w:tcPr>
            <w:tcW w:w="2933" w:type="dxa"/>
            <w:vAlign w:val="center"/>
            <w:hideMark/>
          </w:tcPr>
          <w:p w14:paraId="497D63FD" w14:textId="77777777" w:rsidR="004615CC" w:rsidRPr="004615CC" w:rsidRDefault="004615CC" w:rsidP="004615CC">
            <w:pPr>
              <w:pStyle w:val="Standard"/>
              <w:shd w:val="clear" w:color="auto" w:fill="FFFFFF"/>
            </w:pPr>
            <w:r w:rsidRPr="004615CC">
              <w:rPr>
                <w:b/>
                <w:bCs/>
              </w:rPr>
              <w:t>Standardisation et bonnes pratiques</w:t>
            </w:r>
          </w:p>
        </w:tc>
        <w:tc>
          <w:tcPr>
            <w:tcW w:w="2096" w:type="dxa"/>
            <w:vAlign w:val="center"/>
            <w:hideMark/>
          </w:tcPr>
          <w:p w14:paraId="6A71CBD5"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2AA58BF0" w14:textId="77777777" w:rsidR="004615CC" w:rsidRPr="004615CC" w:rsidRDefault="004615CC" w:rsidP="004615CC">
            <w:pPr>
              <w:pStyle w:val="Standard"/>
              <w:shd w:val="clear" w:color="auto" w:fill="FFFFFF"/>
            </w:pPr>
            <w:r w:rsidRPr="004615CC">
              <w:t>Lead Dev</w:t>
            </w:r>
          </w:p>
        </w:tc>
        <w:tc>
          <w:tcPr>
            <w:tcW w:w="1911" w:type="dxa"/>
            <w:vAlign w:val="center"/>
            <w:hideMark/>
          </w:tcPr>
          <w:p w14:paraId="2BF63CB2" w14:textId="77777777" w:rsidR="004615CC" w:rsidRPr="004615CC" w:rsidRDefault="004615CC" w:rsidP="004615CC">
            <w:pPr>
              <w:pStyle w:val="Standard"/>
              <w:shd w:val="clear" w:color="auto" w:fill="FFFFFF"/>
            </w:pPr>
            <w:r w:rsidRPr="004615CC">
              <w:t>Dev Team</w:t>
            </w:r>
          </w:p>
        </w:tc>
        <w:tc>
          <w:tcPr>
            <w:tcW w:w="1940" w:type="dxa"/>
            <w:vAlign w:val="center"/>
            <w:hideMark/>
          </w:tcPr>
          <w:p w14:paraId="20834F95" w14:textId="77777777" w:rsidR="004615CC" w:rsidRPr="004615CC" w:rsidRDefault="004615CC" w:rsidP="004615CC">
            <w:pPr>
              <w:pStyle w:val="Standard"/>
              <w:shd w:val="clear" w:color="auto" w:fill="FFFFFF"/>
            </w:pPr>
            <w:r w:rsidRPr="004615CC">
              <w:t>PO</w:t>
            </w:r>
          </w:p>
        </w:tc>
      </w:tr>
      <w:tr w:rsidR="004615CC" w:rsidRPr="004615CC" w14:paraId="054868FE" w14:textId="77777777" w:rsidTr="004615CC">
        <w:trPr>
          <w:tblCellSpacing w:w="15" w:type="dxa"/>
        </w:trPr>
        <w:tc>
          <w:tcPr>
            <w:tcW w:w="2933" w:type="dxa"/>
            <w:vAlign w:val="center"/>
            <w:hideMark/>
          </w:tcPr>
          <w:p w14:paraId="175E6F6D" w14:textId="77777777" w:rsidR="004615CC" w:rsidRPr="004615CC" w:rsidRDefault="004615CC" w:rsidP="004615CC">
            <w:pPr>
              <w:pStyle w:val="Standard"/>
              <w:shd w:val="clear" w:color="auto" w:fill="FFFFFF"/>
            </w:pPr>
            <w:r w:rsidRPr="004615CC">
              <w:rPr>
                <w:b/>
                <w:bCs/>
              </w:rPr>
              <w:t>Validation des choix technologiques</w:t>
            </w:r>
          </w:p>
        </w:tc>
        <w:tc>
          <w:tcPr>
            <w:tcW w:w="2096" w:type="dxa"/>
            <w:vAlign w:val="center"/>
            <w:hideMark/>
          </w:tcPr>
          <w:p w14:paraId="1CE56837"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27DBC1A0" w14:textId="77777777" w:rsidR="004615CC" w:rsidRPr="004615CC" w:rsidRDefault="004615CC" w:rsidP="004615CC">
            <w:pPr>
              <w:pStyle w:val="Standard"/>
              <w:shd w:val="clear" w:color="auto" w:fill="FFFFFF"/>
            </w:pPr>
            <w:r w:rsidRPr="004615CC">
              <w:t>CIO</w:t>
            </w:r>
          </w:p>
        </w:tc>
        <w:tc>
          <w:tcPr>
            <w:tcW w:w="1911" w:type="dxa"/>
            <w:vAlign w:val="center"/>
            <w:hideMark/>
          </w:tcPr>
          <w:p w14:paraId="349FE115" w14:textId="77777777" w:rsidR="004615CC" w:rsidRPr="004615CC" w:rsidRDefault="004615CC" w:rsidP="004615CC">
            <w:pPr>
              <w:pStyle w:val="Standard"/>
              <w:shd w:val="clear" w:color="auto" w:fill="FFFFFF"/>
            </w:pPr>
            <w:r w:rsidRPr="004615CC">
              <w:t>Lead Dev</w:t>
            </w:r>
          </w:p>
        </w:tc>
        <w:tc>
          <w:tcPr>
            <w:tcW w:w="1940" w:type="dxa"/>
            <w:vAlign w:val="center"/>
            <w:hideMark/>
          </w:tcPr>
          <w:p w14:paraId="748AA0D1" w14:textId="77777777" w:rsidR="004615CC" w:rsidRPr="004615CC" w:rsidRDefault="004615CC" w:rsidP="004615CC">
            <w:pPr>
              <w:pStyle w:val="Standard"/>
              <w:shd w:val="clear" w:color="auto" w:fill="FFFFFF"/>
            </w:pPr>
            <w:r w:rsidRPr="004615CC">
              <w:t>PO</w:t>
            </w:r>
          </w:p>
        </w:tc>
      </w:tr>
      <w:tr w:rsidR="004615CC" w:rsidRPr="004615CC" w14:paraId="4448C489" w14:textId="77777777" w:rsidTr="004615CC">
        <w:trPr>
          <w:tblCellSpacing w:w="15" w:type="dxa"/>
        </w:trPr>
        <w:tc>
          <w:tcPr>
            <w:tcW w:w="2933" w:type="dxa"/>
            <w:vAlign w:val="center"/>
            <w:hideMark/>
          </w:tcPr>
          <w:p w14:paraId="45F07D83" w14:textId="77777777" w:rsidR="004615CC" w:rsidRPr="004615CC" w:rsidRDefault="004615CC" w:rsidP="004615CC">
            <w:pPr>
              <w:pStyle w:val="Standard"/>
              <w:shd w:val="clear" w:color="auto" w:fill="FFFFFF"/>
            </w:pPr>
            <w:r w:rsidRPr="004615CC">
              <w:rPr>
                <w:b/>
                <w:bCs/>
              </w:rPr>
              <w:t>Décisions de migration technique</w:t>
            </w:r>
          </w:p>
        </w:tc>
        <w:tc>
          <w:tcPr>
            <w:tcW w:w="2096" w:type="dxa"/>
            <w:vAlign w:val="center"/>
            <w:hideMark/>
          </w:tcPr>
          <w:p w14:paraId="360BEEFF"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02DC6F67" w14:textId="77777777" w:rsidR="004615CC" w:rsidRPr="004615CC" w:rsidRDefault="004615CC" w:rsidP="004615CC">
            <w:pPr>
              <w:pStyle w:val="Standard"/>
              <w:shd w:val="clear" w:color="auto" w:fill="FFFFFF"/>
            </w:pPr>
            <w:r w:rsidRPr="004615CC">
              <w:t>CIO</w:t>
            </w:r>
          </w:p>
        </w:tc>
        <w:tc>
          <w:tcPr>
            <w:tcW w:w="1911" w:type="dxa"/>
            <w:vAlign w:val="center"/>
            <w:hideMark/>
          </w:tcPr>
          <w:p w14:paraId="5DAA6FD3" w14:textId="77777777" w:rsidR="004615CC" w:rsidRPr="004615CC" w:rsidRDefault="004615CC" w:rsidP="004615CC">
            <w:pPr>
              <w:pStyle w:val="Standard"/>
              <w:shd w:val="clear" w:color="auto" w:fill="FFFFFF"/>
            </w:pPr>
            <w:r w:rsidRPr="004615CC">
              <w:t>DevOps, Lead Dev</w:t>
            </w:r>
          </w:p>
        </w:tc>
        <w:tc>
          <w:tcPr>
            <w:tcW w:w="1940" w:type="dxa"/>
            <w:vAlign w:val="center"/>
            <w:hideMark/>
          </w:tcPr>
          <w:p w14:paraId="6E90CE57" w14:textId="77777777" w:rsidR="004615CC" w:rsidRPr="004615CC" w:rsidRDefault="004615CC" w:rsidP="004615CC">
            <w:pPr>
              <w:pStyle w:val="Standard"/>
              <w:shd w:val="clear" w:color="auto" w:fill="FFFFFF"/>
            </w:pPr>
            <w:r w:rsidRPr="004615CC">
              <w:t>PO</w:t>
            </w:r>
          </w:p>
        </w:tc>
      </w:tr>
      <w:tr w:rsidR="004615CC" w:rsidRPr="004615CC" w14:paraId="7C7F8808" w14:textId="77777777" w:rsidTr="004615CC">
        <w:trPr>
          <w:tblCellSpacing w:w="15" w:type="dxa"/>
        </w:trPr>
        <w:tc>
          <w:tcPr>
            <w:tcW w:w="2933" w:type="dxa"/>
            <w:vAlign w:val="center"/>
            <w:hideMark/>
          </w:tcPr>
          <w:p w14:paraId="36A88906" w14:textId="77777777" w:rsidR="004615CC" w:rsidRPr="004615CC" w:rsidRDefault="004615CC" w:rsidP="004615CC">
            <w:pPr>
              <w:pStyle w:val="Standard"/>
              <w:shd w:val="clear" w:color="auto" w:fill="FFFFFF"/>
            </w:pPr>
            <w:r w:rsidRPr="004615CC">
              <w:rPr>
                <w:b/>
                <w:bCs/>
              </w:rPr>
              <w:t>Suivi des risques architecture</w:t>
            </w:r>
          </w:p>
        </w:tc>
        <w:tc>
          <w:tcPr>
            <w:tcW w:w="2096" w:type="dxa"/>
            <w:vAlign w:val="center"/>
            <w:hideMark/>
          </w:tcPr>
          <w:p w14:paraId="7A9D6911"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03D4B2BB" w14:textId="77777777" w:rsidR="004615CC" w:rsidRPr="004615CC" w:rsidRDefault="004615CC" w:rsidP="004615CC">
            <w:pPr>
              <w:pStyle w:val="Standard"/>
              <w:shd w:val="clear" w:color="auto" w:fill="FFFFFF"/>
            </w:pPr>
            <w:r w:rsidRPr="004615CC">
              <w:t>CIO</w:t>
            </w:r>
          </w:p>
        </w:tc>
        <w:tc>
          <w:tcPr>
            <w:tcW w:w="1911" w:type="dxa"/>
            <w:vAlign w:val="center"/>
            <w:hideMark/>
          </w:tcPr>
          <w:p w14:paraId="11D965A9" w14:textId="77777777" w:rsidR="004615CC" w:rsidRPr="004615CC" w:rsidRDefault="004615CC" w:rsidP="004615CC">
            <w:pPr>
              <w:pStyle w:val="Standard"/>
              <w:shd w:val="clear" w:color="auto" w:fill="FFFFFF"/>
            </w:pPr>
            <w:r w:rsidRPr="004615CC">
              <w:t>CPO</w:t>
            </w:r>
          </w:p>
        </w:tc>
        <w:tc>
          <w:tcPr>
            <w:tcW w:w="1940" w:type="dxa"/>
            <w:vAlign w:val="center"/>
            <w:hideMark/>
          </w:tcPr>
          <w:p w14:paraId="5C1DC0EF" w14:textId="77777777" w:rsidR="004615CC" w:rsidRPr="004615CC" w:rsidRDefault="004615CC" w:rsidP="004615CC">
            <w:pPr>
              <w:pStyle w:val="Standard"/>
              <w:shd w:val="clear" w:color="auto" w:fill="FFFFFF"/>
            </w:pPr>
            <w:r w:rsidRPr="004615CC">
              <w:t>CEO</w:t>
            </w:r>
          </w:p>
        </w:tc>
      </w:tr>
      <w:tr w:rsidR="004615CC" w:rsidRPr="004615CC" w14:paraId="42487E22" w14:textId="77777777" w:rsidTr="004615CC">
        <w:trPr>
          <w:tblCellSpacing w:w="15" w:type="dxa"/>
        </w:trPr>
        <w:tc>
          <w:tcPr>
            <w:tcW w:w="2933" w:type="dxa"/>
            <w:vAlign w:val="center"/>
            <w:hideMark/>
          </w:tcPr>
          <w:p w14:paraId="43929ABC" w14:textId="77777777" w:rsidR="004615CC" w:rsidRPr="004615CC" w:rsidRDefault="004615CC" w:rsidP="004615CC">
            <w:pPr>
              <w:pStyle w:val="Standard"/>
              <w:shd w:val="clear" w:color="auto" w:fill="FFFFFF"/>
            </w:pPr>
            <w:r w:rsidRPr="004615CC">
              <w:rPr>
                <w:b/>
                <w:bCs/>
              </w:rPr>
              <w:t>Gestion des changements de périmètre</w:t>
            </w:r>
          </w:p>
        </w:tc>
        <w:tc>
          <w:tcPr>
            <w:tcW w:w="2096" w:type="dxa"/>
            <w:vAlign w:val="center"/>
            <w:hideMark/>
          </w:tcPr>
          <w:p w14:paraId="6A46F3A3" w14:textId="77777777" w:rsidR="004615CC" w:rsidRPr="004615CC" w:rsidRDefault="004615CC" w:rsidP="004615CC">
            <w:pPr>
              <w:pStyle w:val="Standard"/>
              <w:shd w:val="clear" w:color="auto" w:fill="FFFFFF"/>
            </w:pPr>
            <w:r w:rsidRPr="004615CC">
              <w:t>PO / Architecte</w:t>
            </w:r>
          </w:p>
        </w:tc>
        <w:tc>
          <w:tcPr>
            <w:tcW w:w="1998" w:type="dxa"/>
            <w:vAlign w:val="center"/>
            <w:hideMark/>
          </w:tcPr>
          <w:p w14:paraId="3EFDB026" w14:textId="77777777" w:rsidR="004615CC" w:rsidRPr="004615CC" w:rsidRDefault="004615CC" w:rsidP="004615CC">
            <w:pPr>
              <w:pStyle w:val="Standard"/>
              <w:shd w:val="clear" w:color="auto" w:fill="FFFFFF"/>
            </w:pPr>
            <w:r w:rsidRPr="004615CC">
              <w:t>CPO / CIO</w:t>
            </w:r>
          </w:p>
        </w:tc>
        <w:tc>
          <w:tcPr>
            <w:tcW w:w="1911" w:type="dxa"/>
            <w:vAlign w:val="center"/>
            <w:hideMark/>
          </w:tcPr>
          <w:p w14:paraId="255B65EB" w14:textId="77777777" w:rsidR="004615CC" w:rsidRPr="004615CC" w:rsidRDefault="004615CC" w:rsidP="004615CC">
            <w:pPr>
              <w:pStyle w:val="Standard"/>
              <w:shd w:val="clear" w:color="auto" w:fill="FFFFFF"/>
            </w:pPr>
            <w:r w:rsidRPr="004615CC">
              <w:t>Lead Dev, CEO</w:t>
            </w:r>
          </w:p>
        </w:tc>
        <w:tc>
          <w:tcPr>
            <w:tcW w:w="1940" w:type="dxa"/>
            <w:vAlign w:val="center"/>
            <w:hideMark/>
          </w:tcPr>
          <w:p w14:paraId="3E61A01E" w14:textId="77777777" w:rsidR="004615CC" w:rsidRPr="004615CC" w:rsidRDefault="004615CC" w:rsidP="004615CC">
            <w:pPr>
              <w:pStyle w:val="Standard"/>
              <w:shd w:val="clear" w:color="auto" w:fill="FFFFFF"/>
            </w:pPr>
            <w:r w:rsidRPr="004615CC">
              <w:t>Dev Team</w:t>
            </w:r>
          </w:p>
        </w:tc>
      </w:tr>
      <w:tr w:rsidR="004615CC" w:rsidRPr="004615CC" w14:paraId="7E53BE19" w14:textId="77777777" w:rsidTr="004615CC">
        <w:trPr>
          <w:tblCellSpacing w:w="15" w:type="dxa"/>
        </w:trPr>
        <w:tc>
          <w:tcPr>
            <w:tcW w:w="2933" w:type="dxa"/>
            <w:vAlign w:val="center"/>
            <w:hideMark/>
          </w:tcPr>
          <w:p w14:paraId="721BB305" w14:textId="77777777" w:rsidR="004615CC" w:rsidRPr="004615CC" w:rsidRDefault="004615CC" w:rsidP="004615CC">
            <w:pPr>
              <w:pStyle w:val="Standard"/>
              <w:shd w:val="clear" w:color="auto" w:fill="FFFFFF"/>
            </w:pPr>
            <w:r w:rsidRPr="004615CC">
              <w:rPr>
                <w:b/>
                <w:bCs/>
              </w:rPr>
              <w:t xml:space="preserve">Publication des ADR (Architecture </w:t>
            </w:r>
            <w:proofErr w:type="spellStart"/>
            <w:r w:rsidRPr="004615CC">
              <w:rPr>
                <w:b/>
                <w:bCs/>
              </w:rPr>
              <w:t>Decision</w:t>
            </w:r>
            <w:proofErr w:type="spellEnd"/>
            <w:r w:rsidRPr="004615CC">
              <w:rPr>
                <w:b/>
                <w:bCs/>
              </w:rPr>
              <w:t xml:space="preserve"> Records)</w:t>
            </w:r>
          </w:p>
        </w:tc>
        <w:tc>
          <w:tcPr>
            <w:tcW w:w="2096" w:type="dxa"/>
            <w:vAlign w:val="center"/>
            <w:hideMark/>
          </w:tcPr>
          <w:p w14:paraId="2BAFAA66"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0D28CDF8" w14:textId="77777777" w:rsidR="004615CC" w:rsidRPr="004615CC" w:rsidRDefault="004615CC" w:rsidP="004615CC">
            <w:pPr>
              <w:pStyle w:val="Standard"/>
              <w:shd w:val="clear" w:color="auto" w:fill="FFFFFF"/>
            </w:pPr>
            <w:r w:rsidRPr="004615CC">
              <w:t>-</w:t>
            </w:r>
          </w:p>
        </w:tc>
        <w:tc>
          <w:tcPr>
            <w:tcW w:w="1911" w:type="dxa"/>
            <w:vAlign w:val="center"/>
            <w:hideMark/>
          </w:tcPr>
          <w:p w14:paraId="71725E6F" w14:textId="77777777" w:rsidR="004615CC" w:rsidRPr="004615CC" w:rsidRDefault="004615CC" w:rsidP="004615CC">
            <w:pPr>
              <w:pStyle w:val="Standard"/>
              <w:shd w:val="clear" w:color="auto" w:fill="FFFFFF"/>
            </w:pPr>
            <w:r w:rsidRPr="004615CC">
              <w:t>Lead Dev, PO</w:t>
            </w:r>
          </w:p>
        </w:tc>
        <w:tc>
          <w:tcPr>
            <w:tcW w:w="1940" w:type="dxa"/>
            <w:vAlign w:val="center"/>
            <w:hideMark/>
          </w:tcPr>
          <w:p w14:paraId="4B9DC322" w14:textId="77777777" w:rsidR="004615CC" w:rsidRPr="004615CC" w:rsidRDefault="004615CC" w:rsidP="004615CC">
            <w:pPr>
              <w:pStyle w:val="Standard"/>
              <w:shd w:val="clear" w:color="auto" w:fill="FFFFFF"/>
            </w:pPr>
            <w:r w:rsidRPr="004615CC">
              <w:t>Toute l’équipe</w:t>
            </w:r>
          </w:p>
        </w:tc>
      </w:tr>
      <w:tr w:rsidR="004615CC" w:rsidRPr="004615CC" w14:paraId="108325DB" w14:textId="77777777" w:rsidTr="004615CC">
        <w:trPr>
          <w:tblCellSpacing w:w="15" w:type="dxa"/>
        </w:trPr>
        <w:tc>
          <w:tcPr>
            <w:tcW w:w="2933" w:type="dxa"/>
            <w:vAlign w:val="center"/>
            <w:hideMark/>
          </w:tcPr>
          <w:p w14:paraId="6DB0C19C" w14:textId="77777777" w:rsidR="004615CC" w:rsidRPr="004615CC" w:rsidRDefault="004615CC" w:rsidP="004615CC">
            <w:pPr>
              <w:pStyle w:val="Standard"/>
              <w:shd w:val="clear" w:color="auto" w:fill="FFFFFF"/>
            </w:pPr>
            <w:r w:rsidRPr="004615CC">
              <w:rPr>
                <w:b/>
                <w:bCs/>
              </w:rPr>
              <w:t>Mise à jour des documents TOGAF</w:t>
            </w:r>
          </w:p>
        </w:tc>
        <w:tc>
          <w:tcPr>
            <w:tcW w:w="2096" w:type="dxa"/>
            <w:vAlign w:val="center"/>
            <w:hideMark/>
          </w:tcPr>
          <w:p w14:paraId="310079AE"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7A48D35C" w14:textId="77777777" w:rsidR="004615CC" w:rsidRPr="004615CC" w:rsidRDefault="004615CC" w:rsidP="004615CC">
            <w:pPr>
              <w:pStyle w:val="Standard"/>
              <w:shd w:val="clear" w:color="auto" w:fill="FFFFFF"/>
            </w:pPr>
            <w:r w:rsidRPr="004615CC">
              <w:t>CIO</w:t>
            </w:r>
          </w:p>
        </w:tc>
        <w:tc>
          <w:tcPr>
            <w:tcW w:w="1911" w:type="dxa"/>
            <w:vAlign w:val="center"/>
            <w:hideMark/>
          </w:tcPr>
          <w:p w14:paraId="56E177BE" w14:textId="77777777" w:rsidR="004615CC" w:rsidRPr="004615CC" w:rsidRDefault="004615CC" w:rsidP="004615CC">
            <w:pPr>
              <w:pStyle w:val="Standard"/>
              <w:shd w:val="clear" w:color="auto" w:fill="FFFFFF"/>
            </w:pPr>
            <w:r w:rsidRPr="004615CC">
              <w:t>PO</w:t>
            </w:r>
          </w:p>
        </w:tc>
        <w:tc>
          <w:tcPr>
            <w:tcW w:w="1940" w:type="dxa"/>
            <w:vAlign w:val="center"/>
            <w:hideMark/>
          </w:tcPr>
          <w:p w14:paraId="22BB8FAA" w14:textId="77777777" w:rsidR="004615CC" w:rsidRPr="004615CC" w:rsidRDefault="004615CC" w:rsidP="004615CC">
            <w:pPr>
              <w:pStyle w:val="Standard"/>
              <w:shd w:val="clear" w:color="auto" w:fill="FFFFFF"/>
            </w:pPr>
            <w:r w:rsidRPr="004615CC">
              <w:t>Comité d’architecture</w:t>
            </w:r>
          </w:p>
        </w:tc>
      </w:tr>
      <w:tr w:rsidR="004615CC" w:rsidRPr="004615CC" w14:paraId="7117F96E" w14:textId="77777777" w:rsidTr="004615CC">
        <w:trPr>
          <w:tblCellSpacing w:w="15" w:type="dxa"/>
        </w:trPr>
        <w:tc>
          <w:tcPr>
            <w:tcW w:w="2933" w:type="dxa"/>
            <w:vAlign w:val="center"/>
            <w:hideMark/>
          </w:tcPr>
          <w:p w14:paraId="125005C6" w14:textId="77777777" w:rsidR="004615CC" w:rsidRPr="004615CC" w:rsidRDefault="004615CC" w:rsidP="004615CC">
            <w:pPr>
              <w:pStyle w:val="Standard"/>
              <w:shd w:val="clear" w:color="auto" w:fill="FFFFFF"/>
            </w:pPr>
            <w:r w:rsidRPr="004615CC">
              <w:rPr>
                <w:b/>
                <w:bCs/>
              </w:rPr>
              <w:t>Revue architecture (ARB)</w:t>
            </w:r>
          </w:p>
        </w:tc>
        <w:tc>
          <w:tcPr>
            <w:tcW w:w="2096" w:type="dxa"/>
            <w:vAlign w:val="center"/>
            <w:hideMark/>
          </w:tcPr>
          <w:p w14:paraId="22FA2DC9"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72BB3BFA" w14:textId="77777777" w:rsidR="004615CC" w:rsidRPr="004615CC" w:rsidRDefault="004615CC" w:rsidP="004615CC">
            <w:pPr>
              <w:pStyle w:val="Standard"/>
              <w:shd w:val="clear" w:color="auto" w:fill="FFFFFF"/>
            </w:pPr>
            <w:r w:rsidRPr="004615CC">
              <w:t>CIO / CPO</w:t>
            </w:r>
          </w:p>
        </w:tc>
        <w:tc>
          <w:tcPr>
            <w:tcW w:w="1911" w:type="dxa"/>
            <w:vAlign w:val="center"/>
            <w:hideMark/>
          </w:tcPr>
          <w:p w14:paraId="13F8DC5C" w14:textId="77777777" w:rsidR="004615CC" w:rsidRPr="004615CC" w:rsidRDefault="004615CC" w:rsidP="004615CC">
            <w:pPr>
              <w:pStyle w:val="Standard"/>
              <w:shd w:val="clear" w:color="auto" w:fill="FFFFFF"/>
            </w:pPr>
            <w:r w:rsidRPr="004615CC">
              <w:t>Lead Dev, Sécurité</w:t>
            </w:r>
          </w:p>
        </w:tc>
        <w:tc>
          <w:tcPr>
            <w:tcW w:w="1940" w:type="dxa"/>
            <w:vAlign w:val="center"/>
            <w:hideMark/>
          </w:tcPr>
          <w:p w14:paraId="4D2A76AF" w14:textId="77777777" w:rsidR="004615CC" w:rsidRPr="004615CC" w:rsidRDefault="004615CC" w:rsidP="004615CC">
            <w:pPr>
              <w:pStyle w:val="Standard"/>
              <w:shd w:val="clear" w:color="auto" w:fill="FFFFFF"/>
            </w:pPr>
            <w:r w:rsidRPr="004615CC">
              <w:t>CEO</w:t>
            </w:r>
          </w:p>
        </w:tc>
      </w:tr>
      <w:tr w:rsidR="004615CC" w:rsidRPr="004615CC" w14:paraId="07AEE37F" w14:textId="77777777" w:rsidTr="004615CC">
        <w:trPr>
          <w:tblCellSpacing w:w="15" w:type="dxa"/>
        </w:trPr>
        <w:tc>
          <w:tcPr>
            <w:tcW w:w="2933" w:type="dxa"/>
            <w:vAlign w:val="center"/>
            <w:hideMark/>
          </w:tcPr>
          <w:p w14:paraId="3FC8D358" w14:textId="77777777" w:rsidR="004615CC" w:rsidRPr="004615CC" w:rsidRDefault="004615CC" w:rsidP="004615CC">
            <w:pPr>
              <w:pStyle w:val="Standard"/>
              <w:shd w:val="clear" w:color="auto" w:fill="FFFFFF"/>
            </w:pPr>
            <w:r w:rsidRPr="004615CC">
              <w:rPr>
                <w:b/>
                <w:bCs/>
              </w:rPr>
              <w:t xml:space="preserve">Formation &amp; </w:t>
            </w:r>
            <w:proofErr w:type="spellStart"/>
            <w:r w:rsidRPr="004615CC">
              <w:rPr>
                <w:b/>
                <w:bCs/>
              </w:rPr>
              <w:t>onboarding</w:t>
            </w:r>
            <w:proofErr w:type="spellEnd"/>
            <w:r w:rsidRPr="004615CC">
              <w:rPr>
                <w:b/>
                <w:bCs/>
              </w:rPr>
              <w:t xml:space="preserve"> architecture</w:t>
            </w:r>
          </w:p>
        </w:tc>
        <w:tc>
          <w:tcPr>
            <w:tcW w:w="2096" w:type="dxa"/>
            <w:vAlign w:val="center"/>
            <w:hideMark/>
          </w:tcPr>
          <w:p w14:paraId="16609D7B" w14:textId="77777777" w:rsidR="004615CC" w:rsidRPr="004615CC" w:rsidRDefault="004615CC" w:rsidP="004615CC">
            <w:pPr>
              <w:pStyle w:val="Standard"/>
              <w:shd w:val="clear" w:color="auto" w:fill="FFFFFF"/>
            </w:pPr>
            <w:r w:rsidRPr="004615CC">
              <w:t>Architecte</w:t>
            </w:r>
          </w:p>
        </w:tc>
        <w:tc>
          <w:tcPr>
            <w:tcW w:w="1998" w:type="dxa"/>
            <w:vAlign w:val="center"/>
            <w:hideMark/>
          </w:tcPr>
          <w:p w14:paraId="1386283D" w14:textId="77777777" w:rsidR="004615CC" w:rsidRPr="004615CC" w:rsidRDefault="004615CC" w:rsidP="004615CC">
            <w:pPr>
              <w:pStyle w:val="Standard"/>
              <w:shd w:val="clear" w:color="auto" w:fill="FFFFFF"/>
            </w:pPr>
            <w:r w:rsidRPr="004615CC">
              <w:t>-</w:t>
            </w:r>
          </w:p>
        </w:tc>
        <w:tc>
          <w:tcPr>
            <w:tcW w:w="1911" w:type="dxa"/>
            <w:vAlign w:val="center"/>
            <w:hideMark/>
          </w:tcPr>
          <w:p w14:paraId="1CC27A9D" w14:textId="77777777" w:rsidR="004615CC" w:rsidRPr="004615CC" w:rsidRDefault="004615CC" w:rsidP="004615CC">
            <w:pPr>
              <w:pStyle w:val="Standard"/>
              <w:shd w:val="clear" w:color="auto" w:fill="FFFFFF"/>
            </w:pPr>
            <w:r w:rsidRPr="004615CC">
              <w:t>Lead Dev</w:t>
            </w:r>
          </w:p>
        </w:tc>
        <w:tc>
          <w:tcPr>
            <w:tcW w:w="1940" w:type="dxa"/>
            <w:vAlign w:val="center"/>
            <w:hideMark/>
          </w:tcPr>
          <w:p w14:paraId="6BE69354" w14:textId="77777777" w:rsidR="004615CC" w:rsidRPr="004615CC" w:rsidRDefault="004615CC" w:rsidP="004615CC">
            <w:pPr>
              <w:pStyle w:val="Standard"/>
              <w:shd w:val="clear" w:color="auto" w:fill="FFFFFF"/>
            </w:pPr>
            <w:r w:rsidRPr="004615CC">
              <w:t>PO, Dev Team</w:t>
            </w:r>
          </w:p>
        </w:tc>
      </w:tr>
    </w:tbl>
    <w:p w14:paraId="16C6A54D" w14:textId="77777777" w:rsidR="004615CC" w:rsidRDefault="004615CC" w:rsidP="004615CC">
      <w:pPr>
        <w:pStyle w:val="Standard"/>
        <w:shd w:val="clear" w:color="auto" w:fill="FFFFFF"/>
        <w:spacing w:line="240" w:lineRule="auto"/>
      </w:pPr>
    </w:p>
    <w:p w14:paraId="30F0C162" w14:textId="71EF9014" w:rsidR="004615CC" w:rsidRDefault="004615CC" w:rsidP="004615CC">
      <w:pPr>
        <w:pStyle w:val="Standard"/>
        <w:shd w:val="clear" w:color="auto" w:fill="FFFFFF"/>
        <w:spacing w:line="240" w:lineRule="auto"/>
      </w:pPr>
      <w:r w:rsidRPr="004615CC">
        <w:t xml:space="preserve">Cette structuration RACI permet d’ancrer la </w:t>
      </w:r>
      <w:r w:rsidRPr="004615CC">
        <w:rPr>
          <w:b/>
          <w:bCs/>
        </w:rPr>
        <w:t>responsabilité de la vision chez l’architecte</w:t>
      </w:r>
      <w:r w:rsidRPr="004615CC">
        <w:t xml:space="preserve">, tout en assurant un </w:t>
      </w:r>
      <w:r w:rsidRPr="004615CC">
        <w:rPr>
          <w:b/>
          <w:bCs/>
        </w:rPr>
        <w:t>partage continu avec les équipes techniques, produit et métier</w:t>
      </w:r>
      <w:r w:rsidRPr="004615CC">
        <w:t>. Elle facilite aussi la remontée des alertes, la co-construction, et la validation hiérarchique des décisions critiques.</w:t>
      </w:r>
    </w:p>
    <w:p w14:paraId="377C28F6" w14:textId="77777777" w:rsidR="004615CC" w:rsidRDefault="004615CC" w:rsidP="004615CC">
      <w:pPr>
        <w:pStyle w:val="Standard"/>
        <w:shd w:val="clear" w:color="auto" w:fill="FFFFFF"/>
        <w:spacing w:line="240" w:lineRule="auto"/>
      </w:pPr>
    </w:p>
    <w:p w14:paraId="4C9EB045" w14:textId="77777777" w:rsidR="004615CC" w:rsidRDefault="004615CC" w:rsidP="004615CC">
      <w:pPr>
        <w:pStyle w:val="Standard"/>
        <w:shd w:val="clear" w:color="auto" w:fill="FFFFFF"/>
        <w:spacing w:line="240" w:lineRule="auto"/>
      </w:pPr>
    </w:p>
    <w:p w14:paraId="706BD9D2" w14:textId="77777777" w:rsidR="000C36F8" w:rsidRPr="004615CC" w:rsidRDefault="000C36F8" w:rsidP="000C36F8">
      <w:pPr>
        <w:pStyle w:val="Standard"/>
        <w:numPr>
          <w:ilvl w:val="0"/>
          <w:numId w:val="1"/>
        </w:numPr>
        <w:shd w:val="clear" w:color="auto" w:fill="FFFFFF"/>
        <w:spacing w:line="240" w:lineRule="auto"/>
        <w:rPr>
          <w:b/>
          <w:bCs/>
          <w:sz w:val="28"/>
          <w:szCs w:val="28"/>
          <w:u w:val="single"/>
        </w:rPr>
      </w:pPr>
      <w:r w:rsidRPr="004615CC">
        <w:rPr>
          <w:b/>
          <w:bCs/>
          <w:color w:val="24292E"/>
          <w:sz w:val="28"/>
          <w:szCs w:val="28"/>
          <w:u w:val="single"/>
        </w:rPr>
        <w:t>Approche architecturale</w:t>
      </w:r>
    </w:p>
    <w:p w14:paraId="05D8D2A0" w14:textId="5A5AF294" w:rsidR="000C36F8" w:rsidRPr="004615CC" w:rsidRDefault="003F68CF" w:rsidP="000C36F8">
      <w:pPr>
        <w:pStyle w:val="Standard"/>
        <w:numPr>
          <w:ilvl w:val="1"/>
          <w:numId w:val="1"/>
        </w:numPr>
        <w:shd w:val="clear" w:color="auto" w:fill="FFFFFF"/>
        <w:spacing w:line="240" w:lineRule="auto"/>
        <w:rPr>
          <w:b/>
          <w:bCs/>
          <w:sz w:val="24"/>
          <w:szCs w:val="24"/>
        </w:rPr>
      </w:pPr>
      <w:r w:rsidRPr="004615CC">
        <w:rPr>
          <w:b/>
          <w:bCs/>
          <w:sz w:val="24"/>
          <w:szCs w:val="24"/>
        </w:rPr>
        <w:t>Process d’architecture</w:t>
      </w:r>
    </w:p>
    <w:p w14:paraId="18FA511A" w14:textId="77777777" w:rsidR="004615CC" w:rsidRDefault="004615CC" w:rsidP="004615CC">
      <w:pPr>
        <w:pStyle w:val="Standard"/>
        <w:shd w:val="clear" w:color="auto" w:fill="FFFFFF"/>
        <w:spacing w:line="240" w:lineRule="auto"/>
      </w:pPr>
    </w:p>
    <w:p w14:paraId="0396901D" w14:textId="18B50EB7" w:rsidR="004615CC" w:rsidRDefault="004615CC" w:rsidP="004615CC">
      <w:pPr>
        <w:pStyle w:val="Standard"/>
        <w:shd w:val="clear" w:color="auto" w:fill="FFFFFF"/>
        <w:spacing w:line="240" w:lineRule="auto"/>
      </w:pPr>
      <w:r w:rsidRPr="004615CC">
        <w:t xml:space="preserve">Le projet de refonte de la plateforme </w:t>
      </w:r>
      <w:proofErr w:type="spellStart"/>
      <w:r w:rsidRPr="004615CC">
        <w:t>Foosus</w:t>
      </w:r>
      <w:proofErr w:type="spellEnd"/>
      <w:r w:rsidRPr="004615CC">
        <w:t xml:space="preserve"> s'appuie sur le cadre TOGAF ADM (Architecture </w:t>
      </w:r>
      <w:proofErr w:type="spellStart"/>
      <w:r w:rsidRPr="004615CC">
        <w:t>Development</w:t>
      </w:r>
      <w:proofErr w:type="spellEnd"/>
      <w:r w:rsidRPr="004615CC">
        <w:t xml:space="preserve"> Method), reconnu pour sa capacité à </w:t>
      </w:r>
      <w:r w:rsidRPr="004615CC">
        <w:rPr>
          <w:b/>
          <w:bCs/>
        </w:rPr>
        <w:t>structurer la conception, la planification, la mise en œuvre et la gouvernance d’une architecture d’entreprise</w:t>
      </w:r>
      <w:r w:rsidRPr="004615CC">
        <w:t>.</w:t>
      </w:r>
    </w:p>
    <w:p w14:paraId="40885B9F" w14:textId="77777777" w:rsidR="004615CC" w:rsidRDefault="004615CC" w:rsidP="004615CC">
      <w:pPr>
        <w:pStyle w:val="Standard"/>
        <w:shd w:val="clear" w:color="auto" w:fill="FFFFFF"/>
        <w:spacing w:line="240" w:lineRule="auto"/>
      </w:pPr>
    </w:p>
    <w:p w14:paraId="72F566BD" w14:textId="0DCB4DE0" w:rsidR="004615CC" w:rsidRPr="004615CC" w:rsidRDefault="004615CC" w:rsidP="004615CC">
      <w:pPr>
        <w:pStyle w:val="Standard"/>
        <w:shd w:val="clear" w:color="auto" w:fill="FFFFFF"/>
        <w:rPr>
          <w:b/>
          <w:bCs/>
        </w:rPr>
      </w:pPr>
      <w:r w:rsidRPr="004615CC">
        <w:rPr>
          <w:b/>
          <w:bCs/>
        </w:rPr>
        <w:t xml:space="preserve">Application du cycle ADM au projet </w:t>
      </w:r>
      <w:proofErr w:type="spellStart"/>
      <w:r w:rsidRPr="004615CC">
        <w:rPr>
          <w:b/>
          <w:bCs/>
        </w:rPr>
        <w:t>Foosus</w:t>
      </w:r>
      <w:proofErr w:type="spellEnd"/>
      <w:r>
        <w:rPr>
          <w:b/>
          <w:bCs/>
        </w:rPr>
        <w:t> :</w:t>
      </w:r>
    </w:p>
    <w:p w14:paraId="4B73685B" w14:textId="77777777" w:rsidR="004615CC" w:rsidRDefault="004615CC" w:rsidP="004615CC">
      <w:pPr>
        <w:pStyle w:val="Standard"/>
        <w:shd w:val="clear" w:color="auto" w:fill="FFFFFF"/>
      </w:pPr>
      <w:r w:rsidRPr="004615CC">
        <w:t xml:space="preserve">L’intégralité du cycle ADM a été analysée. Certaines phases seront pleinement activées, d’autres adaptées au contexte de </w:t>
      </w:r>
      <w:proofErr w:type="spellStart"/>
      <w:r w:rsidRPr="004615CC">
        <w:t>Foosus</w:t>
      </w:r>
      <w:proofErr w:type="spellEnd"/>
      <w:r w:rsidRPr="004615CC">
        <w:t xml:space="preserve">, selon une approche </w:t>
      </w:r>
      <w:r w:rsidRPr="004615CC">
        <w:rPr>
          <w:b/>
          <w:bCs/>
        </w:rPr>
        <w:t>pragmatique, itérative et orientée valeur</w:t>
      </w:r>
      <w:r w:rsidRPr="004615CC">
        <w:t>.</w:t>
      </w:r>
    </w:p>
    <w:p w14:paraId="39D736FF" w14:textId="77777777" w:rsidR="004615CC" w:rsidRDefault="004615CC" w:rsidP="004615CC">
      <w:pPr>
        <w:pStyle w:val="Standard"/>
        <w:shd w:val="clear" w:color="auto" w:fill="FFFFFF"/>
      </w:pPr>
    </w:p>
    <w:tbl>
      <w:tblPr>
        <w:tblW w:w="11340"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483"/>
        <w:gridCol w:w="2613"/>
        <w:gridCol w:w="5244"/>
      </w:tblGrid>
      <w:tr w:rsidR="004615CC" w:rsidRPr="004615CC" w14:paraId="15534B6B" w14:textId="77777777" w:rsidTr="004615CC">
        <w:trPr>
          <w:tblHeader/>
          <w:tblCellSpacing w:w="15" w:type="dxa"/>
        </w:trPr>
        <w:tc>
          <w:tcPr>
            <w:tcW w:w="3438" w:type="dxa"/>
            <w:vAlign w:val="center"/>
            <w:hideMark/>
          </w:tcPr>
          <w:p w14:paraId="5A05CDA8" w14:textId="77777777" w:rsidR="004615CC" w:rsidRPr="004615CC" w:rsidRDefault="004615CC" w:rsidP="004615CC">
            <w:pPr>
              <w:pStyle w:val="Standard"/>
              <w:shd w:val="clear" w:color="auto" w:fill="FFFFFF"/>
              <w:jc w:val="center"/>
              <w:rPr>
                <w:b/>
                <w:bCs/>
              </w:rPr>
            </w:pPr>
            <w:r w:rsidRPr="004615CC">
              <w:rPr>
                <w:b/>
                <w:bCs/>
              </w:rPr>
              <w:lastRenderedPageBreak/>
              <w:t>Phase</w:t>
            </w:r>
          </w:p>
        </w:tc>
        <w:tc>
          <w:tcPr>
            <w:tcW w:w="2583" w:type="dxa"/>
            <w:vAlign w:val="center"/>
            <w:hideMark/>
          </w:tcPr>
          <w:p w14:paraId="2BAF978D" w14:textId="77777777" w:rsidR="004615CC" w:rsidRPr="004615CC" w:rsidRDefault="004615CC" w:rsidP="004615CC">
            <w:pPr>
              <w:pStyle w:val="Standard"/>
              <w:shd w:val="clear" w:color="auto" w:fill="FFFFFF"/>
              <w:jc w:val="center"/>
              <w:rPr>
                <w:b/>
                <w:bCs/>
              </w:rPr>
            </w:pPr>
            <w:r w:rsidRPr="004615CC">
              <w:rPr>
                <w:b/>
                <w:bCs/>
              </w:rPr>
              <w:t>Entrée / Sortie</w:t>
            </w:r>
          </w:p>
        </w:tc>
        <w:tc>
          <w:tcPr>
            <w:tcW w:w="5199" w:type="dxa"/>
            <w:vAlign w:val="center"/>
            <w:hideMark/>
          </w:tcPr>
          <w:p w14:paraId="0A55B6D2" w14:textId="77777777" w:rsidR="004615CC" w:rsidRPr="004615CC" w:rsidRDefault="004615CC" w:rsidP="004615CC">
            <w:pPr>
              <w:pStyle w:val="Standard"/>
              <w:shd w:val="clear" w:color="auto" w:fill="FFFFFF"/>
              <w:jc w:val="center"/>
              <w:rPr>
                <w:b/>
                <w:bCs/>
              </w:rPr>
            </w:pPr>
            <w:r w:rsidRPr="004615CC">
              <w:rPr>
                <w:b/>
                <w:bCs/>
              </w:rPr>
              <w:t xml:space="preserve">Application au projet </w:t>
            </w:r>
            <w:proofErr w:type="spellStart"/>
            <w:r w:rsidRPr="004615CC">
              <w:rPr>
                <w:b/>
                <w:bCs/>
              </w:rPr>
              <w:t>Foosus</w:t>
            </w:r>
            <w:proofErr w:type="spellEnd"/>
          </w:p>
        </w:tc>
      </w:tr>
      <w:tr w:rsidR="004615CC" w:rsidRPr="004615CC" w14:paraId="1853E5D6" w14:textId="77777777" w:rsidTr="004615CC">
        <w:trPr>
          <w:tblCellSpacing w:w="15" w:type="dxa"/>
        </w:trPr>
        <w:tc>
          <w:tcPr>
            <w:tcW w:w="3438" w:type="dxa"/>
            <w:vAlign w:val="center"/>
            <w:hideMark/>
          </w:tcPr>
          <w:p w14:paraId="3780F308" w14:textId="77777777" w:rsidR="004615CC" w:rsidRPr="004615CC" w:rsidRDefault="004615CC" w:rsidP="004615CC">
            <w:pPr>
              <w:pStyle w:val="Standard"/>
              <w:shd w:val="clear" w:color="auto" w:fill="FFFFFF"/>
            </w:pPr>
            <w:r w:rsidRPr="004615CC">
              <w:rPr>
                <w:b/>
                <w:bCs/>
              </w:rPr>
              <w:t>Préliminaire</w:t>
            </w:r>
          </w:p>
        </w:tc>
        <w:tc>
          <w:tcPr>
            <w:tcW w:w="2583" w:type="dxa"/>
            <w:vAlign w:val="center"/>
            <w:hideMark/>
          </w:tcPr>
          <w:p w14:paraId="68F8455B" w14:textId="77777777" w:rsidR="004615CC" w:rsidRPr="004615CC" w:rsidRDefault="004615CC" w:rsidP="004615CC">
            <w:pPr>
              <w:pStyle w:val="Standard"/>
              <w:shd w:val="clear" w:color="auto" w:fill="FFFFFF"/>
            </w:pPr>
            <w:r w:rsidRPr="004615CC">
              <w:t>Contexte, objectifs, contraintes, parties prenantes</w:t>
            </w:r>
          </w:p>
        </w:tc>
        <w:tc>
          <w:tcPr>
            <w:tcW w:w="5199" w:type="dxa"/>
            <w:vAlign w:val="center"/>
            <w:hideMark/>
          </w:tcPr>
          <w:p w14:paraId="1789B0E4" w14:textId="77777777" w:rsidR="004615CC" w:rsidRPr="004615CC" w:rsidRDefault="004615CC" w:rsidP="004615CC">
            <w:pPr>
              <w:pStyle w:val="Standard"/>
              <w:shd w:val="clear" w:color="auto" w:fill="FFFFFF"/>
            </w:pPr>
            <w:r w:rsidRPr="004615CC">
              <w:t>Réalisée partiellement : nécessite finalisation de la charte d’architecture, définition du scope initial et des outils de gouvernance</w:t>
            </w:r>
          </w:p>
        </w:tc>
      </w:tr>
      <w:tr w:rsidR="004615CC" w:rsidRPr="004615CC" w14:paraId="16C9483F" w14:textId="77777777" w:rsidTr="004615CC">
        <w:trPr>
          <w:tblCellSpacing w:w="15" w:type="dxa"/>
        </w:trPr>
        <w:tc>
          <w:tcPr>
            <w:tcW w:w="3438" w:type="dxa"/>
            <w:vAlign w:val="center"/>
            <w:hideMark/>
          </w:tcPr>
          <w:p w14:paraId="65A4EF66" w14:textId="77777777" w:rsidR="004615CC" w:rsidRPr="004615CC" w:rsidRDefault="004615CC" w:rsidP="004615CC">
            <w:pPr>
              <w:pStyle w:val="Standard"/>
              <w:shd w:val="clear" w:color="auto" w:fill="FFFFFF"/>
            </w:pPr>
            <w:r w:rsidRPr="004615CC">
              <w:rPr>
                <w:b/>
                <w:bCs/>
              </w:rPr>
              <w:t>A — Vision de l’architecture</w:t>
            </w:r>
          </w:p>
        </w:tc>
        <w:tc>
          <w:tcPr>
            <w:tcW w:w="2583" w:type="dxa"/>
            <w:vAlign w:val="center"/>
            <w:hideMark/>
          </w:tcPr>
          <w:p w14:paraId="0380FFCA" w14:textId="77777777" w:rsidR="004615CC" w:rsidRPr="004615CC" w:rsidRDefault="004615CC" w:rsidP="004615CC">
            <w:pPr>
              <w:pStyle w:val="Standard"/>
              <w:shd w:val="clear" w:color="auto" w:fill="FFFFFF"/>
            </w:pPr>
            <w:r w:rsidRPr="004615CC">
              <w:t>État initial + vision cible</w:t>
            </w:r>
          </w:p>
        </w:tc>
        <w:tc>
          <w:tcPr>
            <w:tcW w:w="5199" w:type="dxa"/>
            <w:vAlign w:val="center"/>
            <w:hideMark/>
          </w:tcPr>
          <w:p w14:paraId="06E192CC" w14:textId="77777777" w:rsidR="004615CC" w:rsidRPr="004615CC" w:rsidRDefault="004615CC" w:rsidP="004615CC">
            <w:pPr>
              <w:pStyle w:val="Standard"/>
              <w:shd w:val="clear" w:color="auto" w:fill="FFFFFF"/>
            </w:pPr>
            <w:r w:rsidRPr="004615CC">
              <w:t>Déjà amorcée. À consolider avec les priorités stratégiques (scalabilité, modularité, sécurité, time-to-</w:t>
            </w:r>
            <w:proofErr w:type="spellStart"/>
            <w:r w:rsidRPr="004615CC">
              <w:t>market</w:t>
            </w:r>
            <w:proofErr w:type="spellEnd"/>
            <w:r w:rsidRPr="004615CC">
              <w:t>)</w:t>
            </w:r>
          </w:p>
        </w:tc>
      </w:tr>
      <w:tr w:rsidR="004615CC" w:rsidRPr="004615CC" w14:paraId="7DE13025" w14:textId="77777777" w:rsidTr="004615CC">
        <w:trPr>
          <w:tblCellSpacing w:w="15" w:type="dxa"/>
        </w:trPr>
        <w:tc>
          <w:tcPr>
            <w:tcW w:w="3438" w:type="dxa"/>
            <w:vAlign w:val="center"/>
            <w:hideMark/>
          </w:tcPr>
          <w:p w14:paraId="42E54BD7" w14:textId="77777777" w:rsidR="004615CC" w:rsidRPr="004615CC" w:rsidRDefault="004615CC" w:rsidP="004615CC">
            <w:pPr>
              <w:pStyle w:val="Standard"/>
              <w:shd w:val="clear" w:color="auto" w:fill="FFFFFF"/>
            </w:pPr>
            <w:r w:rsidRPr="004615CC">
              <w:rPr>
                <w:b/>
                <w:bCs/>
              </w:rPr>
              <w:t>B — Architecture business</w:t>
            </w:r>
          </w:p>
        </w:tc>
        <w:tc>
          <w:tcPr>
            <w:tcW w:w="2583" w:type="dxa"/>
            <w:vAlign w:val="center"/>
            <w:hideMark/>
          </w:tcPr>
          <w:p w14:paraId="719B3E5C" w14:textId="77777777" w:rsidR="004615CC" w:rsidRPr="004615CC" w:rsidRDefault="004615CC" w:rsidP="004615CC">
            <w:pPr>
              <w:pStyle w:val="Standard"/>
              <w:shd w:val="clear" w:color="auto" w:fill="FFFFFF"/>
            </w:pPr>
            <w:r w:rsidRPr="004615CC">
              <w:t>Besoins métiers, use cases, processus</w:t>
            </w:r>
          </w:p>
        </w:tc>
        <w:tc>
          <w:tcPr>
            <w:tcW w:w="5199" w:type="dxa"/>
            <w:vAlign w:val="center"/>
            <w:hideMark/>
          </w:tcPr>
          <w:p w14:paraId="6BB445A8" w14:textId="77777777" w:rsidR="004615CC" w:rsidRPr="004615CC" w:rsidRDefault="004615CC" w:rsidP="004615CC">
            <w:pPr>
              <w:pStyle w:val="Standard"/>
              <w:shd w:val="clear" w:color="auto" w:fill="FFFFFF"/>
            </w:pPr>
            <w:r w:rsidRPr="004615CC">
              <w:t xml:space="preserve">À formaliser en lien avec le Product </w:t>
            </w:r>
            <w:proofErr w:type="spellStart"/>
            <w:r w:rsidRPr="004615CC">
              <w:t>Owner</w:t>
            </w:r>
            <w:proofErr w:type="spellEnd"/>
            <w:r w:rsidRPr="004615CC">
              <w:t xml:space="preserve"> : cartographie des processus cibles, matrices objectifs-capacités</w:t>
            </w:r>
          </w:p>
        </w:tc>
      </w:tr>
      <w:tr w:rsidR="004615CC" w:rsidRPr="004615CC" w14:paraId="1E36D268" w14:textId="77777777" w:rsidTr="004615CC">
        <w:trPr>
          <w:tblCellSpacing w:w="15" w:type="dxa"/>
        </w:trPr>
        <w:tc>
          <w:tcPr>
            <w:tcW w:w="3438" w:type="dxa"/>
            <w:vAlign w:val="center"/>
            <w:hideMark/>
          </w:tcPr>
          <w:p w14:paraId="4300EDDB" w14:textId="77777777" w:rsidR="004615CC" w:rsidRPr="004615CC" w:rsidRDefault="004615CC" w:rsidP="004615CC">
            <w:pPr>
              <w:pStyle w:val="Standard"/>
              <w:shd w:val="clear" w:color="auto" w:fill="FFFFFF"/>
            </w:pPr>
            <w:r w:rsidRPr="004615CC">
              <w:rPr>
                <w:b/>
                <w:bCs/>
              </w:rPr>
              <w:t>C — Architecture des SI</w:t>
            </w:r>
          </w:p>
        </w:tc>
        <w:tc>
          <w:tcPr>
            <w:tcW w:w="2583" w:type="dxa"/>
            <w:vAlign w:val="center"/>
            <w:hideMark/>
          </w:tcPr>
          <w:p w14:paraId="15B1D27D" w14:textId="77777777" w:rsidR="004615CC" w:rsidRPr="004615CC" w:rsidRDefault="004615CC" w:rsidP="004615CC">
            <w:pPr>
              <w:pStyle w:val="Standard"/>
              <w:shd w:val="clear" w:color="auto" w:fill="FFFFFF"/>
            </w:pPr>
            <w:r w:rsidRPr="004615CC">
              <w:t>Modèles d’information et d’applications</w:t>
            </w:r>
          </w:p>
        </w:tc>
        <w:tc>
          <w:tcPr>
            <w:tcW w:w="5199" w:type="dxa"/>
            <w:vAlign w:val="center"/>
            <w:hideMark/>
          </w:tcPr>
          <w:p w14:paraId="61E4B669" w14:textId="77777777" w:rsidR="004615CC" w:rsidRPr="004615CC" w:rsidRDefault="004615CC" w:rsidP="004615CC">
            <w:pPr>
              <w:pStyle w:val="Standard"/>
              <w:shd w:val="clear" w:color="auto" w:fill="FFFFFF"/>
            </w:pPr>
            <w:r w:rsidRPr="004615CC">
              <w:t xml:space="preserve">À définir : découpage en </w:t>
            </w:r>
            <w:proofErr w:type="spellStart"/>
            <w:r w:rsidRPr="004615CC">
              <w:t>microservices</w:t>
            </w:r>
            <w:proofErr w:type="spellEnd"/>
            <w:r w:rsidRPr="004615CC">
              <w:t>, APIs, mapping des entités métier. Couvre à la fois l'état de référence et la cible</w:t>
            </w:r>
          </w:p>
        </w:tc>
      </w:tr>
      <w:tr w:rsidR="004615CC" w:rsidRPr="004615CC" w14:paraId="6DFD333E" w14:textId="77777777" w:rsidTr="004615CC">
        <w:trPr>
          <w:tblCellSpacing w:w="15" w:type="dxa"/>
        </w:trPr>
        <w:tc>
          <w:tcPr>
            <w:tcW w:w="3438" w:type="dxa"/>
            <w:vAlign w:val="center"/>
            <w:hideMark/>
          </w:tcPr>
          <w:p w14:paraId="3832A7B7" w14:textId="77777777" w:rsidR="004615CC" w:rsidRPr="004615CC" w:rsidRDefault="004615CC" w:rsidP="004615CC">
            <w:pPr>
              <w:pStyle w:val="Standard"/>
              <w:shd w:val="clear" w:color="auto" w:fill="FFFFFF"/>
            </w:pPr>
            <w:r w:rsidRPr="004615CC">
              <w:rPr>
                <w:b/>
                <w:bCs/>
              </w:rPr>
              <w:t>D — Architecture technologique</w:t>
            </w:r>
          </w:p>
        </w:tc>
        <w:tc>
          <w:tcPr>
            <w:tcW w:w="2583" w:type="dxa"/>
            <w:vAlign w:val="center"/>
            <w:hideMark/>
          </w:tcPr>
          <w:p w14:paraId="0A58D959" w14:textId="77777777" w:rsidR="004615CC" w:rsidRPr="004615CC" w:rsidRDefault="004615CC" w:rsidP="004615CC">
            <w:pPr>
              <w:pStyle w:val="Standard"/>
              <w:shd w:val="clear" w:color="auto" w:fill="FFFFFF"/>
            </w:pPr>
            <w:r w:rsidRPr="004615CC">
              <w:t>Infrastructures, performances, sécurité, outils</w:t>
            </w:r>
          </w:p>
        </w:tc>
        <w:tc>
          <w:tcPr>
            <w:tcW w:w="5199" w:type="dxa"/>
            <w:vAlign w:val="center"/>
            <w:hideMark/>
          </w:tcPr>
          <w:p w14:paraId="0D96D1D9" w14:textId="77777777" w:rsidR="004615CC" w:rsidRPr="004615CC" w:rsidRDefault="004615CC" w:rsidP="004615CC">
            <w:pPr>
              <w:pStyle w:val="Standard"/>
              <w:shd w:val="clear" w:color="auto" w:fill="FFFFFF"/>
            </w:pPr>
            <w:r w:rsidRPr="004615CC">
              <w:t xml:space="preserve">Axée cloud-native, automatisation CI/CD, observabilité, sécurité </w:t>
            </w:r>
            <w:proofErr w:type="spellStart"/>
            <w:r w:rsidRPr="004615CC">
              <w:t>Zero</w:t>
            </w:r>
            <w:proofErr w:type="spellEnd"/>
            <w:r w:rsidRPr="004615CC">
              <w:t xml:space="preserve"> Trust. À spécifier pour chaque domaine technologique</w:t>
            </w:r>
          </w:p>
        </w:tc>
      </w:tr>
      <w:tr w:rsidR="004615CC" w:rsidRPr="004615CC" w14:paraId="503F07D4" w14:textId="77777777" w:rsidTr="004615CC">
        <w:trPr>
          <w:tblCellSpacing w:w="15" w:type="dxa"/>
        </w:trPr>
        <w:tc>
          <w:tcPr>
            <w:tcW w:w="3438" w:type="dxa"/>
            <w:vAlign w:val="center"/>
            <w:hideMark/>
          </w:tcPr>
          <w:p w14:paraId="25A3C152" w14:textId="77777777" w:rsidR="004615CC" w:rsidRPr="004615CC" w:rsidRDefault="004615CC" w:rsidP="004615CC">
            <w:pPr>
              <w:pStyle w:val="Standard"/>
              <w:shd w:val="clear" w:color="auto" w:fill="FFFFFF"/>
            </w:pPr>
            <w:r w:rsidRPr="004615CC">
              <w:rPr>
                <w:b/>
                <w:bCs/>
              </w:rPr>
              <w:t>E — Opportunités et solutions</w:t>
            </w:r>
          </w:p>
        </w:tc>
        <w:tc>
          <w:tcPr>
            <w:tcW w:w="2583" w:type="dxa"/>
            <w:vAlign w:val="center"/>
            <w:hideMark/>
          </w:tcPr>
          <w:p w14:paraId="163C1A91" w14:textId="77777777" w:rsidR="004615CC" w:rsidRPr="004615CC" w:rsidRDefault="004615CC" w:rsidP="004615CC">
            <w:pPr>
              <w:pStyle w:val="Standard"/>
              <w:shd w:val="clear" w:color="auto" w:fill="FFFFFF"/>
            </w:pPr>
            <w:r w:rsidRPr="004615CC">
              <w:t xml:space="preserve">Modèles de solutions, quick </w:t>
            </w:r>
            <w:proofErr w:type="spellStart"/>
            <w:r w:rsidRPr="004615CC">
              <w:t>wins</w:t>
            </w:r>
            <w:proofErr w:type="spellEnd"/>
          </w:p>
        </w:tc>
        <w:tc>
          <w:tcPr>
            <w:tcW w:w="5199" w:type="dxa"/>
            <w:vAlign w:val="center"/>
            <w:hideMark/>
          </w:tcPr>
          <w:p w14:paraId="1AD3F3DC" w14:textId="77777777" w:rsidR="004615CC" w:rsidRPr="004615CC" w:rsidRDefault="004615CC" w:rsidP="004615CC">
            <w:pPr>
              <w:pStyle w:val="Standard"/>
              <w:shd w:val="clear" w:color="auto" w:fill="FFFFFF"/>
            </w:pPr>
            <w:r w:rsidRPr="004615CC">
              <w:t xml:space="preserve">Conçue en mode itératif. Identification des </w:t>
            </w:r>
            <w:proofErr w:type="spellStart"/>
            <w:r w:rsidRPr="004615CC">
              <w:t>MVPs</w:t>
            </w:r>
            <w:proofErr w:type="spellEnd"/>
            <w:r w:rsidRPr="004615CC">
              <w:t xml:space="preserve"> et prototypes à fort impact. Intégration d’approches “Proof of Value”</w:t>
            </w:r>
          </w:p>
        </w:tc>
      </w:tr>
      <w:tr w:rsidR="004615CC" w:rsidRPr="004615CC" w14:paraId="6EAFD980" w14:textId="77777777" w:rsidTr="004615CC">
        <w:trPr>
          <w:tblCellSpacing w:w="15" w:type="dxa"/>
        </w:trPr>
        <w:tc>
          <w:tcPr>
            <w:tcW w:w="3438" w:type="dxa"/>
            <w:vAlign w:val="center"/>
            <w:hideMark/>
          </w:tcPr>
          <w:p w14:paraId="1D1C1FBE" w14:textId="77777777" w:rsidR="004615CC" w:rsidRPr="004615CC" w:rsidRDefault="004615CC" w:rsidP="004615CC">
            <w:pPr>
              <w:pStyle w:val="Standard"/>
              <w:shd w:val="clear" w:color="auto" w:fill="FFFFFF"/>
            </w:pPr>
            <w:r w:rsidRPr="004615CC">
              <w:rPr>
                <w:b/>
                <w:bCs/>
              </w:rPr>
              <w:t>F — Planification de migration</w:t>
            </w:r>
          </w:p>
        </w:tc>
        <w:tc>
          <w:tcPr>
            <w:tcW w:w="2583" w:type="dxa"/>
            <w:vAlign w:val="center"/>
            <w:hideMark/>
          </w:tcPr>
          <w:p w14:paraId="5AFA79B0" w14:textId="77777777" w:rsidR="004615CC" w:rsidRPr="004615CC" w:rsidRDefault="004615CC" w:rsidP="004615CC">
            <w:pPr>
              <w:pStyle w:val="Standard"/>
              <w:shd w:val="clear" w:color="auto" w:fill="FFFFFF"/>
            </w:pPr>
            <w:r w:rsidRPr="004615CC">
              <w:t xml:space="preserve">Séquençage, cohabitation </w:t>
            </w:r>
            <w:proofErr w:type="spellStart"/>
            <w:r w:rsidRPr="004615CC">
              <w:t>legacy</w:t>
            </w:r>
            <w:proofErr w:type="spellEnd"/>
            <w:r w:rsidRPr="004615CC">
              <w:t xml:space="preserve"> / cible</w:t>
            </w:r>
          </w:p>
        </w:tc>
        <w:tc>
          <w:tcPr>
            <w:tcW w:w="5199" w:type="dxa"/>
            <w:vAlign w:val="center"/>
            <w:hideMark/>
          </w:tcPr>
          <w:p w14:paraId="561B4195" w14:textId="77777777" w:rsidR="004615CC" w:rsidRPr="004615CC" w:rsidRDefault="004615CC" w:rsidP="004615CC">
            <w:pPr>
              <w:pStyle w:val="Standard"/>
              <w:shd w:val="clear" w:color="auto" w:fill="FFFFFF"/>
            </w:pPr>
            <w:r w:rsidRPr="004615CC">
              <w:t xml:space="preserve">À construire en collaboration avec les équipes techniques : découpage par lot, stratégie </w:t>
            </w:r>
            <w:proofErr w:type="spellStart"/>
            <w:r w:rsidRPr="004615CC">
              <w:t>Strangler</w:t>
            </w:r>
            <w:proofErr w:type="spellEnd"/>
            <w:r w:rsidRPr="004615CC">
              <w:t xml:space="preserve"> </w:t>
            </w:r>
            <w:proofErr w:type="spellStart"/>
            <w:r w:rsidRPr="004615CC">
              <w:t>Fig</w:t>
            </w:r>
            <w:proofErr w:type="spellEnd"/>
            <w:r w:rsidRPr="004615CC">
              <w:t>, pilotage par domaine fonctionnel</w:t>
            </w:r>
          </w:p>
        </w:tc>
      </w:tr>
      <w:tr w:rsidR="004615CC" w:rsidRPr="004615CC" w14:paraId="5968E09F" w14:textId="77777777" w:rsidTr="004615CC">
        <w:trPr>
          <w:tblCellSpacing w:w="15" w:type="dxa"/>
        </w:trPr>
        <w:tc>
          <w:tcPr>
            <w:tcW w:w="3438" w:type="dxa"/>
            <w:vAlign w:val="center"/>
            <w:hideMark/>
          </w:tcPr>
          <w:p w14:paraId="6B3804AD" w14:textId="77777777" w:rsidR="004615CC" w:rsidRPr="004615CC" w:rsidRDefault="004615CC" w:rsidP="004615CC">
            <w:pPr>
              <w:pStyle w:val="Standard"/>
              <w:shd w:val="clear" w:color="auto" w:fill="FFFFFF"/>
            </w:pPr>
            <w:r w:rsidRPr="004615CC">
              <w:rPr>
                <w:b/>
                <w:bCs/>
              </w:rPr>
              <w:t>G — Gouvernance de l’implémentation</w:t>
            </w:r>
          </w:p>
        </w:tc>
        <w:tc>
          <w:tcPr>
            <w:tcW w:w="2583" w:type="dxa"/>
            <w:vAlign w:val="center"/>
            <w:hideMark/>
          </w:tcPr>
          <w:p w14:paraId="5F184061" w14:textId="77777777" w:rsidR="004615CC" w:rsidRPr="004615CC" w:rsidRDefault="004615CC" w:rsidP="004615CC">
            <w:pPr>
              <w:pStyle w:val="Standard"/>
              <w:shd w:val="clear" w:color="auto" w:fill="FFFFFF"/>
            </w:pPr>
            <w:r w:rsidRPr="004615CC">
              <w:t>Cadre de suivi et de conformité</w:t>
            </w:r>
          </w:p>
        </w:tc>
        <w:tc>
          <w:tcPr>
            <w:tcW w:w="5199" w:type="dxa"/>
            <w:vAlign w:val="center"/>
            <w:hideMark/>
          </w:tcPr>
          <w:p w14:paraId="406AB9DB" w14:textId="77777777" w:rsidR="004615CC" w:rsidRPr="004615CC" w:rsidRDefault="004615CC" w:rsidP="004615CC">
            <w:pPr>
              <w:pStyle w:val="Standard"/>
              <w:shd w:val="clear" w:color="auto" w:fill="FFFFFF"/>
            </w:pPr>
            <w:r w:rsidRPr="004615CC">
              <w:t>À établir via le Comité d’Architecture : validation des livrables, suivi des écarts, mise en conformité des implémentations</w:t>
            </w:r>
          </w:p>
        </w:tc>
      </w:tr>
      <w:tr w:rsidR="004615CC" w:rsidRPr="004615CC" w14:paraId="34DF1214" w14:textId="77777777" w:rsidTr="004615CC">
        <w:trPr>
          <w:tblCellSpacing w:w="15" w:type="dxa"/>
        </w:trPr>
        <w:tc>
          <w:tcPr>
            <w:tcW w:w="3438" w:type="dxa"/>
            <w:vAlign w:val="center"/>
            <w:hideMark/>
          </w:tcPr>
          <w:p w14:paraId="277E1A57" w14:textId="77777777" w:rsidR="004615CC" w:rsidRPr="004615CC" w:rsidRDefault="004615CC" w:rsidP="004615CC">
            <w:pPr>
              <w:pStyle w:val="Standard"/>
              <w:shd w:val="clear" w:color="auto" w:fill="FFFFFF"/>
            </w:pPr>
            <w:r w:rsidRPr="004615CC">
              <w:rPr>
                <w:b/>
                <w:bCs/>
              </w:rPr>
              <w:t>H — Management du changement</w:t>
            </w:r>
          </w:p>
        </w:tc>
        <w:tc>
          <w:tcPr>
            <w:tcW w:w="2583" w:type="dxa"/>
            <w:vAlign w:val="center"/>
            <w:hideMark/>
          </w:tcPr>
          <w:p w14:paraId="2BC548A2" w14:textId="77777777" w:rsidR="004615CC" w:rsidRPr="004615CC" w:rsidRDefault="004615CC" w:rsidP="004615CC">
            <w:pPr>
              <w:pStyle w:val="Standard"/>
              <w:shd w:val="clear" w:color="auto" w:fill="FFFFFF"/>
            </w:pPr>
            <w:r w:rsidRPr="004615CC">
              <w:t>Plans de communication et d’adhésion</w:t>
            </w:r>
          </w:p>
        </w:tc>
        <w:tc>
          <w:tcPr>
            <w:tcW w:w="5199" w:type="dxa"/>
            <w:vAlign w:val="center"/>
            <w:hideMark/>
          </w:tcPr>
          <w:p w14:paraId="4A803E33" w14:textId="77777777" w:rsidR="004615CC" w:rsidRPr="004615CC" w:rsidRDefault="004615CC" w:rsidP="004615CC">
            <w:pPr>
              <w:pStyle w:val="Standard"/>
              <w:shd w:val="clear" w:color="auto" w:fill="FFFFFF"/>
            </w:pPr>
            <w:r w:rsidRPr="004615CC">
              <w:t>Sensibilisation des équipes, ateliers de montée en compétence, implication progressive des leads. Gestion active des freins</w:t>
            </w:r>
          </w:p>
        </w:tc>
      </w:tr>
      <w:tr w:rsidR="004615CC" w:rsidRPr="004615CC" w14:paraId="4CE2A60A" w14:textId="77777777" w:rsidTr="004615CC">
        <w:trPr>
          <w:tblCellSpacing w:w="15" w:type="dxa"/>
        </w:trPr>
        <w:tc>
          <w:tcPr>
            <w:tcW w:w="3438" w:type="dxa"/>
            <w:vAlign w:val="center"/>
            <w:hideMark/>
          </w:tcPr>
          <w:p w14:paraId="6CC56427" w14:textId="77777777" w:rsidR="004615CC" w:rsidRPr="004615CC" w:rsidRDefault="004615CC" w:rsidP="004615CC">
            <w:pPr>
              <w:pStyle w:val="Standard"/>
              <w:shd w:val="clear" w:color="auto" w:fill="FFFFFF"/>
            </w:pPr>
            <w:r w:rsidRPr="004615CC">
              <w:rPr>
                <w:b/>
                <w:bCs/>
              </w:rPr>
              <w:t>Management des exigences</w:t>
            </w:r>
            <w:r w:rsidRPr="004615CC">
              <w:t xml:space="preserve"> </w:t>
            </w:r>
            <w:r w:rsidRPr="004615CC">
              <w:rPr>
                <w:i/>
                <w:iCs/>
              </w:rPr>
              <w:t>(en continu)</w:t>
            </w:r>
          </w:p>
        </w:tc>
        <w:tc>
          <w:tcPr>
            <w:tcW w:w="2583" w:type="dxa"/>
            <w:vAlign w:val="center"/>
            <w:hideMark/>
          </w:tcPr>
          <w:p w14:paraId="6BA012AB" w14:textId="77777777" w:rsidR="004615CC" w:rsidRPr="004615CC" w:rsidRDefault="004615CC" w:rsidP="004615CC">
            <w:pPr>
              <w:pStyle w:val="Standard"/>
              <w:shd w:val="clear" w:color="auto" w:fill="FFFFFF"/>
            </w:pPr>
            <w:r w:rsidRPr="004615CC">
              <w:t>Consolidation et traçabilité des besoins</w:t>
            </w:r>
          </w:p>
        </w:tc>
        <w:tc>
          <w:tcPr>
            <w:tcW w:w="5199" w:type="dxa"/>
            <w:vAlign w:val="center"/>
            <w:hideMark/>
          </w:tcPr>
          <w:p w14:paraId="76F9168A" w14:textId="77777777" w:rsidR="004615CC" w:rsidRPr="004615CC" w:rsidRDefault="004615CC" w:rsidP="004615CC">
            <w:pPr>
              <w:pStyle w:val="Standard"/>
              <w:shd w:val="clear" w:color="auto" w:fill="FFFFFF"/>
            </w:pPr>
            <w:r w:rsidRPr="004615CC">
              <w:t xml:space="preserve">Piloté via </w:t>
            </w:r>
            <w:proofErr w:type="spellStart"/>
            <w:r w:rsidRPr="004615CC">
              <w:t>backlog</w:t>
            </w:r>
            <w:proofErr w:type="spellEnd"/>
            <w:r w:rsidRPr="004615CC">
              <w:t xml:space="preserve"> partagé entre produit et architecture. Intégration dans les user stories techniques et documentation vivante</w:t>
            </w:r>
          </w:p>
        </w:tc>
      </w:tr>
    </w:tbl>
    <w:p w14:paraId="25C9C82E" w14:textId="77777777" w:rsidR="004615CC" w:rsidRPr="004615CC" w:rsidRDefault="004615CC" w:rsidP="004615CC">
      <w:pPr>
        <w:pStyle w:val="Standard"/>
        <w:shd w:val="clear" w:color="auto" w:fill="FFFFFF"/>
      </w:pPr>
    </w:p>
    <w:p w14:paraId="44CE582B" w14:textId="4D669881" w:rsidR="00094394" w:rsidRPr="00094394" w:rsidRDefault="00094394" w:rsidP="00094394">
      <w:pPr>
        <w:pStyle w:val="Standard"/>
        <w:shd w:val="clear" w:color="auto" w:fill="FFFFFF"/>
        <w:rPr>
          <w:b/>
          <w:bCs/>
        </w:rPr>
      </w:pPr>
      <w:r w:rsidRPr="00094394">
        <w:rPr>
          <w:b/>
          <w:bCs/>
        </w:rPr>
        <w:t>Notes supplémentaires sur l’approche itérative</w:t>
      </w:r>
      <w:r>
        <w:rPr>
          <w:b/>
          <w:bCs/>
        </w:rPr>
        <w:t> :</w:t>
      </w:r>
    </w:p>
    <w:p w14:paraId="3B1945EF" w14:textId="77777777" w:rsidR="00094394" w:rsidRPr="00094394" w:rsidRDefault="00094394" w:rsidP="00975015">
      <w:pPr>
        <w:pStyle w:val="Standard"/>
        <w:numPr>
          <w:ilvl w:val="0"/>
          <w:numId w:val="32"/>
        </w:numPr>
        <w:shd w:val="clear" w:color="auto" w:fill="FFFFFF"/>
      </w:pPr>
      <w:r w:rsidRPr="00094394">
        <w:t xml:space="preserve">L’ensemble du cycle ADM sera </w:t>
      </w:r>
      <w:r w:rsidRPr="00094394">
        <w:rPr>
          <w:b/>
          <w:bCs/>
        </w:rPr>
        <w:t>piloté de manière incrémentale</w:t>
      </w:r>
      <w:r w:rsidRPr="00094394">
        <w:t xml:space="preserve">, avec des </w:t>
      </w:r>
      <w:r w:rsidRPr="00094394">
        <w:rPr>
          <w:b/>
          <w:bCs/>
        </w:rPr>
        <w:t>releases d’architecture successives</w:t>
      </w:r>
      <w:r w:rsidRPr="00094394">
        <w:t xml:space="preserve"> alignées sur la roadmap produit.</w:t>
      </w:r>
    </w:p>
    <w:p w14:paraId="539CB345" w14:textId="77777777" w:rsidR="00094394" w:rsidRPr="00094394" w:rsidRDefault="00094394" w:rsidP="00975015">
      <w:pPr>
        <w:pStyle w:val="Standard"/>
        <w:numPr>
          <w:ilvl w:val="0"/>
          <w:numId w:val="32"/>
        </w:numPr>
        <w:shd w:val="clear" w:color="auto" w:fill="FFFFFF"/>
      </w:pPr>
      <w:r w:rsidRPr="00094394">
        <w:t xml:space="preserve">Les phases </w:t>
      </w:r>
      <w:r w:rsidRPr="00094394">
        <w:rPr>
          <w:b/>
          <w:bCs/>
        </w:rPr>
        <w:t>E à G</w:t>
      </w:r>
      <w:r w:rsidRPr="00094394">
        <w:t xml:space="preserve"> seront </w:t>
      </w:r>
      <w:r w:rsidRPr="00094394">
        <w:rPr>
          <w:b/>
          <w:bCs/>
        </w:rPr>
        <w:t>revues à chaque itération majeure</w:t>
      </w:r>
      <w:r w:rsidRPr="00094394">
        <w:t xml:space="preserve"> (release trimestrielle ou MVP critique).</w:t>
      </w:r>
    </w:p>
    <w:p w14:paraId="3D9648EA" w14:textId="77777777" w:rsidR="00094394" w:rsidRPr="00094394" w:rsidRDefault="00094394" w:rsidP="00975015">
      <w:pPr>
        <w:pStyle w:val="Standard"/>
        <w:numPr>
          <w:ilvl w:val="0"/>
          <w:numId w:val="32"/>
        </w:numPr>
        <w:shd w:val="clear" w:color="auto" w:fill="FFFFFF"/>
      </w:pPr>
      <w:r w:rsidRPr="00094394">
        <w:t xml:space="preserve">Des </w:t>
      </w:r>
      <w:r w:rsidRPr="00094394">
        <w:rPr>
          <w:b/>
          <w:bCs/>
        </w:rPr>
        <w:t xml:space="preserve">revues intermédiaires d’architecture (Architecture </w:t>
      </w:r>
      <w:proofErr w:type="spellStart"/>
      <w:r w:rsidRPr="00094394">
        <w:rPr>
          <w:b/>
          <w:bCs/>
        </w:rPr>
        <w:t>Review</w:t>
      </w:r>
      <w:proofErr w:type="spellEnd"/>
      <w:r w:rsidRPr="00094394">
        <w:rPr>
          <w:b/>
          <w:bCs/>
        </w:rPr>
        <w:t xml:space="preserve"> Sessions)</w:t>
      </w:r>
      <w:r w:rsidRPr="00094394">
        <w:t xml:space="preserve"> auront lieu à chaque fin de sprint technique comportant des changements structurants.</w:t>
      </w:r>
    </w:p>
    <w:p w14:paraId="49781399" w14:textId="77777777" w:rsidR="00094394" w:rsidRPr="00094394" w:rsidRDefault="00094394" w:rsidP="00975015">
      <w:pPr>
        <w:pStyle w:val="Standard"/>
        <w:numPr>
          <w:ilvl w:val="0"/>
          <w:numId w:val="32"/>
        </w:numPr>
        <w:shd w:val="clear" w:color="auto" w:fill="FFFFFF"/>
      </w:pPr>
      <w:r w:rsidRPr="00094394">
        <w:t xml:space="preserve">La gestion des artefacts ADM s’appuiera sur des outils de collaboration versionnés (Git, Notion, Confluence) pour assurer </w:t>
      </w:r>
      <w:r w:rsidRPr="00094394">
        <w:rPr>
          <w:b/>
          <w:bCs/>
        </w:rPr>
        <w:t>la traçabilité, la collaboration et l’</w:t>
      </w:r>
      <w:proofErr w:type="spellStart"/>
      <w:r w:rsidRPr="00094394">
        <w:rPr>
          <w:b/>
          <w:bCs/>
        </w:rPr>
        <w:t>auditabilité</w:t>
      </w:r>
      <w:proofErr w:type="spellEnd"/>
      <w:r w:rsidRPr="00094394">
        <w:t>.</w:t>
      </w:r>
    </w:p>
    <w:p w14:paraId="2F7BE680" w14:textId="77777777" w:rsidR="004615CC" w:rsidRDefault="004615CC" w:rsidP="004615CC">
      <w:pPr>
        <w:pStyle w:val="Standard"/>
        <w:shd w:val="clear" w:color="auto" w:fill="FFFFFF"/>
        <w:spacing w:line="240" w:lineRule="auto"/>
      </w:pPr>
    </w:p>
    <w:p w14:paraId="4F556955" w14:textId="64089EAE" w:rsidR="003F68CF" w:rsidRPr="00094394" w:rsidRDefault="003F68CF" w:rsidP="000C36F8">
      <w:pPr>
        <w:pStyle w:val="Standard"/>
        <w:numPr>
          <w:ilvl w:val="1"/>
          <w:numId w:val="1"/>
        </w:numPr>
        <w:shd w:val="clear" w:color="auto" w:fill="FFFFFF"/>
        <w:spacing w:line="240" w:lineRule="auto"/>
        <w:rPr>
          <w:b/>
          <w:bCs/>
          <w:sz w:val="24"/>
          <w:szCs w:val="24"/>
        </w:rPr>
      </w:pPr>
      <w:r w:rsidRPr="00094394">
        <w:rPr>
          <w:b/>
          <w:bCs/>
          <w:sz w:val="24"/>
          <w:szCs w:val="24"/>
        </w:rPr>
        <w:t>Contenu de l’architecture</w:t>
      </w:r>
    </w:p>
    <w:p w14:paraId="2B7CD604" w14:textId="77777777" w:rsidR="00094394" w:rsidRDefault="00094394" w:rsidP="00094394">
      <w:pPr>
        <w:pStyle w:val="Standard"/>
        <w:shd w:val="clear" w:color="auto" w:fill="FFFFFF"/>
        <w:spacing w:line="240" w:lineRule="auto"/>
      </w:pPr>
    </w:p>
    <w:p w14:paraId="665CA3EF" w14:textId="5205258D" w:rsidR="00094394" w:rsidRDefault="00094394" w:rsidP="00094394">
      <w:pPr>
        <w:pStyle w:val="Standard"/>
        <w:shd w:val="clear" w:color="auto" w:fill="FFFFFF"/>
        <w:spacing w:line="240" w:lineRule="auto"/>
      </w:pPr>
      <w:r w:rsidRPr="00094394">
        <w:t xml:space="preserve">Le cadre TOGAF ACF (Architecture Content Framework) permet de </w:t>
      </w:r>
      <w:r w:rsidRPr="00094394">
        <w:rPr>
          <w:b/>
          <w:bCs/>
        </w:rPr>
        <w:t>structurer les artefacts d’architecture</w:t>
      </w:r>
      <w:r w:rsidRPr="00094394">
        <w:t xml:space="preserve"> selon une classification cohérente, facilitant la documentation, le partage et la gouvernance. Tous les artefacts TOGAF ne sont pas nécessaires à chaque projet ; seule une sélection ciblée est ici activée.</w:t>
      </w:r>
    </w:p>
    <w:p w14:paraId="1B3F24E9" w14:textId="77777777" w:rsidR="00094394" w:rsidRDefault="00094394" w:rsidP="00094394">
      <w:pPr>
        <w:pStyle w:val="Standard"/>
        <w:shd w:val="clear" w:color="auto" w:fill="FFFFFF"/>
        <w:spacing w:line="240" w:lineRule="auto"/>
      </w:pPr>
    </w:p>
    <w:p w14:paraId="6A18EB05" w14:textId="4037D537" w:rsidR="00094394" w:rsidRDefault="00094394" w:rsidP="00094394">
      <w:pPr>
        <w:pStyle w:val="Standard"/>
        <w:shd w:val="clear" w:color="auto" w:fill="FFFFFF"/>
        <w:spacing w:line="240" w:lineRule="auto"/>
      </w:pPr>
      <w:r w:rsidRPr="00094394">
        <w:t xml:space="preserve">Le tableau ci-dessous précise les </w:t>
      </w:r>
      <w:r w:rsidRPr="00094394">
        <w:rPr>
          <w:b/>
          <w:bCs/>
        </w:rPr>
        <w:t xml:space="preserve">zones de contenu pertinentes pour le projet </w:t>
      </w:r>
      <w:proofErr w:type="spellStart"/>
      <w:r w:rsidRPr="00094394">
        <w:rPr>
          <w:b/>
          <w:bCs/>
        </w:rPr>
        <w:t>Foosus</w:t>
      </w:r>
      <w:proofErr w:type="spellEnd"/>
      <w:r w:rsidRPr="00094394">
        <w:t xml:space="preserve">, ainsi que les </w:t>
      </w:r>
      <w:r w:rsidRPr="00094394">
        <w:rPr>
          <w:b/>
          <w:bCs/>
        </w:rPr>
        <w:t>sous-catégories concernées</w:t>
      </w:r>
      <w:r w:rsidRPr="00094394">
        <w:t xml:space="preserve"> et leur rôle dans la réponse aux préoccupations des parties prenantes.</w:t>
      </w:r>
    </w:p>
    <w:p w14:paraId="684EF250" w14:textId="77777777" w:rsidR="00094394" w:rsidRDefault="00094394" w:rsidP="00094394">
      <w:pPr>
        <w:pStyle w:val="Standard"/>
        <w:shd w:val="clear" w:color="auto" w:fill="FFFFFF"/>
        <w:spacing w:line="240" w:lineRule="auto"/>
      </w:pPr>
    </w:p>
    <w:p w14:paraId="62680F84" w14:textId="181A2B54" w:rsidR="00094394" w:rsidRPr="00094394" w:rsidRDefault="00094394" w:rsidP="00094394">
      <w:pPr>
        <w:pStyle w:val="Standard"/>
        <w:shd w:val="clear" w:color="auto" w:fill="FFFFFF"/>
        <w:spacing w:line="240" w:lineRule="auto"/>
        <w:jc w:val="center"/>
        <w:rPr>
          <w:b/>
          <w:bCs/>
        </w:rPr>
      </w:pPr>
      <w:r w:rsidRPr="00094394">
        <w:rPr>
          <w:b/>
          <w:bCs/>
        </w:rPr>
        <w:t>Vue d’ensemble du contenu d’architecture (ACF)</w:t>
      </w:r>
    </w:p>
    <w:tbl>
      <w:tblPr>
        <w:tblW w:w="11199"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694"/>
        <w:gridCol w:w="2598"/>
        <w:gridCol w:w="5907"/>
      </w:tblGrid>
      <w:tr w:rsidR="00094394" w:rsidRPr="00094394" w14:paraId="095C214E" w14:textId="77777777" w:rsidTr="00094394">
        <w:trPr>
          <w:tblHeader/>
          <w:tblCellSpacing w:w="15" w:type="dxa"/>
        </w:trPr>
        <w:tc>
          <w:tcPr>
            <w:tcW w:w="2649" w:type="dxa"/>
            <w:vAlign w:val="center"/>
            <w:hideMark/>
          </w:tcPr>
          <w:p w14:paraId="46FDEACC" w14:textId="77777777" w:rsidR="00094394" w:rsidRPr="00094394" w:rsidRDefault="00094394" w:rsidP="00094394">
            <w:pPr>
              <w:pStyle w:val="Standard"/>
              <w:shd w:val="clear" w:color="auto" w:fill="FFFFFF"/>
              <w:jc w:val="center"/>
              <w:rPr>
                <w:b/>
                <w:bCs/>
              </w:rPr>
            </w:pPr>
            <w:r w:rsidRPr="00094394">
              <w:rPr>
                <w:b/>
                <w:bCs/>
              </w:rPr>
              <w:t>Zone de contenu</w:t>
            </w:r>
          </w:p>
        </w:tc>
        <w:tc>
          <w:tcPr>
            <w:tcW w:w="2568" w:type="dxa"/>
            <w:vAlign w:val="center"/>
            <w:hideMark/>
          </w:tcPr>
          <w:p w14:paraId="1625633D" w14:textId="77777777" w:rsidR="00094394" w:rsidRPr="00094394" w:rsidRDefault="00094394" w:rsidP="00094394">
            <w:pPr>
              <w:pStyle w:val="Standard"/>
              <w:shd w:val="clear" w:color="auto" w:fill="FFFFFF"/>
              <w:jc w:val="center"/>
              <w:rPr>
                <w:b/>
                <w:bCs/>
              </w:rPr>
            </w:pPr>
            <w:r w:rsidRPr="00094394">
              <w:rPr>
                <w:b/>
                <w:bCs/>
              </w:rPr>
              <w:t>Entrée / Sortie</w:t>
            </w:r>
          </w:p>
        </w:tc>
        <w:tc>
          <w:tcPr>
            <w:tcW w:w="5862" w:type="dxa"/>
            <w:vAlign w:val="center"/>
            <w:hideMark/>
          </w:tcPr>
          <w:p w14:paraId="335CC772" w14:textId="77777777" w:rsidR="00094394" w:rsidRPr="00094394" w:rsidRDefault="00094394" w:rsidP="00094394">
            <w:pPr>
              <w:pStyle w:val="Standard"/>
              <w:shd w:val="clear" w:color="auto" w:fill="FFFFFF"/>
              <w:jc w:val="center"/>
              <w:rPr>
                <w:b/>
                <w:bCs/>
              </w:rPr>
            </w:pPr>
            <w:r w:rsidRPr="00094394">
              <w:rPr>
                <w:b/>
                <w:bCs/>
              </w:rPr>
              <w:t>Notes / Sous-catégories couvertes</w:t>
            </w:r>
          </w:p>
        </w:tc>
      </w:tr>
      <w:tr w:rsidR="00094394" w:rsidRPr="00094394" w14:paraId="4177DEE4" w14:textId="77777777" w:rsidTr="00094394">
        <w:trPr>
          <w:tblCellSpacing w:w="15" w:type="dxa"/>
        </w:trPr>
        <w:tc>
          <w:tcPr>
            <w:tcW w:w="2649" w:type="dxa"/>
            <w:vAlign w:val="center"/>
            <w:hideMark/>
          </w:tcPr>
          <w:p w14:paraId="2E766C5A" w14:textId="77777777" w:rsidR="00094394" w:rsidRPr="00094394" w:rsidRDefault="00094394" w:rsidP="00094394">
            <w:pPr>
              <w:pStyle w:val="Standard"/>
              <w:shd w:val="clear" w:color="auto" w:fill="FFFFFF"/>
            </w:pPr>
            <w:r w:rsidRPr="00094394">
              <w:rPr>
                <w:b/>
                <w:bCs/>
              </w:rPr>
              <w:t>1. Principes, Vision, Conditions requises</w:t>
            </w:r>
          </w:p>
        </w:tc>
        <w:tc>
          <w:tcPr>
            <w:tcW w:w="2568" w:type="dxa"/>
            <w:vAlign w:val="center"/>
            <w:hideMark/>
          </w:tcPr>
          <w:p w14:paraId="10278952" w14:textId="77777777" w:rsidR="00094394" w:rsidRPr="00094394" w:rsidRDefault="00094394" w:rsidP="00094394">
            <w:pPr>
              <w:pStyle w:val="Standard"/>
              <w:shd w:val="clear" w:color="auto" w:fill="FFFFFF"/>
            </w:pPr>
            <w:r w:rsidRPr="00094394">
              <w:t>Vision d’architecture, objectifs, exigences réglementaires, contraintes</w:t>
            </w:r>
          </w:p>
        </w:tc>
        <w:tc>
          <w:tcPr>
            <w:tcW w:w="5862" w:type="dxa"/>
            <w:vAlign w:val="center"/>
            <w:hideMark/>
          </w:tcPr>
          <w:p w14:paraId="57CBD359" w14:textId="77777777" w:rsidR="00094394" w:rsidRPr="00094394" w:rsidRDefault="00094394" w:rsidP="00094394">
            <w:pPr>
              <w:pStyle w:val="Standard"/>
              <w:shd w:val="clear" w:color="auto" w:fill="FFFFFF"/>
            </w:pPr>
            <w:r w:rsidRPr="00094394">
              <w:t>- Principes directeurs d’architecture (scalabilité, sécurité, modularité) - Catalogue des exigences non-fonctionnelles (disponibilité, résilience, temps de réponse) - Cartographie des préoccupations des parties prenantes</w:t>
            </w:r>
          </w:p>
        </w:tc>
      </w:tr>
      <w:tr w:rsidR="00094394" w:rsidRPr="00094394" w14:paraId="10F454B4" w14:textId="77777777" w:rsidTr="00094394">
        <w:trPr>
          <w:tblCellSpacing w:w="15" w:type="dxa"/>
        </w:trPr>
        <w:tc>
          <w:tcPr>
            <w:tcW w:w="2649" w:type="dxa"/>
            <w:vAlign w:val="center"/>
            <w:hideMark/>
          </w:tcPr>
          <w:p w14:paraId="2EAE9756" w14:textId="77777777" w:rsidR="00094394" w:rsidRPr="00094394" w:rsidRDefault="00094394" w:rsidP="00094394">
            <w:pPr>
              <w:pStyle w:val="Standard"/>
              <w:shd w:val="clear" w:color="auto" w:fill="FFFFFF"/>
            </w:pPr>
            <w:r w:rsidRPr="00094394">
              <w:rPr>
                <w:b/>
                <w:bCs/>
              </w:rPr>
              <w:t>2. Architecture Business</w:t>
            </w:r>
          </w:p>
        </w:tc>
        <w:tc>
          <w:tcPr>
            <w:tcW w:w="2568" w:type="dxa"/>
            <w:vAlign w:val="center"/>
            <w:hideMark/>
          </w:tcPr>
          <w:p w14:paraId="7AF09528" w14:textId="77777777" w:rsidR="00094394" w:rsidRPr="00094394" w:rsidRDefault="00094394" w:rsidP="00094394">
            <w:pPr>
              <w:pStyle w:val="Standard"/>
              <w:shd w:val="clear" w:color="auto" w:fill="FFFFFF"/>
            </w:pPr>
            <w:r w:rsidRPr="00094394">
              <w:t>Processus métier, cas d’usage, capacités attendues</w:t>
            </w:r>
          </w:p>
        </w:tc>
        <w:tc>
          <w:tcPr>
            <w:tcW w:w="5862" w:type="dxa"/>
            <w:vAlign w:val="center"/>
            <w:hideMark/>
          </w:tcPr>
          <w:p w14:paraId="7A971457" w14:textId="77777777" w:rsidR="00094394" w:rsidRPr="00094394" w:rsidRDefault="00094394" w:rsidP="00094394">
            <w:pPr>
              <w:pStyle w:val="Standard"/>
              <w:shd w:val="clear" w:color="auto" w:fill="FFFFFF"/>
            </w:pPr>
            <w:r w:rsidRPr="00094394">
              <w:t>- Cartographie des processus cibles (</w:t>
            </w:r>
            <w:proofErr w:type="spellStart"/>
            <w:r w:rsidRPr="00094394">
              <w:t>onboarding</w:t>
            </w:r>
            <w:proofErr w:type="spellEnd"/>
            <w:r w:rsidRPr="00094394">
              <w:t>, commande, mise en relation) - Use Cases métiers illustrés - Matrice objectifs / capacités - Modèle de services</w:t>
            </w:r>
          </w:p>
        </w:tc>
      </w:tr>
      <w:tr w:rsidR="00094394" w:rsidRPr="00094394" w14:paraId="318FD3D8" w14:textId="77777777" w:rsidTr="00094394">
        <w:trPr>
          <w:tblCellSpacing w:w="15" w:type="dxa"/>
        </w:trPr>
        <w:tc>
          <w:tcPr>
            <w:tcW w:w="2649" w:type="dxa"/>
            <w:vAlign w:val="center"/>
            <w:hideMark/>
          </w:tcPr>
          <w:p w14:paraId="0862440D" w14:textId="77777777" w:rsidR="00094394" w:rsidRPr="00094394" w:rsidRDefault="00094394" w:rsidP="00094394">
            <w:pPr>
              <w:pStyle w:val="Standard"/>
              <w:shd w:val="clear" w:color="auto" w:fill="FFFFFF"/>
            </w:pPr>
            <w:r w:rsidRPr="00094394">
              <w:rPr>
                <w:b/>
                <w:bCs/>
              </w:rPr>
              <w:t>3. Architecture des SI — Données</w:t>
            </w:r>
          </w:p>
        </w:tc>
        <w:tc>
          <w:tcPr>
            <w:tcW w:w="2568" w:type="dxa"/>
            <w:vAlign w:val="center"/>
            <w:hideMark/>
          </w:tcPr>
          <w:p w14:paraId="3CD96537" w14:textId="77777777" w:rsidR="00094394" w:rsidRPr="00094394" w:rsidRDefault="00094394" w:rsidP="00094394">
            <w:pPr>
              <w:pStyle w:val="Standard"/>
              <w:shd w:val="clear" w:color="auto" w:fill="FFFFFF"/>
            </w:pPr>
            <w:r w:rsidRPr="00094394">
              <w:t>Entités métier, dictionnaire de données, règles de gestion</w:t>
            </w:r>
          </w:p>
        </w:tc>
        <w:tc>
          <w:tcPr>
            <w:tcW w:w="5862" w:type="dxa"/>
            <w:vAlign w:val="center"/>
            <w:hideMark/>
          </w:tcPr>
          <w:p w14:paraId="7B0CB52F" w14:textId="77777777" w:rsidR="00094394" w:rsidRPr="00094394" w:rsidRDefault="00094394" w:rsidP="00094394">
            <w:pPr>
              <w:pStyle w:val="Standard"/>
              <w:shd w:val="clear" w:color="auto" w:fill="FFFFFF"/>
            </w:pPr>
            <w:r w:rsidRPr="00094394">
              <w:t>- Modèle conceptuel de données (MCD) - Stratégie de gouvernance des données (qualité, accessibilité, traçabilité) - Plan de migration des données existantes</w:t>
            </w:r>
          </w:p>
        </w:tc>
      </w:tr>
      <w:tr w:rsidR="00094394" w:rsidRPr="00094394" w14:paraId="63C55DAC" w14:textId="77777777" w:rsidTr="00094394">
        <w:trPr>
          <w:tblCellSpacing w:w="15" w:type="dxa"/>
        </w:trPr>
        <w:tc>
          <w:tcPr>
            <w:tcW w:w="2649" w:type="dxa"/>
            <w:vAlign w:val="center"/>
            <w:hideMark/>
          </w:tcPr>
          <w:p w14:paraId="75BEE466" w14:textId="77777777" w:rsidR="00094394" w:rsidRPr="00094394" w:rsidRDefault="00094394" w:rsidP="00094394">
            <w:pPr>
              <w:pStyle w:val="Standard"/>
              <w:shd w:val="clear" w:color="auto" w:fill="FFFFFF"/>
            </w:pPr>
            <w:r w:rsidRPr="00094394">
              <w:rPr>
                <w:b/>
                <w:bCs/>
              </w:rPr>
              <w:t>4. Architecture des SI — Applications</w:t>
            </w:r>
          </w:p>
        </w:tc>
        <w:tc>
          <w:tcPr>
            <w:tcW w:w="2568" w:type="dxa"/>
            <w:vAlign w:val="center"/>
            <w:hideMark/>
          </w:tcPr>
          <w:p w14:paraId="374D2294" w14:textId="77777777" w:rsidR="00094394" w:rsidRPr="00094394" w:rsidRDefault="00094394" w:rsidP="00094394">
            <w:pPr>
              <w:pStyle w:val="Standard"/>
              <w:shd w:val="clear" w:color="auto" w:fill="FFFFFF"/>
            </w:pPr>
            <w:r w:rsidRPr="00094394">
              <w:t xml:space="preserve">Applications, </w:t>
            </w:r>
            <w:proofErr w:type="spellStart"/>
            <w:r w:rsidRPr="00094394">
              <w:t>microservices</w:t>
            </w:r>
            <w:proofErr w:type="spellEnd"/>
            <w:r w:rsidRPr="00094394">
              <w:t>, APIs, échanges inter-systèmes</w:t>
            </w:r>
          </w:p>
        </w:tc>
        <w:tc>
          <w:tcPr>
            <w:tcW w:w="5862" w:type="dxa"/>
            <w:vAlign w:val="center"/>
            <w:hideMark/>
          </w:tcPr>
          <w:p w14:paraId="2534559E" w14:textId="77777777" w:rsidR="00094394" w:rsidRPr="00094394" w:rsidRDefault="00094394" w:rsidP="00094394">
            <w:pPr>
              <w:pStyle w:val="Standard"/>
              <w:shd w:val="clear" w:color="auto" w:fill="FFFFFF"/>
            </w:pPr>
            <w:r w:rsidRPr="00094394">
              <w:t>- Cartographie applicative cible (</w:t>
            </w:r>
            <w:proofErr w:type="spellStart"/>
            <w:r w:rsidRPr="00094394">
              <w:t>microservices</w:t>
            </w:r>
            <w:proofErr w:type="spellEnd"/>
            <w:r w:rsidRPr="00094394">
              <w:t>, composants back/front) - Design des APIs (</w:t>
            </w:r>
            <w:proofErr w:type="spellStart"/>
            <w:r w:rsidRPr="00094394">
              <w:t>OpenAPI</w:t>
            </w:r>
            <w:proofErr w:type="spellEnd"/>
            <w:r w:rsidRPr="00094394">
              <w:t>, contrats) - Catalogue des services applicatifs exposés - Modèle de découpage par domaine fonctionnel (DDD)</w:t>
            </w:r>
          </w:p>
        </w:tc>
      </w:tr>
      <w:tr w:rsidR="00094394" w:rsidRPr="00094394" w14:paraId="38F85479" w14:textId="77777777" w:rsidTr="00094394">
        <w:trPr>
          <w:tblCellSpacing w:w="15" w:type="dxa"/>
        </w:trPr>
        <w:tc>
          <w:tcPr>
            <w:tcW w:w="2649" w:type="dxa"/>
            <w:vAlign w:val="center"/>
            <w:hideMark/>
          </w:tcPr>
          <w:p w14:paraId="25A77012" w14:textId="77777777" w:rsidR="00094394" w:rsidRPr="00094394" w:rsidRDefault="00094394" w:rsidP="00094394">
            <w:pPr>
              <w:pStyle w:val="Standard"/>
              <w:shd w:val="clear" w:color="auto" w:fill="FFFFFF"/>
            </w:pPr>
            <w:r w:rsidRPr="00094394">
              <w:rPr>
                <w:b/>
                <w:bCs/>
              </w:rPr>
              <w:t>5. Architecture Technologique</w:t>
            </w:r>
          </w:p>
        </w:tc>
        <w:tc>
          <w:tcPr>
            <w:tcW w:w="2568" w:type="dxa"/>
            <w:vAlign w:val="center"/>
            <w:hideMark/>
          </w:tcPr>
          <w:p w14:paraId="23831B30" w14:textId="77777777" w:rsidR="00094394" w:rsidRPr="00094394" w:rsidRDefault="00094394" w:rsidP="00094394">
            <w:pPr>
              <w:pStyle w:val="Standard"/>
              <w:shd w:val="clear" w:color="auto" w:fill="FFFFFF"/>
            </w:pPr>
            <w:r w:rsidRPr="00094394">
              <w:t>Infrastructure, sécurité, performances</w:t>
            </w:r>
          </w:p>
        </w:tc>
        <w:tc>
          <w:tcPr>
            <w:tcW w:w="5862" w:type="dxa"/>
            <w:vAlign w:val="center"/>
            <w:hideMark/>
          </w:tcPr>
          <w:p w14:paraId="77B6C033" w14:textId="77777777" w:rsidR="00094394" w:rsidRPr="00094394" w:rsidRDefault="00094394" w:rsidP="00094394">
            <w:pPr>
              <w:pStyle w:val="Standard"/>
              <w:shd w:val="clear" w:color="auto" w:fill="FFFFFF"/>
            </w:pPr>
            <w:r w:rsidRPr="00094394">
              <w:t>- Infrastructure cible cloud-native (IaaS/PaaS) - Patrons d’infrastructure (CI/CD, haute dispo, observabilité) - Plan de gestion des identités et des accès (IAM, RBAC, SSO) - Diagrammes d’architecture physique</w:t>
            </w:r>
          </w:p>
        </w:tc>
      </w:tr>
      <w:tr w:rsidR="00094394" w:rsidRPr="00094394" w14:paraId="78C7D9B2" w14:textId="77777777" w:rsidTr="00094394">
        <w:trPr>
          <w:tblCellSpacing w:w="15" w:type="dxa"/>
        </w:trPr>
        <w:tc>
          <w:tcPr>
            <w:tcW w:w="2649" w:type="dxa"/>
            <w:vAlign w:val="center"/>
            <w:hideMark/>
          </w:tcPr>
          <w:p w14:paraId="29CD67D2" w14:textId="77777777" w:rsidR="00094394" w:rsidRPr="00094394" w:rsidRDefault="00094394" w:rsidP="00094394">
            <w:pPr>
              <w:pStyle w:val="Standard"/>
              <w:shd w:val="clear" w:color="auto" w:fill="FFFFFF"/>
            </w:pPr>
            <w:r w:rsidRPr="00094394">
              <w:rPr>
                <w:b/>
                <w:bCs/>
              </w:rPr>
              <w:t>6. Réalisation de l’architecture</w:t>
            </w:r>
          </w:p>
        </w:tc>
        <w:tc>
          <w:tcPr>
            <w:tcW w:w="2568" w:type="dxa"/>
            <w:vAlign w:val="center"/>
            <w:hideMark/>
          </w:tcPr>
          <w:p w14:paraId="4814B02A" w14:textId="77777777" w:rsidR="00094394" w:rsidRPr="00094394" w:rsidRDefault="00094394" w:rsidP="00094394">
            <w:pPr>
              <w:pStyle w:val="Standard"/>
              <w:shd w:val="clear" w:color="auto" w:fill="FFFFFF"/>
              <w:rPr>
                <w:lang w:val="en-GB"/>
              </w:rPr>
            </w:pPr>
            <w:r w:rsidRPr="00094394">
              <w:rPr>
                <w:lang w:val="en-GB"/>
              </w:rPr>
              <w:t>Plans, roadmaps, backlog technique, ADRs</w:t>
            </w:r>
          </w:p>
        </w:tc>
        <w:tc>
          <w:tcPr>
            <w:tcW w:w="5862" w:type="dxa"/>
            <w:vAlign w:val="center"/>
            <w:hideMark/>
          </w:tcPr>
          <w:p w14:paraId="5CB72308" w14:textId="77777777" w:rsidR="00094394" w:rsidRPr="00094394" w:rsidRDefault="00094394" w:rsidP="00094394">
            <w:pPr>
              <w:pStyle w:val="Standard"/>
              <w:shd w:val="clear" w:color="auto" w:fill="FFFFFF"/>
            </w:pPr>
            <w:r w:rsidRPr="00094394">
              <w:t>- Feuille de route d’implémentation (par vague ou domaine) - Planning de migration progressif (</w:t>
            </w:r>
            <w:proofErr w:type="spellStart"/>
            <w:r w:rsidRPr="00094394">
              <w:t>Strangler</w:t>
            </w:r>
            <w:proofErr w:type="spellEnd"/>
            <w:r w:rsidRPr="00094394">
              <w:t xml:space="preserve"> Pattern) - Registre des décisions techniques (Architecture </w:t>
            </w:r>
            <w:proofErr w:type="spellStart"/>
            <w:r w:rsidRPr="00094394">
              <w:t>Decision</w:t>
            </w:r>
            <w:proofErr w:type="spellEnd"/>
            <w:r w:rsidRPr="00094394">
              <w:t xml:space="preserve"> Records) - Mécanisme de suivi de la conformité des développements</w:t>
            </w:r>
          </w:p>
        </w:tc>
      </w:tr>
    </w:tbl>
    <w:p w14:paraId="18DD5D7F" w14:textId="77777777" w:rsidR="00094394" w:rsidRDefault="00094394" w:rsidP="00094394">
      <w:pPr>
        <w:pStyle w:val="Standard"/>
        <w:shd w:val="clear" w:color="auto" w:fill="FFFFFF"/>
        <w:spacing w:line="240" w:lineRule="auto"/>
      </w:pPr>
    </w:p>
    <w:p w14:paraId="16A88239" w14:textId="77777777" w:rsidR="00094394" w:rsidRPr="00094394" w:rsidRDefault="00094394" w:rsidP="00094394">
      <w:pPr>
        <w:pStyle w:val="Standard"/>
        <w:shd w:val="clear" w:color="auto" w:fill="FFFFFF"/>
        <w:rPr>
          <w:b/>
          <w:bCs/>
        </w:rPr>
      </w:pPr>
      <w:r w:rsidRPr="00094394">
        <w:rPr>
          <w:b/>
          <w:bCs/>
        </w:rPr>
        <w:t>Alignement avec les préoccupations des parties prenantes</w:t>
      </w:r>
    </w:p>
    <w:p w14:paraId="59988FEF" w14:textId="77777777" w:rsidR="00094394" w:rsidRPr="00094394" w:rsidRDefault="00094394" w:rsidP="00975015">
      <w:pPr>
        <w:pStyle w:val="Standard"/>
        <w:numPr>
          <w:ilvl w:val="0"/>
          <w:numId w:val="33"/>
        </w:numPr>
        <w:shd w:val="clear" w:color="auto" w:fill="FFFFFF"/>
      </w:pPr>
      <w:r w:rsidRPr="00094394">
        <w:rPr>
          <w:b/>
          <w:bCs/>
        </w:rPr>
        <w:t>CIO</w:t>
      </w:r>
      <w:r w:rsidRPr="00094394">
        <w:t xml:space="preserve"> : visualisation des architectures cible (cloud, sécurité), garantie de conformité RGPD, cycle de validation des choix.</w:t>
      </w:r>
    </w:p>
    <w:p w14:paraId="4CD6ABC0" w14:textId="77777777" w:rsidR="00094394" w:rsidRPr="00094394" w:rsidRDefault="00094394" w:rsidP="00975015">
      <w:pPr>
        <w:pStyle w:val="Standard"/>
        <w:numPr>
          <w:ilvl w:val="0"/>
          <w:numId w:val="33"/>
        </w:numPr>
        <w:shd w:val="clear" w:color="auto" w:fill="FFFFFF"/>
      </w:pPr>
      <w:r w:rsidRPr="00094394">
        <w:rPr>
          <w:b/>
          <w:bCs/>
        </w:rPr>
        <w:t>CPO</w:t>
      </w:r>
      <w:r w:rsidRPr="00094394">
        <w:t xml:space="preserve"> : cartographie des processus et capacités métiers, logique modulaire et réutilisable.</w:t>
      </w:r>
    </w:p>
    <w:p w14:paraId="6287BC1D" w14:textId="77777777" w:rsidR="00094394" w:rsidRPr="00094394" w:rsidRDefault="00094394" w:rsidP="00975015">
      <w:pPr>
        <w:pStyle w:val="Standard"/>
        <w:numPr>
          <w:ilvl w:val="0"/>
          <w:numId w:val="33"/>
        </w:numPr>
        <w:shd w:val="clear" w:color="auto" w:fill="FFFFFF"/>
      </w:pPr>
      <w:r w:rsidRPr="00094394">
        <w:rPr>
          <w:b/>
          <w:bCs/>
        </w:rPr>
        <w:t>Tech Leads &amp; Dev</w:t>
      </w:r>
      <w:r w:rsidRPr="00094394">
        <w:t xml:space="preserve"> : référentiels techniques accessibles, documentation des APIs, standards partagés.</w:t>
      </w:r>
    </w:p>
    <w:p w14:paraId="0C489CCC" w14:textId="77777777" w:rsidR="00094394" w:rsidRPr="00094394" w:rsidRDefault="00094394" w:rsidP="00975015">
      <w:pPr>
        <w:pStyle w:val="Standard"/>
        <w:numPr>
          <w:ilvl w:val="0"/>
          <w:numId w:val="33"/>
        </w:numPr>
        <w:shd w:val="clear" w:color="auto" w:fill="FFFFFF"/>
      </w:pPr>
      <w:r w:rsidRPr="00094394">
        <w:rPr>
          <w:b/>
          <w:bCs/>
        </w:rPr>
        <w:lastRenderedPageBreak/>
        <w:t>UX / Produit</w:t>
      </w:r>
      <w:r w:rsidRPr="00094394">
        <w:t xml:space="preserve"> : prise en compte des flux utilisateurs, performance perçue, cohérence fonctionnelle.</w:t>
      </w:r>
    </w:p>
    <w:p w14:paraId="58B4060A" w14:textId="77777777" w:rsidR="00094394" w:rsidRPr="00094394" w:rsidRDefault="00094394" w:rsidP="00975015">
      <w:pPr>
        <w:pStyle w:val="Standard"/>
        <w:numPr>
          <w:ilvl w:val="0"/>
          <w:numId w:val="33"/>
        </w:numPr>
        <w:shd w:val="clear" w:color="auto" w:fill="FFFFFF"/>
      </w:pPr>
      <w:r w:rsidRPr="00094394">
        <w:rPr>
          <w:b/>
          <w:bCs/>
        </w:rPr>
        <w:t>Direction</w:t>
      </w:r>
      <w:r w:rsidRPr="00094394">
        <w:t xml:space="preserve"> : roadmap lisible, liens clairs entre architecture et stratégie.</w:t>
      </w:r>
    </w:p>
    <w:p w14:paraId="703E1BD7" w14:textId="77777777" w:rsidR="00094394" w:rsidRDefault="00094394" w:rsidP="00094394">
      <w:pPr>
        <w:pStyle w:val="Standard"/>
        <w:shd w:val="clear" w:color="auto" w:fill="FFFFFF"/>
        <w:spacing w:line="240" w:lineRule="auto"/>
      </w:pPr>
    </w:p>
    <w:p w14:paraId="30F9A0E8" w14:textId="77777777" w:rsidR="00094394" w:rsidRPr="00094394" w:rsidRDefault="00094394" w:rsidP="00094394">
      <w:pPr>
        <w:pStyle w:val="Standard"/>
        <w:shd w:val="clear" w:color="auto" w:fill="FFFFFF"/>
        <w:rPr>
          <w:b/>
          <w:bCs/>
        </w:rPr>
      </w:pPr>
      <w:r w:rsidRPr="00094394">
        <w:rPr>
          <w:b/>
          <w:bCs/>
        </w:rPr>
        <w:t>Formats et outils de production des artefacts</w:t>
      </w:r>
    </w:p>
    <w:p w14:paraId="739EC190" w14:textId="77777777" w:rsidR="00094394" w:rsidRPr="00094394" w:rsidRDefault="00094394" w:rsidP="00975015">
      <w:pPr>
        <w:pStyle w:val="Standard"/>
        <w:numPr>
          <w:ilvl w:val="0"/>
          <w:numId w:val="34"/>
        </w:numPr>
        <w:shd w:val="clear" w:color="auto" w:fill="FFFFFF"/>
      </w:pPr>
      <w:r w:rsidRPr="00094394">
        <w:rPr>
          <w:b/>
          <w:bCs/>
        </w:rPr>
        <w:t>MCD / MLD / Cas d’usage</w:t>
      </w:r>
      <w:r w:rsidRPr="00094394">
        <w:t xml:space="preserve"> : structurés sous format UML, </w:t>
      </w:r>
      <w:proofErr w:type="spellStart"/>
      <w:r w:rsidRPr="00094394">
        <w:t>MerMEID</w:t>
      </w:r>
      <w:proofErr w:type="spellEnd"/>
      <w:r w:rsidRPr="00094394">
        <w:t>, ou DBML</w:t>
      </w:r>
    </w:p>
    <w:p w14:paraId="2C74B6FC" w14:textId="77777777" w:rsidR="00094394" w:rsidRPr="00094394" w:rsidRDefault="00094394" w:rsidP="00975015">
      <w:pPr>
        <w:pStyle w:val="Standard"/>
        <w:numPr>
          <w:ilvl w:val="0"/>
          <w:numId w:val="34"/>
        </w:numPr>
        <w:shd w:val="clear" w:color="auto" w:fill="FFFFFF"/>
      </w:pPr>
      <w:r w:rsidRPr="00094394">
        <w:rPr>
          <w:b/>
          <w:bCs/>
        </w:rPr>
        <w:t>Diagrammes techniques</w:t>
      </w:r>
      <w:r w:rsidRPr="00094394">
        <w:t xml:space="preserve"> : C4 Model, </w:t>
      </w:r>
      <w:proofErr w:type="spellStart"/>
      <w:r w:rsidRPr="00094394">
        <w:t>ArchiMate</w:t>
      </w:r>
      <w:proofErr w:type="spellEnd"/>
      <w:r w:rsidRPr="00094394">
        <w:t xml:space="preserve">, diagrammes </w:t>
      </w:r>
      <w:proofErr w:type="spellStart"/>
      <w:r w:rsidRPr="00094394">
        <w:t>PlantUML</w:t>
      </w:r>
      <w:proofErr w:type="spellEnd"/>
    </w:p>
    <w:p w14:paraId="149CBD30" w14:textId="77777777" w:rsidR="00094394" w:rsidRPr="00094394" w:rsidRDefault="00094394" w:rsidP="00975015">
      <w:pPr>
        <w:pStyle w:val="Standard"/>
        <w:numPr>
          <w:ilvl w:val="0"/>
          <w:numId w:val="34"/>
        </w:numPr>
        <w:shd w:val="clear" w:color="auto" w:fill="FFFFFF"/>
      </w:pPr>
      <w:r w:rsidRPr="00094394">
        <w:rPr>
          <w:b/>
          <w:bCs/>
        </w:rPr>
        <w:t>Contrats APIs</w:t>
      </w:r>
      <w:r w:rsidRPr="00094394">
        <w:t xml:space="preserve"> : </w:t>
      </w:r>
      <w:proofErr w:type="spellStart"/>
      <w:r w:rsidRPr="00094394">
        <w:t>OpenAPI</w:t>
      </w:r>
      <w:proofErr w:type="spellEnd"/>
      <w:r w:rsidRPr="00094394">
        <w:t xml:space="preserve"> 3.x, versionnés dans Git</w:t>
      </w:r>
    </w:p>
    <w:p w14:paraId="5C129388" w14:textId="77777777" w:rsidR="00094394" w:rsidRPr="00094394" w:rsidRDefault="00094394" w:rsidP="00975015">
      <w:pPr>
        <w:pStyle w:val="Standard"/>
        <w:numPr>
          <w:ilvl w:val="0"/>
          <w:numId w:val="34"/>
        </w:numPr>
        <w:shd w:val="clear" w:color="auto" w:fill="FFFFFF"/>
      </w:pPr>
      <w:r w:rsidRPr="00094394">
        <w:rPr>
          <w:b/>
          <w:bCs/>
        </w:rPr>
        <w:t>Documents TOGAF</w:t>
      </w:r>
      <w:r w:rsidRPr="00094394">
        <w:t xml:space="preserve"> : en </w:t>
      </w:r>
      <w:proofErr w:type="spellStart"/>
      <w:r w:rsidRPr="00094394">
        <w:t>Markdown</w:t>
      </w:r>
      <w:proofErr w:type="spellEnd"/>
      <w:r w:rsidRPr="00094394">
        <w:t xml:space="preserve"> (docs-as-code), versionnés avec Git + changelog</w:t>
      </w:r>
    </w:p>
    <w:p w14:paraId="61039867" w14:textId="0762C798" w:rsidR="00094394" w:rsidRDefault="00094394" w:rsidP="00975015">
      <w:pPr>
        <w:pStyle w:val="Standard"/>
        <w:numPr>
          <w:ilvl w:val="0"/>
          <w:numId w:val="34"/>
        </w:numPr>
        <w:shd w:val="clear" w:color="auto" w:fill="FFFFFF"/>
      </w:pPr>
      <w:r w:rsidRPr="00094394">
        <w:rPr>
          <w:b/>
          <w:bCs/>
        </w:rPr>
        <w:t>Visualisation dynamique</w:t>
      </w:r>
      <w:r w:rsidRPr="00094394">
        <w:t xml:space="preserve"> : Miro / </w:t>
      </w:r>
      <w:proofErr w:type="spellStart"/>
      <w:r w:rsidRPr="00094394">
        <w:t>Lucidchart</w:t>
      </w:r>
      <w:proofErr w:type="spellEnd"/>
      <w:r w:rsidRPr="00094394">
        <w:t xml:space="preserve"> / </w:t>
      </w:r>
      <w:proofErr w:type="spellStart"/>
      <w:r w:rsidRPr="00094394">
        <w:t>Structurizr</w:t>
      </w:r>
      <w:proofErr w:type="spellEnd"/>
    </w:p>
    <w:p w14:paraId="35B768D3" w14:textId="77777777" w:rsidR="00094394" w:rsidRDefault="00094394" w:rsidP="00094394">
      <w:pPr>
        <w:pStyle w:val="Standard"/>
        <w:shd w:val="clear" w:color="auto" w:fill="FFFFFF"/>
        <w:spacing w:line="240" w:lineRule="auto"/>
      </w:pPr>
    </w:p>
    <w:p w14:paraId="0B0411CB" w14:textId="4D14600C" w:rsidR="003F68CF" w:rsidRPr="00094394" w:rsidRDefault="003F68CF" w:rsidP="000C36F8">
      <w:pPr>
        <w:pStyle w:val="Standard"/>
        <w:numPr>
          <w:ilvl w:val="1"/>
          <w:numId w:val="1"/>
        </w:numPr>
        <w:shd w:val="clear" w:color="auto" w:fill="FFFFFF"/>
        <w:spacing w:line="240" w:lineRule="auto"/>
        <w:rPr>
          <w:b/>
          <w:bCs/>
          <w:sz w:val="24"/>
          <w:szCs w:val="24"/>
        </w:rPr>
      </w:pPr>
      <w:r w:rsidRPr="00094394">
        <w:rPr>
          <w:b/>
          <w:bCs/>
          <w:sz w:val="24"/>
          <w:szCs w:val="24"/>
        </w:rPr>
        <w:t>Méthodologies pertinentes et normes de l’industrie</w:t>
      </w:r>
    </w:p>
    <w:p w14:paraId="73A384AE" w14:textId="77777777" w:rsidR="00094394" w:rsidRDefault="00094394" w:rsidP="00094394">
      <w:pPr>
        <w:pStyle w:val="Standard"/>
        <w:shd w:val="clear" w:color="auto" w:fill="FFFFFF"/>
        <w:spacing w:line="240" w:lineRule="auto"/>
      </w:pPr>
    </w:p>
    <w:p w14:paraId="6DF64B74" w14:textId="5F9509BD" w:rsidR="00094394" w:rsidRDefault="00094394" w:rsidP="00094394">
      <w:pPr>
        <w:pStyle w:val="Standard"/>
        <w:shd w:val="clear" w:color="auto" w:fill="FFFFFF"/>
        <w:spacing w:line="240" w:lineRule="auto"/>
      </w:pPr>
      <w:r w:rsidRPr="00094394">
        <w:t xml:space="preserve">L’approche architecturale retenue pour le projet </w:t>
      </w:r>
      <w:proofErr w:type="spellStart"/>
      <w:r w:rsidRPr="00094394">
        <w:t>Foosus</w:t>
      </w:r>
      <w:proofErr w:type="spellEnd"/>
      <w:r w:rsidRPr="00094394">
        <w:t xml:space="preserve"> s’appuie sur un </w:t>
      </w:r>
      <w:r w:rsidRPr="00094394">
        <w:rPr>
          <w:b/>
          <w:bCs/>
        </w:rPr>
        <w:t>ensemble de standards reconnus</w:t>
      </w:r>
      <w:r w:rsidRPr="00094394">
        <w:t xml:space="preserve"> du domaine de l’architecture d’entreprise, combinés à des </w:t>
      </w:r>
      <w:r w:rsidRPr="00094394">
        <w:rPr>
          <w:b/>
          <w:bCs/>
        </w:rPr>
        <w:t>méthodes modernes issues de l’ingénierie logicielle agile et du DevOps</w:t>
      </w:r>
      <w:r w:rsidRPr="00094394">
        <w:t>.</w:t>
      </w:r>
    </w:p>
    <w:p w14:paraId="17168E3D" w14:textId="77777777" w:rsidR="00094394" w:rsidRDefault="00094394" w:rsidP="00094394">
      <w:pPr>
        <w:pStyle w:val="Standard"/>
        <w:shd w:val="clear" w:color="auto" w:fill="FFFFFF"/>
        <w:spacing w:line="240" w:lineRule="auto"/>
      </w:pPr>
    </w:p>
    <w:p w14:paraId="69E2F3E0" w14:textId="7555F13C" w:rsidR="00094394" w:rsidRDefault="00094394" w:rsidP="00094394">
      <w:pPr>
        <w:pStyle w:val="Standard"/>
        <w:shd w:val="clear" w:color="auto" w:fill="FFFFFF"/>
        <w:spacing w:line="240" w:lineRule="auto"/>
      </w:pPr>
      <w:r w:rsidRPr="00094394">
        <w:t xml:space="preserve">L’objectif est de garantir un équilibre entre </w:t>
      </w:r>
      <w:r w:rsidRPr="00094394">
        <w:rPr>
          <w:b/>
          <w:bCs/>
        </w:rPr>
        <w:t>rigueur méthodologique</w:t>
      </w:r>
      <w:r w:rsidRPr="00094394">
        <w:t xml:space="preserve">, </w:t>
      </w:r>
      <w:r w:rsidRPr="00094394">
        <w:rPr>
          <w:b/>
          <w:bCs/>
        </w:rPr>
        <w:t>adaptabilité aux contraintes de terrain</w:t>
      </w:r>
      <w:r w:rsidRPr="00094394">
        <w:t xml:space="preserve">, et </w:t>
      </w:r>
      <w:r w:rsidRPr="00094394">
        <w:rPr>
          <w:b/>
          <w:bCs/>
        </w:rPr>
        <w:t>alignement stratégique avec les besoins business</w:t>
      </w:r>
      <w:r w:rsidRPr="00094394">
        <w:t>.</w:t>
      </w:r>
    </w:p>
    <w:p w14:paraId="60346E11" w14:textId="77777777" w:rsidR="00094394" w:rsidRDefault="00094394" w:rsidP="00094394">
      <w:pPr>
        <w:pStyle w:val="Standard"/>
        <w:shd w:val="clear" w:color="auto" w:fill="FFFFFF"/>
        <w:spacing w:line="240" w:lineRule="auto"/>
      </w:pPr>
    </w:p>
    <w:p w14:paraId="0DB04303" w14:textId="27E3274B" w:rsidR="00094394" w:rsidRPr="00094394" w:rsidRDefault="00094394" w:rsidP="00094394">
      <w:pPr>
        <w:pStyle w:val="Standard"/>
        <w:shd w:val="clear" w:color="auto" w:fill="FFFFFF"/>
        <w:spacing w:line="240" w:lineRule="auto"/>
        <w:jc w:val="center"/>
        <w:rPr>
          <w:b/>
          <w:bCs/>
        </w:rPr>
      </w:pPr>
      <w:r w:rsidRPr="00094394">
        <w:rPr>
          <w:b/>
          <w:bCs/>
        </w:rPr>
        <w:t>Méthodologies et cadres utilisés</w:t>
      </w:r>
    </w:p>
    <w:tbl>
      <w:tblPr>
        <w:tblW w:w="10916" w:type="dxa"/>
        <w:tblCellSpacing w:w="15" w:type="dxa"/>
        <w:tblInd w:w="-801"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970"/>
        <w:gridCol w:w="6946"/>
      </w:tblGrid>
      <w:tr w:rsidR="00094394" w:rsidRPr="00094394" w14:paraId="34A8EB2E" w14:textId="77777777" w:rsidTr="00094394">
        <w:trPr>
          <w:tblHeader/>
          <w:tblCellSpacing w:w="15" w:type="dxa"/>
        </w:trPr>
        <w:tc>
          <w:tcPr>
            <w:tcW w:w="3925" w:type="dxa"/>
            <w:vAlign w:val="center"/>
            <w:hideMark/>
          </w:tcPr>
          <w:p w14:paraId="04BCFCE4" w14:textId="77777777" w:rsidR="00094394" w:rsidRPr="00094394" w:rsidRDefault="00094394" w:rsidP="00094394">
            <w:pPr>
              <w:pStyle w:val="Standard"/>
              <w:shd w:val="clear" w:color="auto" w:fill="FFFFFF"/>
              <w:jc w:val="center"/>
              <w:rPr>
                <w:b/>
                <w:bCs/>
              </w:rPr>
            </w:pPr>
            <w:r w:rsidRPr="00094394">
              <w:rPr>
                <w:b/>
                <w:bCs/>
              </w:rPr>
              <w:t>Cadre / Norme</w:t>
            </w:r>
          </w:p>
        </w:tc>
        <w:tc>
          <w:tcPr>
            <w:tcW w:w="6901" w:type="dxa"/>
            <w:vAlign w:val="center"/>
            <w:hideMark/>
          </w:tcPr>
          <w:p w14:paraId="613E78B0" w14:textId="77777777" w:rsidR="00094394" w:rsidRPr="00094394" w:rsidRDefault="00094394" w:rsidP="00094394">
            <w:pPr>
              <w:pStyle w:val="Standard"/>
              <w:shd w:val="clear" w:color="auto" w:fill="FFFFFF"/>
              <w:jc w:val="center"/>
              <w:rPr>
                <w:b/>
                <w:bCs/>
              </w:rPr>
            </w:pPr>
            <w:r w:rsidRPr="00094394">
              <w:rPr>
                <w:b/>
                <w:bCs/>
              </w:rPr>
              <w:t>Utilisation dans le projet</w:t>
            </w:r>
          </w:p>
        </w:tc>
      </w:tr>
      <w:tr w:rsidR="00094394" w:rsidRPr="00094394" w14:paraId="5A700139" w14:textId="77777777" w:rsidTr="00094394">
        <w:trPr>
          <w:tblCellSpacing w:w="15" w:type="dxa"/>
        </w:trPr>
        <w:tc>
          <w:tcPr>
            <w:tcW w:w="3925" w:type="dxa"/>
            <w:vAlign w:val="center"/>
            <w:hideMark/>
          </w:tcPr>
          <w:p w14:paraId="4F53051F" w14:textId="77777777" w:rsidR="00094394" w:rsidRPr="00094394" w:rsidRDefault="00094394" w:rsidP="00094394">
            <w:pPr>
              <w:pStyle w:val="Standard"/>
              <w:shd w:val="clear" w:color="auto" w:fill="FFFFFF"/>
            </w:pPr>
            <w:r w:rsidRPr="00094394">
              <w:rPr>
                <w:b/>
                <w:bCs/>
              </w:rPr>
              <w:t>TOGAF ADM &amp; ACF</w:t>
            </w:r>
          </w:p>
        </w:tc>
        <w:tc>
          <w:tcPr>
            <w:tcW w:w="6901" w:type="dxa"/>
            <w:vAlign w:val="center"/>
            <w:hideMark/>
          </w:tcPr>
          <w:p w14:paraId="3EF8660E" w14:textId="77777777" w:rsidR="00094394" w:rsidRPr="00094394" w:rsidRDefault="00094394" w:rsidP="00094394">
            <w:pPr>
              <w:pStyle w:val="Standard"/>
              <w:shd w:val="clear" w:color="auto" w:fill="FFFFFF"/>
            </w:pPr>
            <w:r w:rsidRPr="00094394">
              <w:t>Cadre de structuration des phases, artefacts et rôles d’architecture</w:t>
            </w:r>
          </w:p>
        </w:tc>
      </w:tr>
      <w:tr w:rsidR="00094394" w:rsidRPr="00094394" w14:paraId="079EA90B" w14:textId="77777777" w:rsidTr="00094394">
        <w:trPr>
          <w:tblCellSpacing w:w="15" w:type="dxa"/>
        </w:trPr>
        <w:tc>
          <w:tcPr>
            <w:tcW w:w="3925" w:type="dxa"/>
            <w:vAlign w:val="center"/>
            <w:hideMark/>
          </w:tcPr>
          <w:p w14:paraId="15EBD541" w14:textId="77777777" w:rsidR="00094394" w:rsidRPr="00094394" w:rsidRDefault="00094394" w:rsidP="00094394">
            <w:pPr>
              <w:pStyle w:val="Standard"/>
              <w:shd w:val="clear" w:color="auto" w:fill="FFFFFF"/>
            </w:pPr>
            <w:r w:rsidRPr="00094394">
              <w:rPr>
                <w:b/>
                <w:bCs/>
              </w:rPr>
              <w:t>Architecture Modulaire orientée Domaines (DDD)</w:t>
            </w:r>
          </w:p>
        </w:tc>
        <w:tc>
          <w:tcPr>
            <w:tcW w:w="6901" w:type="dxa"/>
            <w:vAlign w:val="center"/>
            <w:hideMark/>
          </w:tcPr>
          <w:p w14:paraId="1360E786" w14:textId="77777777" w:rsidR="00094394" w:rsidRPr="00094394" w:rsidRDefault="00094394" w:rsidP="00094394">
            <w:pPr>
              <w:pStyle w:val="Standard"/>
              <w:shd w:val="clear" w:color="auto" w:fill="FFFFFF"/>
            </w:pPr>
            <w:r w:rsidRPr="00094394">
              <w:t xml:space="preserve">Structuration des </w:t>
            </w:r>
            <w:proofErr w:type="spellStart"/>
            <w:r w:rsidRPr="00094394">
              <w:t>microservices</w:t>
            </w:r>
            <w:proofErr w:type="spellEnd"/>
            <w:r w:rsidRPr="00094394">
              <w:t>, découpage logique, autonomie des équipes</w:t>
            </w:r>
          </w:p>
        </w:tc>
      </w:tr>
      <w:tr w:rsidR="00094394" w:rsidRPr="00094394" w14:paraId="44F7B028" w14:textId="77777777" w:rsidTr="00094394">
        <w:trPr>
          <w:tblCellSpacing w:w="15" w:type="dxa"/>
        </w:trPr>
        <w:tc>
          <w:tcPr>
            <w:tcW w:w="3925" w:type="dxa"/>
            <w:vAlign w:val="center"/>
            <w:hideMark/>
          </w:tcPr>
          <w:p w14:paraId="6CC7C8A9" w14:textId="77777777" w:rsidR="00094394" w:rsidRPr="00094394" w:rsidRDefault="00094394" w:rsidP="00094394">
            <w:pPr>
              <w:pStyle w:val="Standard"/>
              <w:shd w:val="clear" w:color="auto" w:fill="FFFFFF"/>
            </w:pPr>
            <w:r w:rsidRPr="00094394">
              <w:rPr>
                <w:b/>
                <w:bCs/>
              </w:rPr>
              <w:t>Architecture centrée événements (EDA)</w:t>
            </w:r>
          </w:p>
        </w:tc>
        <w:tc>
          <w:tcPr>
            <w:tcW w:w="6901" w:type="dxa"/>
            <w:vAlign w:val="center"/>
            <w:hideMark/>
          </w:tcPr>
          <w:p w14:paraId="4769E80A" w14:textId="77777777" w:rsidR="00094394" w:rsidRPr="00094394" w:rsidRDefault="00094394" w:rsidP="00094394">
            <w:pPr>
              <w:pStyle w:val="Standard"/>
              <w:shd w:val="clear" w:color="auto" w:fill="FFFFFF"/>
            </w:pPr>
            <w:r w:rsidRPr="00094394">
              <w:t>Pilotage de la communication inter-composants via événements asynchrones</w:t>
            </w:r>
          </w:p>
        </w:tc>
      </w:tr>
      <w:tr w:rsidR="00094394" w:rsidRPr="00094394" w14:paraId="6E5252C7" w14:textId="77777777" w:rsidTr="00094394">
        <w:trPr>
          <w:tblCellSpacing w:w="15" w:type="dxa"/>
        </w:trPr>
        <w:tc>
          <w:tcPr>
            <w:tcW w:w="3925" w:type="dxa"/>
            <w:vAlign w:val="center"/>
            <w:hideMark/>
          </w:tcPr>
          <w:p w14:paraId="6D2DD747" w14:textId="77777777" w:rsidR="00094394" w:rsidRPr="00094394" w:rsidRDefault="00094394" w:rsidP="00094394">
            <w:pPr>
              <w:pStyle w:val="Standard"/>
              <w:shd w:val="clear" w:color="auto" w:fill="FFFFFF"/>
            </w:pPr>
            <w:r w:rsidRPr="00094394">
              <w:rPr>
                <w:b/>
                <w:bCs/>
              </w:rPr>
              <w:t>C4 Model</w:t>
            </w:r>
          </w:p>
        </w:tc>
        <w:tc>
          <w:tcPr>
            <w:tcW w:w="6901" w:type="dxa"/>
            <w:vAlign w:val="center"/>
            <w:hideMark/>
          </w:tcPr>
          <w:p w14:paraId="12A8BC73" w14:textId="77777777" w:rsidR="00094394" w:rsidRPr="00094394" w:rsidRDefault="00094394" w:rsidP="00094394">
            <w:pPr>
              <w:pStyle w:val="Standard"/>
              <w:shd w:val="clear" w:color="auto" w:fill="FFFFFF"/>
            </w:pPr>
            <w:proofErr w:type="gramStart"/>
            <w:r w:rsidRPr="00094394">
              <w:t>Représentation multi-niveaux</w:t>
            </w:r>
            <w:proofErr w:type="gramEnd"/>
            <w:r w:rsidRPr="00094394">
              <w:t xml:space="preserve"> des vues logicielles (contextuelle, logique, composant, code)</w:t>
            </w:r>
          </w:p>
        </w:tc>
      </w:tr>
      <w:tr w:rsidR="00094394" w:rsidRPr="00094394" w14:paraId="2A408B8A" w14:textId="77777777" w:rsidTr="00094394">
        <w:trPr>
          <w:tblCellSpacing w:w="15" w:type="dxa"/>
        </w:trPr>
        <w:tc>
          <w:tcPr>
            <w:tcW w:w="3925" w:type="dxa"/>
            <w:vAlign w:val="center"/>
            <w:hideMark/>
          </w:tcPr>
          <w:p w14:paraId="673E95AD" w14:textId="77777777" w:rsidR="00094394" w:rsidRPr="00094394" w:rsidRDefault="00094394" w:rsidP="00094394">
            <w:pPr>
              <w:pStyle w:val="Standard"/>
              <w:shd w:val="clear" w:color="auto" w:fill="FFFFFF"/>
            </w:pPr>
            <w:r w:rsidRPr="00094394">
              <w:rPr>
                <w:b/>
                <w:bCs/>
              </w:rPr>
              <w:t>12-Factor App</w:t>
            </w:r>
          </w:p>
        </w:tc>
        <w:tc>
          <w:tcPr>
            <w:tcW w:w="6901" w:type="dxa"/>
            <w:vAlign w:val="center"/>
            <w:hideMark/>
          </w:tcPr>
          <w:p w14:paraId="6700F193" w14:textId="77777777" w:rsidR="00094394" w:rsidRPr="00094394" w:rsidRDefault="00094394" w:rsidP="00094394">
            <w:pPr>
              <w:pStyle w:val="Standard"/>
              <w:shd w:val="clear" w:color="auto" w:fill="FFFFFF"/>
            </w:pPr>
            <w:r w:rsidRPr="00094394">
              <w:t>Conformité des services cloud-native (</w:t>
            </w:r>
            <w:proofErr w:type="spellStart"/>
            <w:r w:rsidRPr="00094394">
              <w:t>stateless</w:t>
            </w:r>
            <w:proofErr w:type="spellEnd"/>
            <w:r w:rsidRPr="00094394">
              <w:t xml:space="preserve">, config externe, </w:t>
            </w:r>
            <w:proofErr w:type="spellStart"/>
            <w:r w:rsidRPr="00094394">
              <w:t>build</w:t>
            </w:r>
            <w:proofErr w:type="spellEnd"/>
            <w:r w:rsidRPr="00094394">
              <w:t>-release-run)</w:t>
            </w:r>
          </w:p>
        </w:tc>
      </w:tr>
      <w:tr w:rsidR="00094394" w:rsidRPr="00094394" w14:paraId="4E385218" w14:textId="77777777" w:rsidTr="00094394">
        <w:trPr>
          <w:tblCellSpacing w:w="15" w:type="dxa"/>
        </w:trPr>
        <w:tc>
          <w:tcPr>
            <w:tcW w:w="3925" w:type="dxa"/>
            <w:vAlign w:val="center"/>
            <w:hideMark/>
          </w:tcPr>
          <w:p w14:paraId="0935FFA2" w14:textId="77777777" w:rsidR="00094394" w:rsidRPr="00094394" w:rsidRDefault="00094394" w:rsidP="00094394">
            <w:pPr>
              <w:pStyle w:val="Standard"/>
              <w:shd w:val="clear" w:color="auto" w:fill="FFFFFF"/>
            </w:pPr>
            <w:r w:rsidRPr="00094394">
              <w:rPr>
                <w:b/>
                <w:bCs/>
              </w:rPr>
              <w:t xml:space="preserve">DevOps &amp; </w:t>
            </w:r>
            <w:proofErr w:type="spellStart"/>
            <w:r w:rsidRPr="00094394">
              <w:rPr>
                <w:b/>
                <w:bCs/>
              </w:rPr>
              <w:t>GitOps</w:t>
            </w:r>
            <w:proofErr w:type="spellEnd"/>
          </w:p>
        </w:tc>
        <w:tc>
          <w:tcPr>
            <w:tcW w:w="6901" w:type="dxa"/>
            <w:vAlign w:val="center"/>
            <w:hideMark/>
          </w:tcPr>
          <w:p w14:paraId="779C9CCD" w14:textId="77777777" w:rsidR="00094394" w:rsidRPr="00094394" w:rsidRDefault="00094394" w:rsidP="00094394">
            <w:pPr>
              <w:pStyle w:val="Standard"/>
              <w:shd w:val="clear" w:color="auto" w:fill="FFFFFF"/>
            </w:pPr>
            <w:r w:rsidRPr="00094394">
              <w:t>Intégration CI/CD, automatisation des déploiements, suivi par configuration déclarative</w:t>
            </w:r>
          </w:p>
        </w:tc>
      </w:tr>
      <w:tr w:rsidR="00094394" w:rsidRPr="00094394" w14:paraId="3EDE1296" w14:textId="77777777" w:rsidTr="00094394">
        <w:trPr>
          <w:tblCellSpacing w:w="15" w:type="dxa"/>
        </w:trPr>
        <w:tc>
          <w:tcPr>
            <w:tcW w:w="3925" w:type="dxa"/>
            <w:vAlign w:val="center"/>
            <w:hideMark/>
          </w:tcPr>
          <w:p w14:paraId="61B232AA" w14:textId="77777777" w:rsidR="00094394" w:rsidRPr="00094394" w:rsidRDefault="00094394" w:rsidP="00094394">
            <w:pPr>
              <w:pStyle w:val="Standard"/>
              <w:shd w:val="clear" w:color="auto" w:fill="FFFFFF"/>
            </w:pPr>
            <w:r w:rsidRPr="00094394">
              <w:rPr>
                <w:b/>
                <w:bCs/>
              </w:rPr>
              <w:t xml:space="preserve">Normes de sécurité (OWASP, RGPD, </w:t>
            </w:r>
            <w:proofErr w:type="spellStart"/>
            <w:r w:rsidRPr="00094394">
              <w:rPr>
                <w:b/>
                <w:bCs/>
              </w:rPr>
              <w:t>Zero</w:t>
            </w:r>
            <w:proofErr w:type="spellEnd"/>
            <w:r w:rsidRPr="00094394">
              <w:rPr>
                <w:b/>
                <w:bCs/>
              </w:rPr>
              <w:t xml:space="preserve"> Trust)</w:t>
            </w:r>
          </w:p>
        </w:tc>
        <w:tc>
          <w:tcPr>
            <w:tcW w:w="6901" w:type="dxa"/>
            <w:vAlign w:val="center"/>
            <w:hideMark/>
          </w:tcPr>
          <w:p w14:paraId="0C4E9CB2" w14:textId="77777777" w:rsidR="00094394" w:rsidRPr="00094394" w:rsidRDefault="00094394" w:rsidP="00094394">
            <w:pPr>
              <w:pStyle w:val="Standard"/>
              <w:shd w:val="clear" w:color="auto" w:fill="FFFFFF"/>
            </w:pPr>
            <w:r w:rsidRPr="00094394">
              <w:t xml:space="preserve">Protection applicative, gestion des identités, traçabilité, </w:t>
            </w:r>
            <w:proofErr w:type="spellStart"/>
            <w:r w:rsidRPr="00094394">
              <w:t>auditabilité</w:t>
            </w:r>
            <w:proofErr w:type="spellEnd"/>
          </w:p>
        </w:tc>
      </w:tr>
      <w:tr w:rsidR="00094394" w:rsidRPr="00094394" w14:paraId="574E89BD" w14:textId="77777777" w:rsidTr="00094394">
        <w:trPr>
          <w:tblCellSpacing w:w="15" w:type="dxa"/>
        </w:trPr>
        <w:tc>
          <w:tcPr>
            <w:tcW w:w="3925" w:type="dxa"/>
            <w:vAlign w:val="center"/>
            <w:hideMark/>
          </w:tcPr>
          <w:p w14:paraId="687BC7A0" w14:textId="77777777" w:rsidR="00094394" w:rsidRPr="00094394" w:rsidRDefault="00094394" w:rsidP="00094394">
            <w:pPr>
              <w:pStyle w:val="Standard"/>
              <w:shd w:val="clear" w:color="auto" w:fill="FFFFFF"/>
            </w:pPr>
            <w:r w:rsidRPr="00094394">
              <w:rPr>
                <w:b/>
                <w:bCs/>
              </w:rPr>
              <w:t xml:space="preserve">ADR (Architecture </w:t>
            </w:r>
            <w:proofErr w:type="spellStart"/>
            <w:r w:rsidRPr="00094394">
              <w:rPr>
                <w:b/>
                <w:bCs/>
              </w:rPr>
              <w:t>Decision</w:t>
            </w:r>
            <w:proofErr w:type="spellEnd"/>
            <w:r w:rsidRPr="00094394">
              <w:rPr>
                <w:b/>
                <w:bCs/>
              </w:rPr>
              <w:t xml:space="preserve"> Records)</w:t>
            </w:r>
          </w:p>
        </w:tc>
        <w:tc>
          <w:tcPr>
            <w:tcW w:w="6901" w:type="dxa"/>
            <w:vAlign w:val="center"/>
            <w:hideMark/>
          </w:tcPr>
          <w:p w14:paraId="6FA63BBC" w14:textId="77777777" w:rsidR="00094394" w:rsidRPr="00094394" w:rsidRDefault="00094394" w:rsidP="00094394">
            <w:pPr>
              <w:pStyle w:val="Standard"/>
              <w:shd w:val="clear" w:color="auto" w:fill="FFFFFF"/>
            </w:pPr>
            <w:r w:rsidRPr="00094394">
              <w:t>Historique des décisions structurantes, versionnées, argumentées</w:t>
            </w:r>
          </w:p>
        </w:tc>
      </w:tr>
      <w:tr w:rsidR="00094394" w:rsidRPr="00094394" w14:paraId="6D98D8F9" w14:textId="77777777" w:rsidTr="00094394">
        <w:trPr>
          <w:tblCellSpacing w:w="15" w:type="dxa"/>
        </w:trPr>
        <w:tc>
          <w:tcPr>
            <w:tcW w:w="3925" w:type="dxa"/>
            <w:vAlign w:val="center"/>
            <w:hideMark/>
          </w:tcPr>
          <w:p w14:paraId="7B070DF8" w14:textId="77777777" w:rsidR="00094394" w:rsidRPr="00094394" w:rsidRDefault="00094394" w:rsidP="00094394">
            <w:pPr>
              <w:pStyle w:val="Standard"/>
              <w:shd w:val="clear" w:color="auto" w:fill="FFFFFF"/>
            </w:pPr>
            <w:r w:rsidRPr="00094394">
              <w:rPr>
                <w:b/>
                <w:bCs/>
              </w:rPr>
              <w:t xml:space="preserve">API-First / </w:t>
            </w:r>
            <w:proofErr w:type="spellStart"/>
            <w:r w:rsidRPr="00094394">
              <w:rPr>
                <w:b/>
                <w:bCs/>
              </w:rPr>
              <w:t>OpenAPI</w:t>
            </w:r>
            <w:proofErr w:type="spellEnd"/>
            <w:r w:rsidRPr="00094394">
              <w:rPr>
                <w:b/>
                <w:bCs/>
              </w:rPr>
              <w:t xml:space="preserve"> 3.x</w:t>
            </w:r>
          </w:p>
        </w:tc>
        <w:tc>
          <w:tcPr>
            <w:tcW w:w="6901" w:type="dxa"/>
            <w:vAlign w:val="center"/>
            <w:hideMark/>
          </w:tcPr>
          <w:p w14:paraId="58AFDC07" w14:textId="77777777" w:rsidR="00094394" w:rsidRPr="00094394" w:rsidRDefault="00094394" w:rsidP="00094394">
            <w:pPr>
              <w:pStyle w:val="Standard"/>
              <w:shd w:val="clear" w:color="auto" w:fill="FFFFFF"/>
            </w:pPr>
            <w:r w:rsidRPr="00094394">
              <w:t>Standardisation des interfaces, documentation automatisée, interopérabilité</w:t>
            </w:r>
          </w:p>
        </w:tc>
      </w:tr>
    </w:tbl>
    <w:p w14:paraId="23C7125E" w14:textId="77777777" w:rsidR="00094394" w:rsidRDefault="00094394" w:rsidP="00094394">
      <w:pPr>
        <w:pStyle w:val="Standard"/>
        <w:shd w:val="clear" w:color="auto" w:fill="FFFFFF"/>
        <w:spacing w:line="240" w:lineRule="auto"/>
      </w:pPr>
    </w:p>
    <w:p w14:paraId="6BE82BD0" w14:textId="77777777" w:rsidR="00094394" w:rsidRDefault="00094394" w:rsidP="00094394">
      <w:pPr>
        <w:pStyle w:val="Standard"/>
        <w:shd w:val="clear" w:color="auto" w:fill="FFFFFF"/>
        <w:spacing w:line="240" w:lineRule="auto"/>
      </w:pPr>
    </w:p>
    <w:p w14:paraId="244DD871" w14:textId="77777777" w:rsidR="00094394" w:rsidRDefault="00094394" w:rsidP="00094394">
      <w:pPr>
        <w:pStyle w:val="Standard"/>
        <w:shd w:val="clear" w:color="auto" w:fill="FFFFFF"/>
        <w:spacing w:line="240" w:lineRule="auto"/>
      </w:pPr>
    </w:p>
    <w:p w14:paraId="002AD4D1" w14:textId="77777777" w:rsidR="00094394" w:rsidRDefault="00094394" w:rsidP="00094394">
      <w:pPr>
        <w:pStyle w:val="Standard"/>
        <w:shd w:val="clear" w:color="auto" w:fill="FFFFFF"/>
        <w:spacing w:line="240" w:lineRule="auto"/>
      </w:pPr>
    </w:p>
    <w:p w14:paraId="700AB9EF" w14:textId="3ECF2844" w:rsidR="00094394" w:rsidRPr="00094394" w:rsidRDefault="00094394" w:rsidP="00094394">
      <w:pPr>
        <w:pStyle w:val="Standard"/>
        <w:shd w:val="clear" w:color="auto" w:fill="FFFFFF"/>
        <w:spacing w:line="240" w:lineRule="auto"/>
        <w:jc w:val="center"/>
        <w:rPr>
          <w:b/>
          <w:bCs/>
        </w:rPr>
      </w:pPr>
      <w:r w:rsidRPr="00094394">
        <w:rPr>
          <w:b/>
          <w:bCs/>
        </w:rPr>
        <w:lastRenderedPageBreak/>
        <w:t>Caractéristiques du travail d’architecture (cadre TOGAF étendu)</w:t>
      </w:r>
    </w:p>
    <w:tbl>
      <w:tblPr>
        <w:tblW w:w="11058"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955"/>
        <w:gridCol w:w="8103"/>
      </w:tblGrid>
      <w:tr w:rsidR="00094394" w:rsidRPr="00094394" w14:paraId="05C1AEF9" w14:textId="77777777" w:rsidTr="00094394">
        <w:trPr>
          <w:tblHeader/>
          <w:tblCellSpacing w:w="15" w:type="dxa"/>
        </w:trPr>
        <w:tc>
          <w:tcPr>
            <w:tcW w:w="2910" w:type="dxa"/>
            <w:vAlign w:val="center"/>
            <w:hideMark/>
          </w:tcPr>
          <w:p w14:paraId="4964B560" w14:textId="77777777" w:rsidR="00094394" w:rsidRPr="00094394" w:rsidRDefault="00094394" w:rsidP="00094394">
            <w:pPr>
              <w:pStyle w:val="Standard"/>
              <w:shd w:val="clear" w:color="auto" w:fill="FFFFFF"/>
              <w:jc w:val="center"/>
              <w:rPr>
                <w:b/>
                <w:bCs/>
              </w:rPr>
            </w:pPr>
            <w:r w:rsidRPr="00094394">
              <w:rPr>
                <w:b/>
                <w:bCs/>
              </w:rPr>
              <w:t>Dimension</w:t>
            </w:r>
          </w:p>
        </w:tc>
        <w:tc>
          <w:tcPr>
            <w:tcW w:w="8058" w:type="dxa"/>
            <w:vAlign w:val="center"/>
            <w:hideMark/>
          </w:tcPr>
          <w:p w14:paraId="378F0BBA" w14:textId="77777777" w:rsidR="00094394" w:rsidRPr="00094394" w:rsidRDefault="00094394" w:rsidP="00094394">
            <w:pPr>
              <w:pStyle w:val="Standard"/>
              <w:shd w:val="clear" w:color="auto" w:fill="FFFFFF"/>
              <w:jc w:val="center"/>
              <w:rPr>
                <w:b/>
                <w:bCs/>
              </w:rPr>
            </w:pPr>
            <w:r w:rsidRPr="00094394">
              <w:rPr>
                <w:b/>
                <w:bCs/>
              </w:rPr>
              <w:t xml:space="preserve">Choix appliqué dans le projet </w:t>
            </w:r>
            <w:proofErr w:type="spellStart"/>
            <w:r w:rsidRPr="00094394">
              <w:rPr>
                <w:b/>
                <w:bCs/>
              </w:rPr>
              <w:t>Foosus</w:t>
            </w:r>
            <w:proofErr w:type="spellEnd"/>
          </w:p>
        </w:tc>
      </w:tr>
      <w:tr w:rsidR="00094394" w:rsidRPr="00094394" w14:paraId="1603642E" w14:textId="77777777" w:rsidTr="00094394">
        <w:trPr>
          <w:tblCellSpacing w:w="15" w:type="dxa"/>
        </w:trPr>
        <w:tc>
          <w:tcPr>
            <w:tcW w:w="2910" w:type="dxa"/>
            <w:vAlign w:val="center"/>
            <w:hideMark/>
          </w:tcPr>
          <w:p w14:paraId="7262361C" w14:textId="77777777" w:rsidR="00094394" w:rsidRPr="00094394" w:rsidRDefault="00094394" w:rsidP="00094394">
            <w:pPr>
              <w:pStyle w:val="Standard"/>
              <w:shd w:val="clear" w:color="auto" w:fill="FFFFFF"/>
            </w:pPr>
            <w:r w:rsidRPr="00094394">
              <w:rPr>
                <w:b/>
                <w:bCs/>
              </w:rPr>
              <w:t>Niveau de détail</w:t>
            </w:r>
          </w:p>
        </w:tc>
        <w:tc>
          <w:tcPr>
            <w:tcW w:w="8058" w:type="dxa"/>
            <w:vAlign w:val="center"/>
            <w:hideMark/>
          </w:tcPr>
          <w:p w14:paraId="3CC2BE18" w14:textId="77777777" w:rsidR="00094394" w:rsidRPr="00094394" w:rsidRDefault="00094394" w:rsidP="00094394">
            <w:pPr>
              <w:pStyle w:val="Standard"/>
              <w:shd w:val="clear" w:color="auto" w:fill="FFFFFF"/>
            </w:pPr>
            <w:r w:rsidRPr="00094394">
              <w:rPr>
                <w:i/>
                <w:iCs/>
              </w:rPr>
              <w:t>Segment + Capacité</w:t>
            </w:r>
            <w:r w:rsidRPr="00094394">
              <w:t xml:space="preserve"> : découpage centré sur les domaines métiers et leurs besoins techniques associés</w:t>
            </w:r>
          </w:p>
        </w:tc>
      </w:tr>
      <w:tr w:rsidR="00094394" w:rsidRPr="00094394" w14:paraId="0B36173F" w14:textId="77777777" w:rsidTr="00094394">
        <w:trPr>
          <w:tblCellSpacing w:w="15" w:type="dxa"/>
        </w:trPr>
        <w:tc>
          <w:tcPr>
            <w:tcW w:w="2910" w:type="dxa"/>
            <w:vAlign w:val="center"/>
            <w:hideMark/>
          </w:tcPr>
          <w:p w14:paraId="1B26FACD" w14:textId="77777777" w:rsidR="00094394" w:rsidRPr="00094394" w:rsidRDefault="00094394" w:rsidP="00094394">
            <w:pPr>
              <w:pStyle w:val="Standard"/>
              <w:shd w:val="clear" w:color="auto" w:fill="FFFFFF"/>
            </w:pPr>
            <w:r w:rsidRPr="00094394">
              <w:rPr>
                <w:b/>
                <w:bCs/>
              </w:rPr>
              <w:t>Période de couverture</w:t>
            </w:r>
          </w:p>
        </w:tc>
        <w:tc>
          <w:tcPr>
            <w:tcW w:w="8058" w:type="dxa"/>
            <w:vAlign w:val="center"/>
            <w:hideMark/>
          </w:tcPr>
          <w:p w14:paraId="417045E4" w14:textId="77777777" w:rsidR="00094394" w:rsidRPr="00094394" w:rsidRDefault="00094394" w:rsidP="00094394">
            <w:pPr>
              <w:pStyle w:val="Standard"/>
              <w:shd w:val="clear" w:color="auto" w:fill="FFFFFF"/>
            </w:pPr>
            <w:r w:rsidRPr="00094394">
              <w:t>Phase 1 : 6 mois (2 trimestres), avec projection cible sur 12-18 mois dans la roadmap</w:t>
            </w:r>
          </w:p>
        </w:tc>
      </w:tr>
      <w:tr w:rsidR="00094394" w:rsidRPr="00094394" w14:paraId="745CD432" w14:textId="77777777" w:rsidTr="00094394">
        <w:trPr>
          <w:tblCellSpacing w:w="15" w:type="dxa"/>
        </w:trPr>
        <w:tc>
          <w:tcPr>
            <w:tcW w:w="2910" w:type="dxa"/>
            <w:vAlign w:val="center"/>
            <w:hideMark/>
          </w:tcPr>
          <w:p w14:paraId="35267014" w14:textId="77777777" w:rsidR="00094394" w:rsidRPr="00094394" w:rsidRDefault="00094394" w:rsidP="00094394">
            <w:pPr>
              <w:pStyle w:val="Standard"/>
              <w:shd w:val="clear" w:color="auto" w:fill="FFFFFF"/>
            </w:pPr>
            <w:r w:rsidRPr="00094394">
              <w:rPr>
                <w:b/>
                <w:bCs/>
              </w:rPr>
              <w:t>Sujets traités</w:t>
            </w:r>
          </w:p>
        </w:tc>
        <w:tc>
          <w:tcPr>
            <w:tcW w:w="8058" w:type="dxa"/>
            <w:vAlign w:val="center"/>
            <w:hideMark/>
          </w:tcPr>
          <w:p w14:paraId="1EA67ED8" w14:textId="77777777" w:rsidR="00094394" w:rsidRPr="00094394" w:rsidRDefault="00094394" w:rsidP="00094394">
            <w:pPr>
              <w:pStyle w:val="Standard"/>
              <w:shd w:val="clear" w:color="auto" w:fill="FFFFFF"/>
            </w:pPr>
            <w:r w:rsidRPr="00094394">
              <w:t>Architecture métier, données, applicative, technologique, sécurité, migration</w:t>
            </w:r>
          </w:p>
        </w:tc>
      </w:tr>
      <w:tr w:rsidR="00094394" w:rsidRPr="00094394" w14:paraId="5440D930" w14:textId="77777777" w:rsidTr="00094394">
        <w:trPr>
          <w:tblCellSpacing w:w="15" w:type="dxa"/>
        </w:trPr>
        <w:tc>
          <w:tcPr>
            <w:tcW w:w="2910" w:type="dxa"/>
            <w:vAlign w:val="center"/>
            <w:hideMark/>
          </w:tcPr>
          <w:p w14:paraId="2845770E" w14:textId="77777777" w:rsidR="00094394" w:rsidRPr="00094394" w:rsidRDefault="00094394" w:rsidP="00094394">
            <w:pPr>
              <w:pStyle w:val="Standard"/>
              <w:shd w:val="clear" w:color="auto" w:fill="FFFFFF"/>
            </w:pPr>
            <w:r w:rsidRPr="00094394">
              <w:rPr>
                <w:b/>
                <w:bCs/>
              </w:rPr>
              <w:t>Niveau d’abstraction</w:t>
            </w:r>
          </w:p>
        </w:tc>
        <w:tc>
          <w:tcPr>
            <w:tcW w:w="8058" w:type="dxa"/>
            <w:vAlign w:val="center"/>
            <w:hideMark/>
          </w:tcPr>
          <w:p w14:paraId="0BF5155A" w14:textId="77777777" w:rsidR="00094394" w:rsidRPr="00094394" w:rsidRDefault="00094394" w:rsidP="00094394">
            <w:pPr>
              <w:pStyle w:val="Standard"/>
              <w:shd w:val="clear" w:color="auto" w:fill="FFFFFF"/>
            </w:pPr>
            <w:r w:rsidRPr="00094394">
              <w:t xml:space="preserve">Mix : • </w:t>
            </w:r>
            <w:r w:rsidRPr="00094394">
              <w:rPr>
                <w:i/>
                <w:iCs/>
              </w:rPr>
              <w:t>Architecture cible concrète</w:t>
            </w:r>
            <w:r w:rsidRPr="00094394">
              <w:t xml:space="preserve"> (composants, schémas, APIs) • </w:t>
            </w:r>
            <w:r w:rsidRPr="00094394">
              <w:rPr>
                <w:i/>
                <w:iCs/>
              </w:rPr>
              <w:t>Référentiels abstraits</w:t>
            </w:r>
            <w:r w:rsidRPr="00094394">
              <w:t xml:space="preserve"> (principes, standards, règles de gouvernance)</w:t>
            </w:r>
          </w:p>
        </w:tc>
      </w:tr>
      <w:tr w:rsidR="00094394" w:rsidRPr="00094394" w14:paraId="77053727" w14:textId="77777777" w:rsidTr="00094394">
        <w:trPr>
          <w:tblCellSpacing w:w="15" w:type="dxa"/>
        </w:trPr>
        <w:tc>
          <w:tcPr>
            <w:tcW w:w="2910" w:type="dxa"/>
            <w:vAlign w:val="center"/>
            <w:hideMark/>
          </w:tcPr>
          <w:p w14:paraId="56D8E8D1" w14:textId="77777777" w:rsidR="00094394" w:rsidRPr="00094394" w:rsidRDefault="00094394" w:rsidP="00094394">
            <w:pPr>
              <w:pStyle w:val="Standard"/>
              <w:shd w:val="clear" w:color="auto" w:fill="FFFFFF"/>
            </w:pPr>
            <w:r w:rsidRPr="00094394">
              <w:rPr>
                <w:b/>
                <w:bCs/>
              </w:rPr>
              <w:t>Ligne de base vs cible</w:t>
            </w:r>
          </w:p>
        </w:tc>
        <w:tc>
          <w:tcPr>
            <w:tcW w:w="8058" w:type="dxa"/>
            <w:vAlign w:val="center"/>
            <w:hideMark/>
          </w:tcPr>
          <w:p w14:paraId="5A6886B8" w14:textId="77777777" w:rsidR="00094394" w:rsidRPr="00094394" w:rsidRDefault="00094394" w:rsidP="00094394">
            <w:pPr>
              <w:pStyle w:val="Standard"/>
              <w:shd w:val="clear" w:color="auto" w:fill="FFFFFF"/>
            </w:pPr>
            <w:r w:rsidRPr="00094394">
              <w:t xml:space="preserve">Documentation des deux : • </w:t>
            </w:r>
            <w:r w:rsidRPr="00094394">
              <w:rPr>
                <w:i/>
                <w:iCs/>
              </w:rPr>
              <w:t>As-Is</w:t>
            </w:r>
            <w:r w:rsidRPr="00094394">
              <w:t xml:space="preserve"> = état hérité du </w:t>
            </w:r>
            <w:proofErr w:type="spellStart"/>
            <w:r w:rsidRPr="00094394">
              <w:t>legacy</w:t>
            </w:r>
            <w:proofErr w:type="spellEnd"/>
            <w:r w:rsidRPr="00094394">
              <w:t xml:space="preserve"> (technique, dette, dépendances) • </w:t>
            </w:r>
            <w:r w:rsidRPr="00094394">
              <w:rPr>
                <w:i/>
                <w:iCs/>
              </w:rPr>
              <w:t>To-Be</w:t>
            </w:r>
            <w:r w:rsidRPr="00094394">
              <w:t xml:space="preserve"> = </w:t>
            </w:r>
            <w:proofErr w:type="spellStart"/>
            <w:r w:rsidRPr="00094394">
              <w:t>microservices</w:t>
            </w:r>
            <w:proofErr w:type="spellEnd"/>
            <w:r w:rsidRPr="00094394">
              <w:t>, cloud, CI/CD, découplage par domaine</w:t>
            </w:r>
          </w:p>
        </w:tc>
      </w:tr>
      <w:tr w:rsidR="00094394" w:rsidRPr="00094394" w14:paraId="3DA945D0" w14:textId="77777777" w:rsidTr="00094394">
        <w:trPr>
          <w:tblCellSpacing w:w="15" w:type="dxa"/>
        </w:trPr>
        <w:tc>
          <w:tcPr>
            <w:tcW w:w="2910" w:type="dxa"/>
            <w:vAlign w:val="center"/>
            <w:hideMark/>
          </w:tcPr>
          <w:p w14:paraId="1E21CC1B" w14:textId="77777777" w:rsidR="00094394" w:rsidRPr="00094394" w:rsidRDefault="00094394" w:rsidP="00094394">
            <w:pPr>
              <w:pStyle w:val="Standard"/>
              <w:shd w:val="clear" w:color="auto" w:fill="FFFFFF"/>
            </w:pPr>
            <w:r w:rsidRPr="00094394">
              <w:rPr>
                <w:b/>
                <w:bCs/>
              </w:rPr>
              <w:t>Approche itérative</w:t>
            </w:r>
          </w:p>
        </w:tc>
        <w:tc>
          <w:tcPr>
            <w:tcW w:w="8058" w:type="dxa"/>
            <w:vAlign w:val="center"/>
            <w:hideMark/>
          </w:tcPr>
          <w:p w14:paraId="119FE1E2" w14:textId="77777777" w:rsidR="00094394" w:rsidRPr="00094394" w:rsidRDefault="00094394" w:rsidP="00094394">
            <w:pPr>
              <w:pStyle w:val="Standard"/>
              <w:shd w:val="clear" w:color="auto" w:fill="FFFFFF"/>
            </w:pPr>
            <w:r w:rsidRPr="00094394">
              <w:t xml:space="preserve">Oui, via des </w:t>
            </w:r>
            <w:r w:rsidRPr="00094394">
              <w:rPr>
                <w:i/>
                <w:iCs/>
              </w:rPr>
              <w:t>cycles courts de validation</w:t>
            </w:r>
            <w:r w:rsidRPr="00094394">
              <w:t xml:space="preserve"> à chaque sprint ou MVP, intégration de feedback en continu</w:t>
            </w:r>
          </w:p>
        </w:tc>
      </w:tr>
      <w:tr w:rsidR="00094394" w:rsidRPr="00094394" w14:paraId="01FABCC5" w14:textId="77777777" w:rsidTr="00094394">
        <w:trPr>
          <w:tblCellSpacing w:w="15" w:type="dxa"/>
        </w:trPr>
        <w:tc>
          <w:tcPr>
            <w:tcW w:w="2910" w:type="dxa"/>
            <w:vAlign w:val="center"/>
            <w:hideMark/>
          </w:tcPr>
          <w:p w14:paraId="21E80492" w14:textId="77777777" w:rsidR="00094394" w:rsidRPr="00094394" w:rsidRDefault="00094394" w:rsidP="00094394">
            <w:pPr>
              <w:pStyle w:val="Standard"/>
              <w:shd w:val="clear" w:color="auto" w:fill="FFFFFF"/>
            </w:pPr>
            <w:r w:rsidRPr="00094394">
              <w:rPr>
                <w:b/>
                <w:bCs/>
              </w:rPr>
              <w:t>Partitionnement</w:t>
            </w:r>
          </w:p>
        </w:tc>
        <w:tc>
          <w:tcPr>
            <w:tcW w:w="8058" w:type="dxa"/>
            <w:vAlign w:val="center"/>
            <w:hideMark/>
          </w:tcPr>
          <w:p w14:paraId="5D041DDE" w14:textId="77777777" w:rsidR="00094394" w:rsidRPr="00094394" w:rsidRDefault="00094394" w:rsidP="00094394">
            <w:pPr>
              <w:pStyle w:val="Standard"/>
              <w:shd w:val="clear" w:color="auto" w:fill="FFFFFF"/>
            </w:pPr>
            <w:r w:rsidRPr="00094394">
              <w:t>Oui, architecture partitionnée par domaine fonctionnel (produit, commande, utilisateur, catalogue, paiement…) Interopérabilité entre domaines par APIs standardisées</w:t>
            </w:r>
          </w:p>
        </w:tc>
      </w:tr>
    </w:tbl>
    <w:p w14:paraId="723D75DB" w14:textId="77777777" w:rsidR="00094394" w:rsidRDefault="00094394" w:rsidP="00094394">
      <w:pPr>
        <w:pStyle w:val="Standard"/>
        <w:shd w:val="clear" w:color="auto" w:fill="FFFFFF"/>
        <w:spacing w:line="240" w:lineRule="auto"/>
      </w:pPr>
    </w:p>
    <w:p w14:paraId="2412390A" w14:textId="738694B2" w:rsidR="00094394" w:rsidRPr="00094394" w:rsidRDefault="00094394" w:rsidP="00094394">
      <w:pPr>
        <w:pStyle w:val="Standard"/>
        <w:shd w:val="clear" w:color="auto" w:fill="FFFFFF"/>
        <w:spacing w:line="240" w:lineRule="auto"/>
        <w:rPr>
          <w:b/>
          <w:bCs/>
        </w:rPr>
      </w:pPr>
      <w:r w:rsidRPr="00094394">
        <w:rPr>
          <w:b/>
          <w:bCs/>
        </w:rPr>
        <w:t>Soutien au Continuum de l’entreprise :</w:t>
      </w:r>
    </w:p>
    <w:p w14:paraId="00E2A3B7" w14:textId="77777777" w:rsidR="00094394" w:rsidRPr="00094394" w:rsidRDefault="00094394" w:rsidP="00094394">
      <w:pPr>
        <w:pStyle w:val="Standard"/>
        <w:shd w:val="clear" w:color="auto" w:fill="FFFFFF"/>
      </w:pPr>
      <w:r w:rsidRPr="00094394">
        <w:t xml:space="preserve">L’architecture conçue soutient activement le </w:t>
      </w:r>
      <w:r w:rsidRPr="00094394">
        <w:rPr>
          <w:b/>
          <w:bCs/>
        </w:rPr>
        <w:t>Continuum d’Entreprise</w:t>
      </w:r>
      <w:r w:rsidRPr="00094394">
        <w:t xml:space="preserve">, c’est-à-dire la </w:t>
      </w:r>
      <w:r w:rsidRPr="00094394">
        <w:rPr>
          <w:b/>
          <w:bCs/>
        </w:rPr>
        <w:t xml:space="preserve">capacité de </w:t>
      </w:r>
      <w:proofErr w:type="spellStart"/>
      <w:r w:rsidRPr="00094394">
        <w:rPr>
          <w:b/>
          <w:bCs/>
        </w:rPr>
        <w:t>Foosus</w:t>
      </w:r>
      <w:proofErr w:type="spellEnd"/>
      <w:r w:rsidRPr="00094394">
        <w:rPr>
          <w:b/>
          <w:bCs/>
        </w:rPr>
        <w:t xml:space="preserve"> à intégrer, faire évoluer et aligner ses différentes capacités métiers et technologiques</w:t>
      </w:r>
      <w:r w:rsidRPr="00094394">
        <w:t xml:space="preserve"> sur le long terme. Pour cela :</w:t>
      </w:r>
    </w:p>
    <w:p w14:paraId="11AF63B2" w14:textId="77777777" w:rsidR="00094394" w:rsidRPr="00094394" w:rsidRDefault="00094394" w:rsidP="00975015">
      <w:pPr>
        <w:pStyle w:val="Standard"/>
        <w:numPr>
          <w:ilvl w:val="0"/>
          <w:numId w:val="35"/>
        </w:numPr>
        <w:shd w:val="clear" w:color="auto" w:fill="FFFFFF"/>
      </w:pPr>
      <w:r w:rsidRPr="00094394">
        <w:t xml:space="preserve">Les artefacts TOGAF sont </w:t>
      </w:r>
      <w:r w:rsidRPr="00094394">
        <w:rPr>
          <w:b/>
          <w:bCs/>
        </w:rPr>
        <w:t>versionnés</w:t>
      </w:r>
      <w:r w:rsidRPr="00094394">
        <w:t xml:space="preserve">, </w:t>
      </w:r>
      <w:r w:rsidRPr="00094394">
        <w:rPr>
          <w:b/>
          <w:bCs/>
        </w:rPr>
        <w:t>documentés</w:t>
      </w:r>
      <w:r w:rsidRPr="00094394">
        <w:t xml:space="preserve"> et </w:t>
      </w:r>
      <w:r w:rsidRPr="00094394">
        <w:rPr>
          <w:b/>
          <w:bCs/>
        </w:rPr>
        <w:t>accessibles</w:t>
      </w:r>
      <w:r w:rsidRPr="00094394">
        <w:t xml:space="preserve"> via des outils collaboratifs ;</w:t>
      </w:r>
    </w:p>
    <w:p w14:paraId="109070B2" w14:textId="77777777" w:rsidR="00094394" w:rsidRPr="00094394" w:rsidRDefault="00094394" w:rsidP="00975015">
      <w:pPr>
        <w:pStyle w:val="Standard"/>
        <w:numPr>
          <w:ilvl w:val="0"/>
          <w:numId w:val="35"/>
        </w:numPr>
        <w:shd w:val="clear" w:color="auto" w:fill="FFFFFF"/>
      </w:pPr>
      <w:r w:rsidRPr="00094394">
        <w:t xml:space="preserve">Les décisions structurantes sont </w:t>
      </w:r>
      <w:r w:rsidRPr="00094394">
        <w:rPr>
          <w:b/>
          <w:bCs/>
        </w:rPr>
        <w:t>justifiées et historisées</w:t>
      </w:r>
      <w:r w:rsidRPr="00094394">
        <w:t xml:space="preserve"> (via </w:t>
      </w:r>
      <w:proofErr w:type="spellStart"/>
      <w:r w:rsidRPr="00094394">
        <w:t>ADRs</w:t>
      </w:r>
      <w:proofErr w:type="spellEnd"/>
      <w:r w:rsidRPr="00094394">
        <w:t>) ;</w:t>
      </w:r>
    </w:p>
    <w:p w14:paraId="10401128" w14:textId="77777777" w:rsidR="00094394" w:rsidRPr="00094394" w:rsidRDefault="00094394" w:rsidP="00975015">
      <w:pPr>
        <w:pStyle w:val="Standard"/>
        <w:numPr>
          <w:ilvl w:val="0"/>
          <w:numId w:val="35"/>
        </w:numPr>
        <w:shd w:val="clear" w:color="auto" w:fill="FFFFFF"/>
      </w:pPr>
      <w:r w:rsidRPr="00094394">
        <w:t xml:space="preserve">L’architecture cible est </w:t>
      </w:r>
      <w:r w:rsidRPr="00094394">
        <w:rPr>
          <w:b/>
          <w:bCs/>
        </w:rPr>
        <w:t>vivante</w:t>
      </w:r>
      <w:r w:rsidRPr="00094394">
        <w:t xml:space="preserve">, </w:t>
      </w:r>
      <w:r w:rsidRPr="00094394">
        <w:rPr>
          <w:b/>
          <w:bCs/>
        </w:rPr>
        <w:t>modulaire</w:t>
      </w:r>
      <w:r w:rsidRPr="00094394">
        <w:t xml:space="preserve">, </w:t>
      </w:r>
      <w:r w:rsidRPr="00094394">
        <w:rPr>
          <w:b/>
          <w:bCs/>
        </w:rPr>
        <w:t>interopérable</w:t>
      </w:r>
      <w:r w:rsidRPr="00094394">
        <w:t xml:space="preserve"> et capable d’accompagner l'évolution du modèle économique de l'entreprise (B2C → B2B2C, partenariats, nouvelles verticales métier).</w:t>
      </w:r>
    </w:p>
    <w:p w14:paraId="3EAB6965" w14:textId="77777777" w:rsidR="00094394" w:rsidRDefault="00094394" w:rsidP="00094394">
      <w:pPr>
        <w:pStyle w:val="Standard"/>
        <w:shd w:val="clear" w:color="auto" w:fill="FFFFFF"/>
        <w:spacing w:line="240" w:lineRule="auto"/>
      </w:pPr>
    </w:p>
    <w:p w14:paraId="749046E5" w14:textId="77777777" w:rsidR="000C36F8" w:rsidRPr="005465A7" w:rsidRDefault="000C36F8" w:rsidP="000C36F8">
      <w:pPr>
        <w:pStyle w:val="Standard"/>
        <w:numPr>
          <w:ilvl w:val="0"/>
          <w:numId w:val="1"/>
        </w:numPr>
        <w:shd w:val="clear" w:color="auto" w:fill="FFFFFF"/>
        <w:spacing w:line="240" w:lineRule="auto"/>
        <w:rPr>
          <w:b/>
          <w:bCs/>
          <w:sz w:val="28"/>
          <w:szCs w:val="28"/>
          <w:u w:val="single"/>
        </w:rPr>
      </w:pPr>
      <w:r w:rsidRPr="005465A7">
        <w:rPr>
          <w:b/>
          <w:bCs/>
          <w:color w:val="24292E"/>
          <w:sz w:val="28"/>
          <w:szCs w:val="28"/>
          <w:u w:val="single"/>
        </w:rPr>
        <w:t>Plan de travail</w:t>
      </w:r>
    </w:p>
    <w:p w14:paraId="41298398" w14:textId="3AEA61BE" w:rsidR="000C36F8" w:rsidRPr="005465A7" w:rsidRDefault="005465A7" w:rsidP="000C36F8">
      <w:pPr>
        <w:pStyle w:val="Standard"/>
        <w:numPr>
          <w:ilvl w:val="1"/>
          <w:numId w:val="1"/>
        </w:numPr>
        <w:shd w:val="clear" w:color="auto" w:fill="FFFFFF"/>
        <w:spacing w:line="240" w:lineRule="auto"/>
        <w:rPr>
          <w:b/>
          <w:bCs/>
          <w:sz w:val="24"/>
          <w:szCs w:val="24"/>
        </w:rPr>
      </w:pPr>
      <w:r w:rsidRPr="005465A7">
        <w:rPr>
          <w:b/>
          <w:bCs/>
          <w:sz w:val="24"/>
          <w:szCs w:val="24"/>
        </w:rPr>
        <w:t>Analyse de l’existant (as-</w:t>
      </w:r>
      <w:proofErr w:type="spellStart"/>
      <w:r w:rsidRPr="005465A7">
        <w:rPr>
          <w:b/>
          <w:bCs/>
          <w:sz w:val="24"/>
          <w:szCs w:val="24"/>
        </w:rPr>
        <w:t>is</w:t>
      </w:r>
      <w:proofErr w:type="spellEnd"/>
      <w:r w:rsidRPr="005465A7">
        <w:rPr>
          <w:b/>
          <w:bCs/>
          <w:sz w:val="24"/>
          <w:szCs w:val="24"/>
        </w:rPr>
        <w:t>)</w:t>
      </w:r>
    </w:p>
    <w:p w14:paraId="4270C2F5" w14:textId="3C1F47AA" w:rsidR="005465A7" w:rsidRPr="005465A7" w:rsidRDefault="003F68CF" w:rsidP="005465A7">
      <w:pPr>
        <w:pStyle w:val="Standard"/>
        <w:numPr>
          <w:ilvl w:val="2"/>
          <w:numId w:val="1"/>
        </w:numPr>
        <w:shd w:val="clear" w:color="auto" w:fill="FFFFFF"/>
        <w:spacing w:line="240" w:lineRule="auto"/>
        <w:rPr>
          <w:b/>
          <w:bCs/>
        </w:rPr>
      </w:pPr>
      <w:r w:rsidRPr="005465A7">
        <w:rPr>
          <w:b/>
          <w:bCs/>
        </w:rPr>
        <w:t>Activités</w:t>
      </w:r>
    </w:p>
    <w:p w14:paraId="1A8C3841" w14:textId="12CA69D5" w:rsidR="005465A7" w:rsidRPr="005465A7" w:rsidRDefault="005465A7" w:rsidP="00975015">
      <w:pPr>
        <w:pStyle w:val="Standard"/>
        <w:numPr>
          <w:ilvl w:val="0"/>
          <w:numId w:val="36"/>
        </w:numPr>
        <w:shd w:val="clear" w:color="auto" w:fill="FFFFFF"/>
      </w:pPr>
      <w:r w:rsidRPr="005465A7">
        <w:t>Cartographie du SI actuel (fonctionnelle, technique, applicative)</w:t>
      </w:r>
    </w:p>
    <w:p w14:paraId="1056E63D" w14:textId="5E651A8A" w:rsidR="005465A7" w:rsidRPr="005465A7" w:rsidRDefault="005465A7" w:rsidP="00975015">
      <w:pPr>
        <w:pStyle w:val="Standard"/>
        <w:numPr>
          <w:ilvl w:val="0"/>
          <w:numId w:val="36"/>
        </w:numPr>
        <w:shd w:val="clear" w:color="auto" w:fill="FFFFFF"/>
      </w:pPr>
      <w:r w:rsidRPr="005465A7">
        <w:t xml:space="preserve">Identification des composants </w:t>
      </w:r>
      <w:proofErr w:type="spellStart"/>
      <w:r w:rsidRPr="005465A7">
        <w:t>legacy</w:t>
      </w:r>
      <w:proofErr w:type="spellEnd"/>
      <w:r w:rsidRPr="005465A7">
        <w:t xml:space="preserve"> à remplacer ou à interfacer</w:t>
      </w:r>
    </w:p>
    <w:p w14:paraId="70CB76B8" w14:textId="7BF2FB3F" w:rsidR="005465A7" w:rsidRPr="005465A7" w:rsidRDefault="005465A7" w:rsidP="00975015">
      <w:pPr>
        <w:pStyle w:val="Standard"/>
        <w:numPr>
          <w:ilvl w:val="0"/>
          <w:numId w:val="36"/>
        </w:numPr>
        <w:shd w:val="clear" w:color="auto" w:fill="FFFFFF"/>
      </w:pPr>
      <w:r w:rsidRPr="005465A7">
        <w:t>Analyse de la dette technique (code, infra, dépendances)</w:t>
      </w:r>
    </w:p>
    <w:p w14:paraId="48965266" w14:textId="4F8B4D0C" w:rsidR="005465A7" w:rsidRPr="005465A7" w:rsidRDefault="005465A7" w:rsidP="00975015">
      <w:pPr>
        <w:pStyle w:val="Standard"/>
        <w:numPr>
          <w:ilvl w:val="0"/>
          <w:numId w:val="36"/>
        </w:numPr>
        <w:shd w:val="clear" w:color="auto" w:fill="FFFFFF"/>
      </w:pPr>
      <w:r w:rsidRPr="005465A7">
        <w:t>Revue des processus critiques et des flux de données existants</w:t>
      </w:r>
    </w:p>
    <w:p w14:paraId="49E40013" w14:textId="4ECEE622" w:rsidR="005465A7" w:rsidRPr="005465A7" w:rsidRDefault="005465A7" w:rsidP="00975015">
      <w:pPr>
        <w:pStyle w:val="Standard"/>
        <w:numPr>
          <w:ilvl w:val="0"/>
          <w:numId w:val="36"/>
        </w:numPr>
        <w:shd w:val="clear" w:color="auto" w:fill="FFFFFF"/>
      </w:pPr>
      <w:r w:rsidRPr="005465A7">
        <w:t>Recueil des irritants techniques et métiers auprès des équipes</w:t>
      </w:r>
    </w:p>
    <w:p w14:paraId="724FCD22" w14:textId="77777777" w:rsidR="005465A7" w:rsidRDefault="005465A7" w:rsidP="005465A7">
      <w:pPr>
        <w:pStyle w:val="Standard"/>
        <w:shd w:val="clear" w:color="auto" w:fill="FFFFFF"/>
        <w:spacing w:line="240" w:lineRule="auto"/>
      </w:pPr>
    </w:p>
    <w:p w14:paraId="3E0B143F" w14:textId="2210922F" w:rsidR="005465A7" w:rsidRPr="005465A7" w:rsidRDefault="003F68CF" w:rsidP="005465A7">
      <w:pPr>
        <w:pStyle w:val="Standard"/>
        <w:numPr>
          <w:ilvl w:val="2"/>
          <w:numId w:val="1"/>
        </w:numPr>
        <w:shd w:val="clear" w:color="auto" w:fill="FFFFFF"/>
        <w:spacing w:line="240" w:lineRule="auto"/>
        <w:rPr>
          <w:b/>
          <w:bCs/>
        </w:rPr>
      </w:pPr>
      <w:r w:rsidRPr="005465A7">
        <w:rPr>
          <w:b/>
          <w:bCs/>
        </w:rPr>
        <w:t>Livrables</w:t>
      </w:r>
    </w:p>
    <w:p w14:paraId="4D80FDCF" w14:textId="26125CCC" w:rsidR="005465A7" w:rsidRPr="005465A7" w:rsidRDefault="005465A7" w:rsidP="00975015">
      <w:pPr>
        <w:pStyle w:val="Standard"/>
        <w:numPr>
          <w:ilvl w:val="0"/>
          <w:numId w:val="37"/>
        </w:numPr>
        <w:shd w:val="clear" w:color="auto" w:fill="FFFFFF"/>
      </w:pPr>
      <w:r w:rsidRPr="005465A7">
        <w:t>Diagrammes d’architecture existante (C4 - niveau 1 à 3)</w:t>
      </w:r>
    </w:p>
    <w:p w14:paraId="6895C26B" w14:textId="4C94225E" w:rsidR="005465A7" w:rsidRPr="005465A7" w:rsidRDefault="005465A7" w:rsidP="00975015">
      <w:pPr>
        <w:pStyle w:val="Standard"/>
        <w:numPr>
          <w:ilvl w:val="0"/>
          <w:numId w:val="37"/>
        </w:numPr>
        <w:shd w:val="clear" w:color="auto" w:fill="FFFFFF"/>
      </w:pPr>
      <w:r w:rsidRPr="005465A7">
        <w:t xml:space="preserve">Inventaire des composants </w:t>
      </w:r>
      <w:proofErr w:type="spellStart"/>
      <w:r w:rsidRPr="005465A7">
        <w:t>legacy</w:t>
      </w:r>
      <w:proofErr w:type="spellEnd"/>
      <w:r w:rsidRPr="005465A7">
        <w:t xml:space="preserve"> et des dépendances</w:t>
      </w:r>
    </w:p>
    <w:p w14:paraId="54506301" w14:textId="0646C5F6" w:rsidR="005465A7" w:rsidRPr="005465A7" w:rsidRDefault="005465A7" w:rsidP="00975015">
      <w:pPr>
        <w:pStyle w:val="Standard"/>
        <w:numPr>
          <w:ilvl w:val="0"/>
          <w:numId w:val="37"/>
        </w:numPr>
        <w:shd w:val="clear" w:color="auto" w:fill="FFFFFF"/>
      </w:pPr>
      <w:r w:rsidRPr="005465A7">
        <w:t>Rapport de dette technique priorisée</w:t>
      </w:r>
    </w:p>
    <w:p w14:paraId="2AF2F8ED" w14:textId="76FE3499" w:rsidR="005465A7" w:rsidRPr="005465A7" w:rsidRDefault="005465A7" w:rsidP="00975015">
      <w:pPr>
        <w:pStyle w:val="Standard"/>
        <w:numPr>
          <w:ilvl w:val="0"/>
          <w:numId w:val="37"/>
        </w:numPr>
        <w:shd w:val="clear" w:color="auto" w:fill="FFFFFF"/>
      </w:pPr>
      <w:r w:rsidRPr="005465A7">
        <w:t>Cartographie des processus métier clés</w:t>
      </w:r>
    </w:p>
    <w:p w14:paraId="57E140FF" w14:textId="791CFC84" w:rsidR="005465A7" w:rsidRDefault="005465A7" w:rsidP="00975015">
      <w:pPr>
        <w:pStyle w:val="Standard"/>
        <w:numPr>
          <w:ilvl w:val="0"/>
          <w:numId w:val="37"/>
        </w:numPr>
        <w:shd w:val="clear" w:color="auto" w:fill="FFFFFF"/>
      </w:pPr>
      <w:r w:rsidRPr="005465A7">
        <w:t>Synthèse des irritants techniques</w:t>
      </w:r>
    </w:p>
    <w:p w14:paraId="493916D6" w14:textId="77777777" w:rsidR="005465A7" w:rsidRDefault="005465A7" w:rsidP="005465A7">
      <w:pPr>
        <w:pStyle w:val="Standard"/>
        <w:shd w:val="clear" w:color="auto" w:fill="FFFFFF"/>
        <w:spacing w:line="240" w:lineRule="auto"/>
      </w:pPr>
    </w:p>
    <w:p w14:paraId="6547F0A7" w14:textId="31DA81F2" w:rsidR="003F68CF" w:rsidRPr="005465A7" w:rsidRDefault="005465A7" w:rsidP="000C36F8">
      <w:pPr>
        <w:pStyle w:val="Standard"/>
        <w:numPr>
          <w:ilvl w:val="1"/>
          <w:numId w:val="1"/>
        </w:numPr>
        <w:shd w:val="clear" w:color="auto" w:fill="FFFFFF"/>
        <w:spacing w:line="240" w:lineRule="auto"/>
        <w:rPr>
          <w:b/>
          <w:bCs/>
          <w:sz w:val="24"/>
          <w:szCs w:val="24"/>
        </w:rPr>
      </w:pPr>
      <w:r w:rsidRPr="005465A7">
        <w:rPr>
          <w:b/>
          <w:bCs/>
          <w:sz w:val="24"/>
          <w:szCs w:val="24"/>
        </w:rPr>
        <w:lastRenderedPageBreak/>
        <w:t>Définition de l’architecture cible (to-</w:t>
      </w:r>
      <w:proofErr w:type="spellStart"/>
      <w:r w:rsidRPr="005465A7">
        <w:rPr>
          <w:b/>
          <w:bCs/>
          <w:sz w:val="24"/>
          <w:szCs w:val="24"/>
        </w:rPr>
        <w:t>be</w:t>
      </w:r>
      <w:proofErr w:type="spellEnd"/>
      <w:r w:rsidRPr="005465A7">
        <w:rPr>
          <w:b/>
          <w:bCs/>
          <w:sz w:val="24"/>
          <w:szCs w:val="24"/>
        </w:rPr>
        <w:t>)</w:t>
      </w:r>
    </w:p>
    <w:p w14:paraId="495CFCE9" w14:textId="69A1A38F" w:rsidR="005465A7" w:rsidRPr="005465A7" w:rsidRDefault="003F68CF" w:rsidP="005465A7">
      <w:pPr>
        <w:pStyle w:val="Standard"/>
        <w:numPr>
          <w:ilvl w:val="2"/>
          <w:numId w:val="1"/>
        </w:numPr>
        <w:shd w:val="clear" w:color="auto" w:fill="FFFFFF"/>
        <w:spacing w:line="240" w:lineRule="auto"/>
        <w:rPr>
          <w:b/>
          <w:bCs/>
        </w:rPr>
      </w:pPr>
      <w:r w:rsidRPr="005465A7">
        <w:rPr>
          <w:b/>
          <w:bCs/>
        </w:rPr>
        <w:t>Activités</w:t>
      </w:r>
    </w:p>
    <w:p w14:paraId="0D944A01" w14:textId="5BEF4375" w:rsidR="005465A7" w:rsidRPr="005465A7" w:rsidRDefault="005465A7" w:rsidP="00975015">
      <w:pPr>
        <w:pStyle w:val="Standard"/>
        <w:numPr>
          <w:ilvl w:val="0"/>
          <w:numId w:val="38"/>
        </w:numPr>
        <w:shd w:val="clear" w:color="auto" w:fill="FFFFFF"/>
      </w:pPr>
      <w:r w:rsidRPr="005465A7">
        <w:t>Définition des principes directeurs et objectifs non-fonctionnels</w:t>
      </w:r>
    </w:p>
    <w:p w14:paraId="0CE7C762" w14:textId="7049D7F8" w:rsidR="005465A7" w:rsidRPr="005465A7" w:rsidRDefault="005465A7" w:rsidP="00975015">
      <w:pPr>
        <w:pStyle w:val="Standard"/>
        <w:numPr>
          <w:ilvl w:val="0"/>
          <w:numId w:val="38"/>
        </w:numPr>
        <w:shd w:val="clear" w:color="auto" w:fill="FFFFFF"/>
      </w:pPr>
      <w:r w:rsidRPr="005465A7">
        <w:t>Conception de l’architecture cible (composants, domaines, flux)</w:t>
      </w:r>
    </w:p>
    <w:p w14:paraId="32D8A4DD" w14:textId="523CE7F4" w:rsidR="005465A7" w:rsidRPr="005465A7" w:rsidRDefault="005465A7" w:rsidP="00975015">
      <w:pPr>
        <w:pStyle w:val="Standard"/>
        <w:numPr>
          <w:ilvl w:val="0"/>
          <w:numId w:val="38"/>
        </w:numPr>
        <w:shd w:val="clear" w:color="auto" w:fill="FFFFFF"/>
      </w:pPr>
      <w:r w:rsidRPr="005465A7">
        <w:t>Définition du modèle de gouvernance (règles, standards)</w:t>
      </w:r>
    </w:p>
    <w:p w14:paraId="3C3976D8" w14:textId="44178D3E" w:rsidR="005465A7" w:rsidRPr="005465A7" w:rsidRDefault="005465A7" w:rsidP="00975015">
      <w:pPr>
        <w:pStyle w:val="Standard"/>
        <w:numPr>
          <w:ilvl w:val="0"/>
          <w:numId w:val="38"/>
        </w:numPr>
        <w:shd w:val="clear" w:color="auto" w:fill="FFFFFF"/>
      </w:pPr>
      <w:r w:rsidRPr="005465A7">
        <w:t>Déclinaison en vues métier, applicative, données, technique</w:t>
      </w:r>
    </w:p>
    <w:p w14:paraId="03911E08" w14:textId="785E91D5" w:rsidR="005465A7" w:rsidRPr="005465A7" w:rsidRDefault="005465A7" w:rsidP="00975015">
      <w:pPr>
        <w:pStyle w:val="Standard"/>
        <w:numPr>
          <w:ilvl w:val="0"/>
          <w:numId w:val="38"/>
        </w:numPr>
        <w:shd w:val="clear" w:color="auto" w:fill="FFFFFF"/>
      </w:pPr>
      <w:r w:rsidRPr="005465A7">
        <w:t>Choix des outils, patterns et technologies recommandées</w:t>
      </w:r>
    </w:p>
    <w:p w14:paraId="436AFE3A" w14:textId="59D9AC5C" w:rsidR="005465A7" w:rsidRDefault="005465A7" w:rsidP="00975015">
      <w:pPr>
        <w:pStyle w:val="Standard"/>
        <w:numPr>
          <w:ilvl w:val="0"/>
          <w:numId w:val="38"/>
        </w:numPr>
        <w:shd w:val="clear" w:color="auto" w:fill="FFFFFF"/>
      </w:pPr>
      <w:r w:rsidRPr="005465A7">
        <w:t>Préparation des transitions (interfaces, découplages, migrations)</w:t>
      </w:r>
    </w:p>
    <w:p w14:paraId="1062CAB6" w14:textId="77777777" w:rsidR="005465A7" w:rsidRDefault="005465A7" w:rsidP="005465A7">
      <w:pPr>
        <w:pStyle w:val="Standard"/>
        <w:shd w:val="clear" w:color="auto" w:fill="FFFFFF"/>
        <w:spacing w:line="240" w:lineRule="auto"/>
      </w:pPr>
    </w:p>
    <w:p w14:paraId="7F1EB061" w14:textId="72CE42F8" w:rsidR="005465A7" w:rsidRPr="005465A7" w:rsidRDefault="003F68CF" w:rsidP="005465A7">
      <w:pPr>
        <w:pStyle w:val="Standard"/>
        <w:numPr>
          <w:ilvl w:val="2"/>
          <w:numId w:val="1"/>
        </w:numPr>
        <w:shd w:val="clear" w:color="auto" w:fill="FFFFFF"/>
        <w:spacing w:line="240" w:lineRule="auto"/>
        <w:rPr>
          <w:b/>
          <w:bCs/>
        </w:rPr>
      </w:pPr>
      <w:r w:rsidRPr="005465A7">
        <w:rPr>
          <w:b/>
          <w:bCs/>
        </w:rPr>
        <w:t>Livrables</w:t>
      </w:r>
    </w:p>
    <w:p w14:paraId="7BFA6433" w14:textId="55DB8D44" w:rsidR="005465A7" w:rsidRPr="005465A7" w:rsidRDefault="005465A7" w:rsidP="00975015">
      <w:pPr>
        <w:pStyle w:val="Standard"/>
        <w:numPr>
          <w:ilvl w:val="0"/>
          <w:numId w:val="39"/>
        </w:numPr>
        <w:shd w:val="clear" w:color="auto" w:fill="FFFFFF"/>
      </w:pPr>
      <w:r w:rsidRPr="005465A7">
        <w:t xml:space="preserve">Vision cible d’architecture (C4 niveau 1 à 4, </w:t>
      </w:r>
      <w:proofErr w:type="spellStart"/>
      <w:r w:rsidRPr="005465A7">
        <w:t>ArchiMate</w:t>
      </w:r>
      <w:proofErr w:type="spellEnd"/>
      <w:r w:rsidRPr="005465A7">
        <w:t xml:space="preserve"> ou équivalent)</w:t>
      </w:r>
    </w:p>
    <w:p w14:paraId="4FE3010C" w14:textId="307BAE2F" w:rsidR="005465A7" w:rsidRPr="005465A7" w:rsidRDefault="005465A7" w:rsidP="00975015">
      <w:pPr>
        <w:pStyle w:val="Standard"/>
        <w:numPr>
          <w:ilvl w:val="0"/>
          <w:numId w:val="39"/>
        </w:numPr>
        <w:shd w:val="clear" w:color="auto" w:fill="FFFFFF"/>
      </w:pPr>
      <w:r w:rsidRPr="005465A7">
        <w:t xml:space="preserve">Catalogue des </w:t>
      </w:r>
      <w:proofErr w:type="spellStart"/>
      <w:r w:rsidRPr="005465A7">
        <w:t>microservices</w:t>
      </w:r>
      <w:proofErr w:type="spellEnd"/>
      <w:r w:rsidRPr="005465A7">
        <w:t xml:space="preserve"> cibles et domaines fonctionnels</w:t>
      </w:r>
    </w:p>
    <w:p w14:paraId="52AC0166" w14:textId="66E5DBFC" w:rsidR="005465A7" w:rsidRPr="005465A7" w:rsidRDefault="005465A7" w:rsidP="00975015">
      <w:pPr>
        <w:pStyle w:val="Standard"/>
        <w:numPr>
          <w:ilvl w:val="0"/>
          <w:numId w:val="39"/>
        </w:numPr>
        <w:shd w:val="clear" w:color="auto" w:fill="FFFFFF"/>
      </w:pPr>
      <w:r w:rsidRPr="005465A7">
        <w:t>Registre des principes d’architecture et standards techniques</w:t>
      </w:r>
    </w:p>
    <w:p w14:paraId="2BBE904E" w14:textId="0AD80F09" w:rsidR="005465A7" w:rsidRPr="005465A7" w:rsidRDefault="005465A7" w:rsidP="00975015">
      <w:pPr>
        <w:pStyle w:val="Standard"/>
        <w:numPr>
          <w:ilvl w:val="0"/>
          <w:numId w:val="39"/>
        </w:numPr>
        <w:shd w:val="clear" w:color="auto" w:fill="FFFFFF"/>
      </w:pPr>
      <w:r w:rsidRPr="005465A7">
        <w:t>Dossiers d’architecture applicative, data et infra</w:t>
      </w:r>
    </w:p>
    <w:p w14:paraId="48B2C98A" w14:textId="6E68CEE5" w:rsidR="005465A7" w:rsidRPr="005465A7" w:rsidRDefault="005465A7" w:rsidP="00975015">
      <w:pPr>
        <w:pStyle w:val="Standard"/>
        <w:numPr>
          <w:ilvl w:val="0"/>
          <w:numId w:val="39"/>
        </w:numPr>
        <w:shd w:val="clear" w:color="auto" w:fill="FFFFFF"/>
      </w:pPr>
      <w:r w:rsidRPr="005465A7">
        <w:t>Modèles de gouvernance (RACI, processus, qualité, sécurité)</w:t>
      </w:r>
    </w:p>
    <w:p w14:paraId="2A1502B2" w14:textId="13F7A39E" w:rsidR="005465A7" w:rsidRDefault="005465A7" w:rsidP="00975015">
      <w:pPr>
        <w:pStyle w:val="Standard"/>
        <w:numPr>
          <w:ilvl w:val="0"/>
          <w:numId w:val="39"/>
        </w:numPr>
        <w:shd w:val="clear" w:color="auto" w:fill="FFFFFF"/>
      </w:pPr>
      <w:r w:rsidRPr="005465A7">
        <w:t>Documentation des choix (</w:t>
      </w:r>
      <w:proofErr w:type="spellStart"/>
      <w:r w:rsidRPr="005465A7">
        <w:t>ADRs</w:t>
      </w:r>
      <w:proofErr w:type="spellEnd"/>
      <w:r w:rsidRPr="005465A7">
        <w:t>)</w:t>
      </w:r>
    </w:p>
    <w:p w14:paraId="5EDA433E" w14:textId="77777777" w:rsidR="005465A7" w:rsidRDefault="005465A7" w:rsidP="005465A7">
      <w:pPr>
        <w:pStyle w:val="Standard"/>
        <w:shd w:val="clear" w:color="auto" w:fill="FFFFFF"/>
        <w:spacing w:line="240" w:lineRule="auto"/>
      </w:pPr>
    </w:p>
    <w:p w14:paraId="77253F23" w14:textId="4E745931" w:rsidR="003F68CF" w:rsidRPr="005465A7" w:rsidRDefault="005465A7" w:rsidP="003F68CF">
      <w:pPr>
        <w:pStyle w:val="Standard"/>
        <w:numPr>
          <w:ilvl w:val="1"/>
          <w:numId w:val="1"/>
        </w:numPr>
        <w:shd w:val="clear" w:color="auto" w:fill="FFFFFF"/>
        <w:spacing w:line="240" w:lineRule="auto"/>
        <w:rPr>
          <w:b/>
          <w:bCs/>
          <w:sz w:val="24"/>
          <w:szCs w:val="24"/>
        </w:rPr>
      </w:pPr>
      <w:r w:rsidRPr="005465A7">
        <w:rPr>
          <w:b/>
          <w:bCs/>
          <w:sz w:val="24"/>
          <w:szCs w:val="24"/>
        </w:rPr>
        <w:t>Roadmap et plan de migration</w:t>
      </w:r>
    </w:p>
    <w:p w14:paraId="5745EDF2" w14:textId="1AC6BEA8" w:rsidR="005465A7" w:rsidRPr="005465A7" w:rsidRDefault="003F68CF" w:rsidP="005465A7">
      <w:pPr>
        <w:pStyle w:val="Standard"/>
        <w:numPr>
          <w:ilvl w:val="2"/>
          <w:numId w:val="1"/>
        </w:numPr>
        <w:shd w:val="clear" w:color="auto" w:fill="FFFFFF"/>
        <w:spacing w:line="240" w:lineRule="auto"/>
        <w:rPr>
          <w:b/>
          <w:bCs/>
        </w:rPr>
      </w:pPr>
      <w:r w:rsidRPr="005465A7">
        <w:rPr>
          <w:b/>
          <w:bCs/>
        </w:rPr>
        <w:t>Activités</w:t>
      </w:r>
    </w:p>
    <w:p w14:paraId="0F754686" w14:textId="4337B5C6" w:rsidR="005465A7" w:rsidRPr="005465A7" w:rsidRDefault="005465A7" w:rsidP="00975015">
      <w:pPr>
        <w:pStyle w:val="Standard"/>
        <w:numPr>
          <w:ilvl w:val="0"/>
          <w:numId w:val="40"/>
        </w:numPr>
        <w:shd w:val="clear" w:color="auto" w:fill="FFFFFF"/>
      </w:pPr>
      <w:r w:rsidRPr="005465A7">
        <w:t xml:space="preserve">Identification des quick </w:t>
      </w:r>
      <w:proofErr w:type="spellStart"/>
      <w:r w:rsidRPr="005465A7">
        <w:t>wins</w:t>
      </w:r>
      <w:proofErr w:type="spellEnd"/>
      <w:r w:rsidRPr="005465A7">
        <w:t xml:space="preserve">, </w:t>
      </w:r>
      <w:proofErr w:type="spellStart"/>
      <w:r w:rsidRPr="005465A7">
        <w:t>MVPs</w:t>
      </w:r>
      <w:proofErr w:type="spellEnd"/>
      <w:r w:rsidRPr="005465A7">
        <w:t xml:space="preserve"> techniques ou métiers</w:t>
      </w:r>
    </w:p>
    <w:p w14:paraId="211F4CF0" w14:textId="06D058F8" w:rsidR="005465A7" w:rsidRPr="005465A7" w:rsidRDefault="005465A7" w:rsidP="00975015">
      <w:pPr>
        <w:pStyle w:val="Standard"/>
        <w:numPr>
          <w:ilvl w:val="0"/>
          <w:numId w:val="40"/>
        </w:numPr>
        <w:shd w:val="clear" w:color="auto" w:fill="FFFFFF"/>
      </w:pPr>
      <w:r w:rsidRPr="005465A7">
        <w:t>Définition des lots de transformation (par domaine ou use case)</w:t>
      </w:r>
    </w:p>
    <w:p w14:paraId="48D746E3" w14:textId="38D64D7E" w:rsidR="005465A7" w:rsidRPr="005465A7" w:rsidRDefault="005465A7" w:rsidP="00975015">
      <w:pPr>
        <w:pStyle w:val="Standard"/>
        <w:numPr>
          <w:ilvl w:val="0"/>
          <w:numId w:val="40"/>
        </w:numPr>
        <w:shd w:val="clear" w:color="auto" w:fill="FFFFFF"/>
      </w:pPr>
      <w:r w:rsidRPr="005465A7">
        <w:t>Élaboration d’une stratégie de migration incrémentale (</w:t>
      </w:r>
      <w:proofErr w:type="spellStart"/>
      <w:r w:rsidRPr="005465A7">
        <w:t>strangler</w:t>
      </w:r>
      <w:proofErr w:type="spellEnd"/>
      <w:r w:rsidRPr="005465A7">
        <w:t xml:space="preserve"> pattern)</w:t>
      </w:r>
    </w:p>
    <w:p w14:paraId="05C7590C" w14:textId="312A8772" w:rsidR="005465A7" w:rsidRPr="005465A7" w:rsidRDefault="005465A7" w:rsidP="00975015">
      <w:pPr>
        <w:pStyle w:val="Standard"/>
        <w:numPr>
          <w:ilvl w:val="0"/>
          <w:numId w:val="40"/>
        </w:numPr>
        <w:shd w:val="clear" w:color="auto" w:fill="FFFFFF"/>
      </w:pPr>
      <w:r w:rsidRPr="005465A7">
        <w:t>Planification des phases, itérations, releases et jalons</w:t>
      </w:r>
    </w:p>
    <w:p w14:paraId="4BAFC806" w14:textId="18756D58" w:rsidR="005465A7" w:rsidRPr="005465A7" w:rsidRDefault="005465A7" w:rsidP="00975015">
      <w:pPr>
        <w:pStyle w:val="Standard"/>
        <w:numPr>
          <w:ilvl w:val="0"/>
          <w:numId w:val="40"/>
        </w:numPr>
        <w:shd w:val="clear" w:color="auto" w:fill="FFFFFF"/>
      </w:pPr>
      <w:r w:rsidRPr="005465A7">
        <w:t>Définition des critères d’entrée/sortie pour chaque étape</w:t>
      </w:r>
    </w:p>
    <w:p w14:paraId="5CB086B4" w14:textId="77777777" w:rsidR="005465A7" w:rsidRDefault="005465A7" w:rsidP="005465A7">
      <w:pPr>
        <w:pStyle w:val="Standard"/>
        <w:shd w:val="clear" w:color="auto" w:fill="FFFFFF"/>
        <w:spacing w:line="240" w:lineRule="auto"/>
      </w:pPr>
    </w:p>
    <w:p w14:paraId="1BC8E3D5" w14:textId="18A71BA6" w:rsidR="005465A7" w:rsidRPr="005465A7" w:rsidRDefault="003F68CF" w:rsidP="005465A7">
      <w:pPr>
        <w:pStyle w:val="Standard"/>
        <w:numPr>
          <w:ilvl w:val="2"/>
          <w:numId w:val="1"/>
        </w:numPr>
        <w:shd w:val="clear" w:color="auto" w:fill="FFFFFF"/>
        <w:spacing w:line="240" w:lineRule="auto"/>
        <w:rPr>
          <w:b/>
          <w:bCs/>
        </w:rPr>
      </w:pPr>
      <w:r w:rsidRPr="005465A7">
        <w:rPr>
          <w:b/>
          <w:bCs/>
        </w:rPr>
        <w:t>Livrables</w:t>
      </w:r>
    </w:p>
    <w:p w14:paraId="74F543D7" w14:textId="49BBF691" w:rsidR="005465A7" w:rsidRPr="005465A7" w:rsidRDefault="005465A7" w:rsidP="00975015">
      <w:pPr>
        <w:pStyle w:val="Standard"/>
        <w:numPr>
          <w:ilvl w:val="0"/>
          <w:numId w:val="41"/>
        </w:numPr>
        <w:shd w:val="clear" w:color="auto" w:fill="FFFFFF"/>
      </w:pPr>
      <w:r w:rsidRPr="005465A7">
        <w:t>Feuille de route de mise en œuvre de l’architecture cible</w:t>
      </w:r>
    </w:p>
    <w:p w14:paraId="0038966E" w14:textId="34EF2396" w:rsidR="005465A7" w:rsidRPr="005465A7" w:rsidRDefault="005465A7" w:rsidP="00975015">
      <w:pPr>
        <w:pStyle w:val="Standard"/>
        <w:numPr>
          <w:ilvl w:val="0"/>
          <w:numId w:val="41"/>
        </w:numPr>
        <w:shd w:val="clear" w:color="auto" w:fill="FFFFFF"/>
      </w:pPr>
      <w:r w:rsidRPr="005465A7">
        <w:t>Matrice priorisée des chantiers techniques</w:t>
      </w:r>
    </w:p>
    <w:p w14:paraId="15EFAF3D" w14:textId="641A43F2" w:rsidR="005465A7" w:rsidRPr="005465A7" w:rsidRDefault="005465A7" w:rsidP="00975015">
      <w:pPr>
        <w:pStyle w:val="Standard"/>
        <w:numPr>
          <w:ilvl w:val="0"/>
          <w:numId w:val="41"/>
        </w:numPr>
        <w:shd w:val="clear" w:color="auto" w:fill="FFFFFF"/>
      </w:pPr>
      <w:r w:rsidRPr="005465A7">
        <w:t>Planning de migration (Gantt ou roadmap synthétique)</w:t>
      </w:r>
    </w:p>
    <w:p w14:paraId="27227042" w14:textId="5089ABFD" w:rsidR="005465A7" w:rsidRPr="005465A7" w:rsidRDefault="005465A7" w:rsidP="00975015">
      <w:pPr>
        <w:pStyle w:val="Standard"/>
        <w:numPr>
          <w:ilvl w:val="0"/>
          <w:numId w:val="41"/>
        </w:numPr>
        <w:shd w:val="clear" w:color="auto" w:fill="FFFFFF"/>
      </w:pPr>
      <w:r w:rsidRPr="005465A7">
        <w:t>Cartes d’impact / dépendances entre composants</w:t>
      </w:r>
    </w:p>
    <w:p w14:paraId="19431467" w14:textId="40B6A38C" w:rsidR="005465A7" w:rsidRDefault="005465A7" w:rsidP="00975015">
      <w:pPr>
        <w:pStyle w:val="Standard"/>
        <w:numPr>
          <w:ilvl w:val="0"/>
          <w:numId w:val="41"/>
        </w:numPr>
        <w:shd w:val="clear" w:color="auto" w:fill="FFFFFF"/>
      </w:pPr>
      <w:r w:rsidRPr="005465A7">
        <w:t xml:space="preserve">Scénarios de coexistence et de décommissionnement du </w:t>
      </w:r>
      <w:proofErr w:type="spellStart"/>
      <w:r w:rsidRPr="005465A7">
        <w:t>legacy</w:t>
      </w:r>
      <w:proofErr w:type="spellEnd"/>
    </w:p>
    <w:p w14:paraId="6943EC77" w14:textId="77777777" w:rsidR="005465A7" w:rsidRDefault="005465A7" w:rsidP="005465A7">
      <w:pPr>
        <w:pStyle w:val="Standard"/>
        <w:shd w:val="clear" w:color="auto" w:fill="FFFFFF"/>
        <w:spacing w:line="240" w:lineRule="auto"/>
      </w:pPr>
    </w:p>
    <w:p w14:paraId="1C9B83FA" w14:textId="24860E1C" w:rsidR="003F68CF" w:rsidRPr="005465A7" w:rsidRDefault="005465A7" w:rsidP="003F68CF">
      <w:pPr>
        <w:pStyle w:val="Standard"/>
        <w:numPr>
          <w:ilvl w:val="1"/>
          <w:numId w:val="1"/>
        </w:numPr>
        <w:shd w:val="clear" w:color="auto" w:fill="FFFFFF"/>
        <w:spacing w:line="240" w:lineRule="auto"/>
        <w:rPr>
          <w:b/>
          <w:bCs/>
          <w:sz w:val="24"/>
          <w:szCs w:val="24"/>
        </w:rPr>
      </w:pPr>
      <w:r w:rsidRPr="005465A7">
        <w:rPr>
          <w:b/>
          <w:bCs/>
          <w:sz w:val="24"/>
          <w:szCs w:val="24"/>
        </w:rPr>
        <w:t>Gouvernance, pilotage et accompagnement</w:t>
      </w:r>
    </w:p>
    <w:p w14:paraId="0D2AFAF5" w14:textId="5DDD4249" w:rsidR="005465A7" w:rsidRPr="005465A7" w:rsidRDefault="003F68CF" w:rsidP="005465A7">
      <w:pPr>
        <w:pStyle w:val="Standard"/>
        <w:numPr>
          <w:ilvl w:val="2"/>
          <w:numId w:val="1"/>
        </w:numPr>
        <w:shd w:val="clear" w:color="auto" w:fill="FFFFFF"/>
        <w:spacing w:line="240" w:lineRule="auto"/>
        <w:rPr>
          <w:b/>
          <w:bCs/>
        </w:rPr>
      </w:pPr>
      <w:r w:rsidRPr="005465A7">
        <w:rPr>
          <w:b/>
          <w:bCs/>
        </w:rPr>
        <w:t>Activités</w:t>
      </w:r>
    </w:p>
    <w:p w14:paraId="61F18CCA" w14:textId="0E7BEAA9" w:rsidR="005465A7" w:rsidRPr="005465A7" w:rsidRDefault="005465A7" w:rsidP="00975015">
      <w:pPr>
        <w:pStyle w:val="Standard"/>
        <w:numPr>
          <w:ilvl w:val="0"/>
          <w:numId w:val="42"/>
        </w:numPr>
        <w:shd w:val="clear" w:color="auto" w:fill="FFFFFF"/>
      </w:pPr>
      <w:r w:rsidRPr="005465A7">
        <w:t>Mise en place du Comité d’Architecture (fréquence, rituels, rôles)</w:t>
      </w:r>
    </w:p>
    <w:p w14:paraId="0AB31ED1" w14:textId="2A444971" w:rsidR="005465A7" w:rsidRPr="005465A7" w:rsidRDefault="005465A7" w:rsidP="00975015">
      <w:pPr>
        <w:pStyle w:val="Standard"/>
        <w:numPr>
          <w:ilvl w:val="0"/>
          <w:numId w:val="42"/>
        </w:numPr>
        <w:shd w:val="clear" w:color="auto" w:fill="FFFFFF"/>
      </w:pPr>
      <w:r w:rsidRPr="005465A7">
        <w:t>Formalisation des processus d’escalade et de décision</w:t>
      </w:r>
    </w:p>
    <w:p w14:paraId="14B1EDF4" w14:textId="764DFF93" w:rsidR="005465A7" w:rsidRPr="005465A7" w:rsidRDefault="005465A7" w:rsidP="00975015">
      <w:pPr>
        <w:pStyle w:val="Standard"/>
        <w:numPr>
          <w:ilvl w:val="0"/>
          <w:numId w:val="42"/>
        </w:numPr>
        <w:shd w:val="clear" w:color="auto" w:fill="FFFFFF"/>
      </w:pPr>
      <w:r w:rsidRPr="005465A7">
        <w:t>Mise en œuvre du suivi des décisions (</w:t>
      </w:r>
      <w:proofErr w:type="spellStart"/>
      <w:r w:rsidRPr="005465A7">
        <w:t>ADRs</w:t>
      </w:r>
      <w:proofErr w:type="spellEnd"/>
      <w:r w:rsidRPr="005465A7">
        <w:t>, changelog)</w:t>
      </w:r>
    </w:p>
    <w:p w14:paraId="09025BB2" w14:textId="227DEDB9" w:rsidR="005465A7" w:rsidRPr="005465A7" w:rsidRDefault="005465A7" w:rsidP="00975015">
      <w:pPr>
        <w:pStyle w:val="Standard"/>
        <w:numPr>
          <w:ilvl w:val="0"/>
          <w:numId w:val="42"/>
        </w:numPr>
        <w:shd w:val="clear" w:color="auto" w:fill="FFFFFF"/>
      </w:pPr>
      <w:r w:rsidRPr="005465A7">
        <w:t xml:space="preserve">Coaching et sensibilisation des équipes (tech </w:t>
      </w:r>
      <w:proofErr w:type="spellStart"/>
      <w:r w:rsidRPr="005465A7">
        <w:t>talks</w:t>
      </w:r>
      <w:proofErr w:type="spellEnd"/>
      <w:r w:rsidRPr="005465A7">
        <w:t xml:space="preserve">, pair </w:t>
      </w:r>
      <w:proofErr w:type="spellStart"/>
      <w:r w:rsidRPr="005465A7">
        <w:t>review</w:t>
      </w:r>
      <w:proofErr w:type="spellEnd"/>
      <w:r w:rsidRPr="005465A7">
        <w:t>)</w:t>
      </w:r>
    </w:p>
    <w:p w14:paraId="3A847C07" w14:textId="159C00AB" w:rsidR="005465A7" w:rsidRPr="005465A7" w:rsidRDefault="005465A7" w:rsidP="00975015">
      <w:pPr>
        <w:pStyle w:val="Standard"/>
        <w:numPr>
          <w:ilvl w:val="0"/>
          <w:numId w:val="42"/>
        </w:numPr>
        <w:shd w:val="clear" w:color="auto" w:fill="FFFFFF"/>
      </w:pPr>
      <w:r w:rsidRPr="005465A7">
        <w:t>Animation des ateliers de validation croisée</w:t>
      </w:r>
    </w:p>
    <w:p w14:paraId="7962AC40" w14:textId="22608EFE" w:rsidR="005465A7" w:rsidRDefault="005465A7" w:rsidP="00975015">
      <w:pPr>
        <w:pStyle w:val="Standard"/>
        <w:numPr>
          <w:ilvl w:val="0"/>
          <w:numId w:val="42"/>
        </w:numPr>
        <w:shd w:val="clear" w:color="auto" w:fill="FFFFFF"/>
      </w:pPr>
      <w:r w:rsidRPr="005465A7">
        <w:t>Évaluation continue des risques et des écarts</w:t>
      </w:r>
    </w:p>
    <w:p w14:paraId="46971BB1" w14:textId="77777777" w:rsidR="005465A7" w:rsidRDefault="005465A7" w:rsidP="005465A7">
      <w:pPr>
        <w:pStyle w:val="Standard"/>
        <w:shd w:val="clear" w:color="auto" w:fill="FFFFFF"/>
        <w:spacing w:line="240" w:lineRule="auto"/>
      </w:pPr>
    </w:p>
    <w:p w14:paraId="437EAF61" w14:textId="1A6603A6" w:rsidR="005465A7" w:rsidRPr="005465A7" w:rsidRDefault="003F68CF" w:rsidP="005465A7">
      <w:pPr>
        <w:pStyle w:val="Standard"/>
        <w:numPr>
          <w:ilvl w:val="2"/>
          <w:numId w:val="1"/>
        </w:numPr>
        <w:shd w:val="clear" w:color="auto" w:fill="FFFFFF"/>
        <w:spacing w:line="240" w:lineRule="auto"/>
        <w:rPr>
          <w:b/>
          <w:bCs/>
        </w:rPr>
      </w:pPr>
      <w:r w:rsidRPr="005465A7">
        <w:rPr>
          <w:b/>
          <w:bCs/>
        </w:rPr>
        <w:t>Livrables</w:t>
      </w:r>
    </w:p>
    <w:p w14:paraId="6018B105" w14:textId="7F58F9C3" w:rsidR="005465A7" w:rsidRPr="005465A7" w:rsidRDefault="005465A7" w:rsidP="00975015">
      <w:pPr>
        <w:pStyle w:val="Standard"/>
        <w:numPr>
          <w:ilvl w:val="0"/>
          <w:numId w:val="43"/>
        </w:numPr>
        <w:shd w:val="clear" w:color="auto" w:fill="FFFFFF"/>
      </w:pPr>
      <w:r w:rsidRPr="005465A7">
        <w:t>Charte de gouvernance technique et Comité d’Architecture</w:t>
      </w:r>
    </w:p>
    <w:p w14:paraId="2E4BEA7A" w14:textId="38D8B9D8" w:rsidR="005465A7" w:rsidRPr="005465A7" w:rsidRDefault="005465A7" w:rsidP="00975015">
      <w:pPr>
        <w:pStyle w:val="Standard"/>
        <w:numPr>
          <w:ilvl w:val="0"/>
          <w:numId w:val="43"/>
        </w:numPr>
        <w:shd w:val="clear" w:color="auto" w:fill="FFFFFF"/>
      </w:pPr>
      <w:r w:rsidRPr="005465A7">
        <w:t>Registre des décisions (</w:t>
      </w:r>
      <w:proofErr w:type="spellStart"/>
      <w:r w:rsidRPr="005465A7">
        <w:t>ADRs</w:t>
      </w:r>
      <w:proofErr w:type="spellEnd"/>
      <w:r w:rsidRPr="005465A7">
        <w:t xml:space="preserve"> + changelog)</w:t>
      </w:r>
    </w:p>
    <w:p w14:paraId="316F261C" w14:textId="3F9D3EAE" w:rsidR="005465A7" w:rsidRPr="005465A7" w:rsidRDefault="005465A7" w:rsidP="00975015">
      <w:pPr>
        <w:pStyle w:val="Standard"/>
        <w:numPr>
          <w:ilvl w:val="0"/>
          <w:numId w:val="43"/>
        </w:numPr>
        <w:shd w:val="clear" w:color="auto" w:fill="FFFFFF"/>
      </w:pPr>
      <w:r w:rsidRPr="005465A7">
        <w:t>Plan de formation et d’accompagnement des équipes</w:t>
      </w:r>
    </w:p>
    <w:p w14:paraId="1015C735" w14:textId="27523FCE" w:rsidR="005465A7" w:rsidRPr="005465A7" w:rsidRDefault="005465A7" w:rsidP="00975015">
      <w:pPr>
        <w:pStyle w:val="Standard"/>
        <w:numPr>
          <w:ilvl w:val="0"/>
          <w:numId w:val="43"/>
        </w:numPr>
        <w:shd w:val="clear" w:color="auto" w:fill="FFFFFF"/>
      </w:pPr>
      <w:r w:rsidRPr="005465A7">
        <w:t>Rapports de suivi des risques et des ajustements</w:t>
      </w:r>
    </w:p>
    <w:p w14:paraId="3793C7BE" w14:textId="58F9F4C2" w:rsidR="005465A7" w:rsidRDefault="005465A7" w:rsidP="00975015">
      <w:pPr>
        <w:pStyle w:val="Standard"/>
        <w:numPr>
          <w:ilvl w:val="0"/>
          <w:numId w:val="43"/>
        </w:numPr>
        <w:shd w:val="clear" w:color="auto" w:fill="FFFFFF"/>
      </w:pPr>
      <w:r w:rsidRPr="005465A7">
        <w:lastRenderedPageBreak/>
        <w:t>Tableaux de bord de pilotage architectural</w:t>
      </w:r>
    </w:p>
    <w:p w14:paraId="505D83D2" w14:textId="77777777" w:rsidR="005465A7" w:rsidRDefault="005465A7" w:rsidP="005465A7">
      <w:pPr>
        <w:pStyle w:val="Standard"/>
        <w:shd w:val="clear" w:color="auto" w:fill="FFFFFF"/>
        <w:spacing w:line="240" w:lineRule="auto"/>
      </w:pPr>
    </w:p>
    <w:p w14:paraId="309A3E2B" w14:textId="064CF0E7" w:rsidR="003F68CF" w:rsidRPr="00F65871" w:rsidRDefault="003F68CF" w:rsidP="000C36F8">
      <w:pPr>
        <w:pStyle w:val="Standard"/>
        <w:numPr>
          <w:ilvl w:val="1"/>
          <w:numId w:val="1"/>
        </w:numPr>
        <w:shd w:val="clear" w:color="auto" w:fill="FFFFFF"/>
        <w:spacing w:line="240" w:lineRule="auto"/>
        <w:rPr>
          <w:b/>
          <w:bCs/>
          <w:sz w:val="24"/>
          <w:szCs w:val="24"/>
        </w:rPr>
      </w:pPr>
      <w:r w:rsidRPr="00F65871">
        <w:rPr>
          <w:b/>
          <w:bCs/>
          <w:sz w:val="24"/>
          <w:szCs w:val="24"/>
        </w:rPr>
        <w:t>Plan de communication</w:t>
      </w:r>
    </w:p>
    <w:p w14:paraId="27F6349A" w14:textId="77777777" w:rsidR="00F65871" w:rsidRDefault="00F65871" w:rsidP="00F65871">
      <w:pPr>
        <w:pStyle w:val="Standard"/>
        <w:shd w:val="clear" w:color="auto" w:fill="FFFFFF"/>
        <w:spacing w:line="240" w:lineRule="auto"/>
      </w:pPr>
    </w:p>
    <w:p w14:paraId="53EEC22A" w14:textId="77777777" w:rsidR="00F65871" w:rsidRPr="00F65871" w:rsidRDefault="00F65871" w:rsidP="00F65871">
      <w:pPr>
        <w:pStyle w:val="Standard"/>
        <w:shd w:val="clear" w:color="auto" w:fill="FFFFFF"/>
      </w:pPr>
      <w:r w:rsidRPr="00F65871">
        <w:t xml:space="preserve">Le plan de communication vise à garantir que </w:t>
      </w:r>
      <w:r w:rsidRPr="00F65871">
        <w:rPr>
          <w:b/>
          <w:bCs/>
        </w:rPr>
        <w:t>toutes les parties prenantes disposent de l’information nécessaire, au bon moment et sous le bon format</w:t>
      </w:r>
      <w:r w:rsidRPr="00F65871">
        <w:t>, pour participer aux décisions, contribuer aux activités d’architecture et suivre l’évolution du projet.</w:t>
      </w:r>
    </w:p>
    <w:p w14:paraId="099BB01C" w14:textId="77777777" w:rsidR="00F65871" w:rsidRDefault="00F65871" w:rsidP="00F65871">
      <w:pPr>
        <w:pStyle w:val="Standard"/>
        <w:shd w:val="clear" w:color="auto" w:fill="FFFFFF"/>
      </w:pPr>
      <w:r w:rsidRPr="00F65871">
        <w:t xml:space="preserve">La communication est structurée autour de </w:t>
      </w:r>
      <w:r w:rsidRPr="00F65871">
        <w:rPr>
          <w:b/>
          <w:bCs/>
        </w:rPr>
        <w:t>rituels synchrones</w:t>
      </w:r>
      <w:r w:rsidRPr="00F65871">
        <w:t xml:space="preserve">, </w:t>
      </w:r>
      <w:r w:rsidRPr="00F65871">
        <w:rPr>
          <w:b/>
          <w:bCs/>
        </w:rPr>
        <w:t>canaux asynchrones</w:t>
      </w:r>
      <w:r w:rsidRPr="00F65871">
        <w:t xml:space="preserve">, et d’un </w:t>
      </w:r>
      <w:r w:rsidRPr="00F65871">
        <w:rPr>
          <w:b/>
          <w:bCs/>
        </w:rPr>
        <w:t>référentiel documentaire centralisé</w:t>
      </w:r>
      <w:r w:rsidRPr="00F65871">
        <w:t>.</w:t>
      </w:r>
    </w:p>
    <w:p w14:paraId="78F01F5B" w14:textId="77777777" w:rsidR="00F65871" w:rsidRPr="00F65871" w:rsidRDefault="00F65871" w:rsidP="00F65871">
      <w:pPr>
        <w:pStyle w:val="Standard"/>
        <w:shd w:val="clear" w:color="auto" w:fill="FFFFFF"/>
      </w:pP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637"/>
        <w:gridCol w:w="1489"/>
        <w:gridCol w:w="1795"/>
        <w:gridCol w:w="1440"/>
        <w:gridCol w:w="1440"/>
        <w:gridCol w:w="2398"/>
      </w:tblGrid>
      <w:tr w:rsidR="00F65871" w:rsidRPr="00F65871" w14:paraId="5ADB53FC" w14:textId="77777777" w:rsidTr="00F65871">
        <w:trPr>
          <w:tblHeader/>
          <w:tblCellSpacing w:w="15" w:type="dxa"/>
        </w:trPr>
        <w:tc>
          <w:tcPr>
            <w:tcW w:w="2592" w:type="dxa"/>
            <w:vAlign w:val="center"/>
            <w:hideMark/>
          </w:tcPr>
          <w:p w14:paraId="03B50555" w14:textId="77777777" w:rsidR="00F65871" w:rsidRPr="00F65871" w:rsidRDefault="00F65871" w:rsidP="00F65871">
            <w:pPr>
              <w:pStyle w:val="Standard"/>
              <w:shd w:val="clear" w:color="auto" w:fill="FFFFFF"/>
              <w:jc w:val="center"/>
              <w:rPr>
                <w:b/>
                <w:bCs/>
              </w:rPr>
            </w:pPr>
            <w:r w:rsidRPr="00F65871">
              <w:rPr>
                <w:b/>
                <w:bCs/>
              </w:rPr>
              <w:t>Objectif de communication</w:t>
            </w:r>
          </w:p>
        </w:tc>
        <w:tc>
          <w:tcPr>
            <w:tcW w:w="0" w:type="auto"/>
            <w:vAlign w:val="center"/>
            <w:hideMark/>
          </w:tcPr>
          <w:p w14:paraId="529A41CE" w14:textId="77777777" w:rsidR="00F65871" w:rsidRPr="00F65871" w:rsidRDefault="00F65871" w:rsidP="00F65871">
            <w:pPr>
              <w:pStyle w:val="Standard"/>
              <w:shd w:val="clear" w:color="auto" w:fill="FFFFFF"/>
              <w:jc w:val="center"/>
              <w:rPr>
                <w:b/>
                <w:bCs/>
              </w:rPr>
            </w:pPr>
            <w:r w:rsidRPr="00F65871">
              <w:rPr>
                <w:b/>
                <w:bCs/>
              </w:rPr>
              <w:t>Public cible</w:t>
            </w:r>
          </w:p>
        </w:tc>
        <w:tc>
          <w:tcPr>
            <w:tcW w:w="0" w:type="auto"/>
            <w:vAlign w:val="center"/>
            <w:hideMark/>
          </w:tcPr>
          <w:p w14:paraId="02DB50F5" w14:textId="77777777" w:rsidR="00F65871" w:rsidRPr="00F65871" w:rsidRDefault="00F65871" w:rsidP="00F65871">
            <w:pPr>
              <w:pStyle w:val="Standard"/>
              <w:shd w:val="clear" w:color="auto" w:fill="FFFFFF"/>
              <w:jc w:val="center"/>
              <w:rPr>
                <w:b/>
                <w:bCs/>
              </w:rPr>
            </w:pPr>
            <w:r w:rsidRPr="00F65871">
              <w:rPr>
                <w:b/>
                <w:bCs/>
              </w:rPr>
              <w:t>Message clé / contenu</w:t>
            </w:r>
          </w:p>
        </w:tc>
        <w:tc>
          <w:tcPr>
            <w:tcW w:w="0" w:type="auto"/>
            <w:vAlign w:val="center"/>
            <w:hideMark/>
          </w:tcPr>
          <w:p w14:paraId="32BD87AB" w14:textId="77777777" w:rsidR="00F65871" w:rsidRPr="00F65871" w:rsidRDefault="00F65871" w:rsidP="00F65871">
            <w:pPr>
              <w:pStyle w:val="Standard"/>
              <w:shd w:val="clear" w:color="auto" w:fill="FFFFFF"/>
              <w:jc w:val="center"/>
              <w:rPr>
                <w:b/>
                <w:bCs/>
              </w:rPr>
            </w:pPr>
            <w:r w:rsidRPr="00F65871">
              <w:rPr>
                <w:b/>
                <w:bCs/>
              </w:rPr>
              <w:t>Canal</w:t>
            </w:r>
          </w:p>
        </w:tc>
        <w:tc>
          <w:tcPr>
            <w:tcW w:w="0" w:type="auto"/>
            <w:vAlign w:val="center"/>
            <w:hideMark/>
          </w:tcPr>
          <w:p w14:paraId="2C0A7B99" w14:textId="77777777" w:rsidR="00F65871" w:rsidRPr="00F65871" w:rsidRDefault="00F65871" w:rsidP="00F65871">
            <w:pPr>
              <w:pStyle w:val="Standard"/>
              <w:shd w:val="clear" w:color="auto" w:fill="FFFFFF"/>
              <w:jc w:val="center"/>
              <w:rPr>
                <w:b/>
                <w:bCs/>
              </w:rPr>
            </w:pPr>
            <w:r w:rsidRPr="00F65871">
              <w:rPr>
                <w:b/>
                <w:bCs/>
              </w:rPr>
              <w:t>Fréquence</w:t>
            </w:r>
          </w:p>
        </w:tc>
        <w:tc>
          <w:tcPr>
            <w:tcW w:w="2353" w:type="dxa"/>
            <w:vAlign w:val="center"/>
            <w:hideMark/>
          </w:tcPr>
          <w:p w14:paraId="29346A36" w14:textId="77777777" w:rsidR="00F65871" w:rsidRPr="00F65871" w:rsidRDefault="00F65871" w:rsidP="00F65871">
            <w:pPr>
              <w:pStyle w:val="Standard"/>
              <w:shd w:val="clear" w:color="auto" w:fill="FFFFFF"/>
              <w:jc w:val="center"/>
              <w:rPr>
                <w:b/>
                <w:bCs/>
              </w:rPr>
            </w:pPr>
            <w:r w:rsidRPr="00F65871">
              <w:rPr>
                <w:b/>
                <w:bCs/>
              </w:rPr>
              <w:t>Responsable</w:t>
            </w:r>
          </w:p>
        </w:tc>
      </w:tr>
      <w:tr w:rsidR="00F65871" w:rsidRPr="00F65871" w14:paraId="585A0D4D" w14:textId="77777777" w:rsidTr="00F65871">
        <w:trPr>
          <w:tblCellSpacing w:w="15" w:type="dxa"/>
        </w:trPr>
        <w:tc>
          <w:tcPr>
            <w:tcW w:w="2592" w:type="dxa"/>
            <w:vAlign w:val="center"/>
            <w:hideMark/>
          </w:tcPr>
          <w:p w14:paraId="2B31D77F" w14:textId="77777777" w:rsidR="00F65871" w:rsidRPr="00F65871" w:rsidRDefault="00F65871" w:rsidP="00F65871">
            <w:pPr>
              <w:pStyle w:val="Standard"/>
              <w:shd w:val="clear" w:color="auto" w:fill="FFFFFF"/>
            </w:pPr>
            <w:r w:rsidRPr="00F65871">
              <w:rPr>
                <w:b/>
                <w:bCs/>
              </w:rPr>
              <w:t>Aligner les parties prenantes sur la vision d’architecture</w:t>
            </w:r>
          </w:p>
        </w:tc>
        <w:tc>
          <w:tcPr>
            <w:tcW w:w="0" w:type="auto"/>
            <w:vAlign w:val="center"/>
            <w:hideMark/>
          </w:tcPr>
          <w:p w14:paraId="3224DAA9" w14:textId="77777777" w:rsidR="00F65871" w:rsidRPr="00F65871" w:rsidRDefault="00F65871" w:rsidP="00F65871">
            <w:pPr>
              <w:pStyle w:val="Standard"/>
              <w:shd w:val="clear" w:color="auto" w:fill="FFFFFF"/>
            </w:pPr>
            <w:r w:rsidRPr="00F65871">
              <w:t>CIO, CPO, CEO, Product</w:t>
            </w:r>
          </w:p>
        </w:tc>
        <w:tc>
          <w:tcPr>
            <w:tcW w:w="0" w:type="auto"/>
            <w:vAlign w:val="center"/>
            <w:hideMark/>
          </w:tcPr>
          <w:p w14:paraId="4AE54FB9" w14:textId="77777777" w:rsidR="00F65871" w:rsidRPr="00F65871" w:rsidRDefault="00F65871" w:rsidP="00F65871">
            <w:pPr>
              <w:pStyle w:val="Standard"/>
              <w:shd w:val="clear" w:color="auto" w:fill="FFFFFF"/>
              <w:rPr>
                <w:lang w:val="en-GB"/>
              </w:rPr>
            </w:pPr>
            <w:r w:rsidRPr="00F65871">
              <w:rPr>
                <w:lang w:val="en-GB"/>
              </w:rPr>
              <w:t xml:space="preserve">Vision as-is / to-be, roadmap, </w:t>
            </w:r>
            <w:proofErr w:type="spellStart"/>
            <w:r w:rsidRPr="00F65871">
              <w:rPr>
                <w:lang w:val="en-GB"/>
              </w:rPr>
              <w:t>priorités</w:t>
            </w:r>
            <w:proofErr w:type="spellEnd"/>
            <w:r w:rsidRPr="00F65871">
              <w:rPr>
                <w:lang w:val="en-GB"/>
              </w:rPr>
              <w:t xml:space="preserve"> </w:t>
            </w:r>
            <w:proofErr w:type="spellStart"/>
            <w:r w:rsidRPr="00F65871">
              <w:rPr>
                <w:lang w:val="en-GB"/>
              </w:rPr>
              <w:t>stratégiques</w:t>
            </w:r>
            <w:proofErr w:type="spellEnd"/>
          </w:p>
        </w:tc>
        <w:tc>
          <w:tcPr>
            <w:tcW w:w="0" w:type="auto"/>
            <w:vAlign w:val="center"/>
            <w:hideMark/>
          </w:tcPr>
          <w:p w14:paraId="5A304D3D" w14:textId="77777777" w:rsidR="00F65871" w:rsidRPr="00F65871" w:rsidRDefault="00F65871" w:rsidP="00F65871">
            <w:pPr>
              <w:pStyle w:val="Standard"/>
              <w:shd w:val="clear" w:color="auto" w:fill="FFFFFF"/>
            </w:pPr>
            <w:r w:rsidRPr="00F65871">
              <w:t>Comité de pilotage, Note de cadrage (PDF + présentation)</w:t>
            </w:r>
          </w:p>
        </w:tc>
        <w:tc>
          <w:tcPr>
            <w:tcW w:w="0" w:type="auto"/>
            <w:vAlign w:val="center"/>
            <w:hideMark/>
          </w:tcPr>
          <w:p w14:paraId="0A0FFF9F" w14:textId="77777777" w:rsidR="00F65871" w:rsidRPr="00F65871" w:rsidRDefault="00F65871" w:rsidP="00F65871">
            <w:pPr>
              <w:pStyle w:val="Standard"/>
              <w:shd w:val="clear" w:color="auto" w:fill="FFFFFF"/>
            </w:pPr>
            <w:r w:rsidRPr="00F65871">
              <w:t>Mensuel / jalons clés</w:t>
            </w:r>
          </w:p>
        </w:tc>
        <w:tc>
          <w:tcPr>
            <w:tcW w:w="2353" w:type="dxa"/>
            <w:vAlign w:val="center"/>
            <w:hideMark/>
          </w:tcPr>
          <w:p w14:paraId="22CE1DCD" w14:textId="77777777" w:rsidR="00F65871" w:rsidRPr="00F65871" w:rsidRDefault="00F65871" w:rsidP="00F65871">
            <w:pPr>
              <w:pStyle w:val="Standard"/>
              <w:shd w:val="clear" w:color="auto" w:fill="FFFFFF"/>
            </w:pPr>
            <w:r w:rsidRPr="00F65871">
              <w:t>Architecte</w:t>
            </w:r>
          </w:p>
        </w:tc>
      </w:tr>
      <w:tr w:rsidR="00F65871" w:rsidRPr="00F65871" w14:paraId="0B4ECA5A" w14:textId="77777777" w:rsidTr="00F65871">
        <w:trPr>
          <w:tblCellSpacing w:w="15" w:type="dxa"/>
        </w:trPr>
        <w:tc>
          <w:tcPr>
            <w:tcW w:w="2592" w:type="dxa"/>
            <w:vAlign w:val="center"/>
            <w:hideMark/>
          </w:tcPr>
          <w:p w14:paraId="11BD15EC" w14:textId="77777777" w:rsidR="00F65871" w:rsidRPr="00F65871" w:rsidRDefault="00F65871" w:rsidP="00F65871">
            <w:pPr>
              <w:pStyle w:val="Standard"/>
              <w:shd w:val="clear" w:color="auto" w:fill="FFFFFF"/>
            </w:pPr>
            <w:r w:rsidRPr="00F65871">
              <w:rPr>
                <w:b/>
                <w:bCs/>
              </w:rPr>
              <w:t>Partager les décisions d’architecture</w:t>
            </w:r>
          </w:p>
        </w:tc>
        <w:tc>
          <w:tcPr>
            <w:tcW w:w="0" w:type="auto"/>
            <w:vAlign w:val="center"/>
            <w:hideMark/>
          </w:tcPr>
          <w:p w14:paraId="1DFEB522" w14:textId="77777777" w:rsidR="00F65871" w:rsidRPr="00F65871" w:rsidRDefault="00F65871" w:rsidP="00F65871">
            <w:pPr>
              <w:pStyle w:val="Standard"/>
              <w:shd w:val="clear" w:color="auto" w:fill="FFFFFF"/>
            </w:pPr>
            <w:r w:rsidRPr="00F65871">
              <w:t>Équipes Tech (Lead Dev, DevOps, Dev), PO</w:t>
            </w:r>
          </w:p>
        </w:tc>
        <w:tc>
          <w:tcPr>
            <w:tcW w:w="0" w:type="auto"/>
            <w:vAlign w:val="center"/>
            <w:hideMark/>
          </w:tcPr>
          <w:p w14:paraId="4F77AE3F" w14:textId="77777777" w:rsidR="00F65871" w:rsidRPr="00F65871" w:rsidRDefault="00F65871" w:rsidP="00F65871">
            <w:pPr>
              <w:pStyle w:val="Standard"/>
              <w:shd w:val="clear" w:color="auto" w:fill="FFFFFF"/>
            </w:pPr>
            <w:proofErr w:type="spellStart"/>
            <w:r w:rsidRPr="00F65871">
              <w:t>ADRs</w:t>
            </w:r>
            <w:proofErr w:type="spellEnd"/>
            <w:r w:rsidRPr="00F65871">
              <w:t>, standards, composants retenus, règles de gouvernance</w:t>
            </w:r>
          </w:p>
        </w:tc>
        <w:tc>
          <w:tcPr>
            <w:tcW w:w="0" w:type="auto"/>
            <w:vAlign w:val="center"/>
            <w:hideMark/>
          </w:tcPr>
          <w:p w14:paraId="3D647902" w14:textId="77777777" w:rsidR="00F65871" w:rsidRPr="00F65871" w:rsidRDefault="00F65871" w:rsidP="00F65871">
            <w:pPr>
              <w:pStyle w:val="Standard"/>
              <w:shd w:val="clear" w:color="auto" w:fill="FFFFFF"/>
              <w:rPr>
                <w:lang w:val="en-GB"/>
              </w:rPr>
            </w:pPr>
            <w:r w:rsidRPr="00F65871">
              <w:rPr>
                <w:lang w:val="en-GB"/>
              </w:rPr>
              <w:t>GitHub (docs/</w:t>
            </w:r>
            <w:proofErr w:type="spellStart"/>
            <w:r w:rsidRPr="00F65871">
              <w:rPr>
                <w:lang w:val="en-GB"/>
              </w:rPr>
              <w:t>adr</w:t>
            </w:r>
            <w:proofErr w:type="spellEnd"/>
            <w:r w:rsidRPr="00F65871">
              <w:rPr>
                <w:lang w:val="en-GB"/>
              </w:rPr>
              <w:t>), Slack #architecture, Revue ARB</w:t>
            </w:r>
          </w:p>
        </w:tc>
        <w:tc>
          <w:tcPr>
            <w:tcW w:w="0" w:type="auto"/>
            <w:vAlign w:val="center"/>
            <w:hideMark/>
          </w:tcPr>
          <w:p w14:paraId="52831E90" w14:textId="77777777" w:rsidR="00F65871" w:rsidRPr="00F65871" w:rsidRDefault="00F65871" w:rsidP="00F65871">
            <w:pPr>
              <w:pStyle w:val="Standard"/>
              <w:shd w:val="clear" w:color="auto" w:fill="FFFFFF"/>
            </w:pPr>
            <w:r w:rsidRPr="00F65871">
              <w:t>À chaque décision majeure (</w:t>
            </w:r>
            <w:proofErr w:type="spellStart"/>
            <w:r w:rsidRPr="00F65871">
              <w:t>bi-mensuel</w:t>
            </w:r>
            <w:proofErr w:type="spellEnd"/>
            <w:r w:rsidRPr="00F65871">
              <w:t>)</w:t>
            </w:r>
          </w:p>
        </w:tc>
        <w:tc>
          <w:tcPr>
            <w:tcW w:w="2353" w:type="dxa"/>
            <w:vAlign w:val="center"/>
            <w:hideMark/>
          </w:tcPr>
          <w:p w14:paraId="0B38562E" w14:textId="77777777" w:rsidR="00F65871" w:rsidRPr="00F65871" w:rsidRDefault="00F65871" w:rsidP="00F65871">
            <w:pPr>
              <w:pStyle w:val="Standard"/>
              <w:shd w:val="clear" w:color="auto" w:fill="FFFFFF"/>
            </w:pPr>
            <w:r w:rsidRPr="00F65871">
              <w:t>Architecte</w:t>
            </w:r>
          </w:p>
        </w:tc>
      </w:tr>
      <w:tr w:rsidR="00F65871" w:rsidRPr="00F65871" w14:paraId="0FD3D57F" w14:textId="77777777" w:rsidTr="00F65871">
        <w:trPr>
          <w:tblCellSpacing w:w="15" w:type="dxa"/>
        </w:trPr>
        <w:tc>
          <w:tcPr>
            <w:tcW w:w="2592" w:type="dxa"/>
            <w:vAlign w:val="center"/>
            <w:hideMark/>
          </w:tcPr>
          <w:p w14:paraId="68B5958A" w14:textId="77777777" w:rsidR="00F65871" w:rsidRPr="00F65871" w:rsidRDefault="00F65871" w:rsidP="00F65871">
            <w:pPr>
              <w:pStyle w:val="Standard"/>
              <w:shd w:val="clear" w:color="auto" w:fill="FFFFFF"/>
            </w:pPr>
            <w:r w:rsidRPr="00F65871">
              <w:rPr>
                <w:b/>
                <w:bCs/>
              </w:rPr>
              <w:t>Diffuser les documents TOGAF et livrables d’architecture</w:t>
            </w:r>
          </w:p>
        </w:tc>
        <w:tc>
          <w:tcPr>
            <w:tcW w:w="0" w:type="auto"/>
            <w:vAlign w:val="center"/>
            <w:hideMark/>
          </w:tcPr>
          <w:p w14:paraId="1936CDD7" w14:textId="77777777" w:rsidR="00F65871" w:rsidRPr="00F65871" w:rsidRDefault="00F65871" w:rsidP="00F65871">
            <w:pPr>
              <w:pStyle w:val="Standard"/>
              <w:shd w:val="clear" w:color="auto" w:fill="FFFFFF"/>
            </w:pPr>
            <w:r w:rsidRPr="00F65871">
              <w:t>Toutes les équipes projet, futurs contributeurs</w:t>
            </w:r>
          </w:p>
        </w:tc>
        <w:tc>
          <w:tcPr>
            <w:tcW w:w="0" w:type="auto"/>
            <w:vAlign w:val="center"/>
            <w:hideMark/>
          </w:tcPr>
          <w:p w14:paraId="66836A80" w14:textId="77777777" w:rsidR="00F65871" w:rsidRPr="00F65871" w:rsidRDefault="00F65871" w:rsidP="00F65871">
            <w:pPr>
              <w:pStyle w:val="Standard"/>
              <w:shd w:val="clear" w:color="auto" w:fill="FFFFFF"/>
            </w:pPr>
            <w:r w:rsidRPr="00F65871">
              <w:t>Livrables formels : modèle cible, cartographies, référentiels</w:t>
            </w:r>
          </w:p>
        </w:tc>
        <w:tc>
          <w:tcPr>
            <w:tcW w:w="0" w:type="auto"/>
            <w:vAlign w:val="center"/>
            <w:hideMark/>
          </w:tcPr>
          <w:p w14:paraId="5A998F95" w14:textId="77777777" w:rsidR="00F65871" w:rsidRPr="00F65871" w:rsidRDefault="00F65871" w:rsidP="00F65871">
            <w:pPr>
              <w:pStyle w:val="Standard"/>
              <w:shd w:val="clear" w:color="auto" w:fill="FFFFFF"/>
            </w:pPr>
            <w:r w:rsidRPr="00F65871">
              <w:t>Notion / Git (dépôt architecture), Newsletter interne</w:t>
            </w:r>
          </w:p>
        </w:tc>
        <w:tc>
          <w:tcPr>
            <w:tcW w:w="0" w:type="auto"/>
            <w:vAlign w:val="center"/>
            <w:hideMark/>
          </w:tcPr>
          <w:p w14:paraId="50263439" w14:textId="77777777" w:rsidR="00F65871" w:rsidRPr="00F65871" w:rsidRDefault="00F65871" w:rsidP="00F65871">
            <w:pPr>
              <w:pStyle w:val="Standard"/>
              <w:shd w:val="clear" w:color="auto" w:fill="FFFFFF"/>
            </w:pPr>
            <w:r w:rsidRPr="00F65871">
              <w:t>Trimestriel + mises à jour incrémentales</w:t>
            </w:r>
          </w:p>
        </w:tc>
        <w:tc>
          <w:tcPr>
            <w:tcW w:w="2353" w:type="dxa"/>
            <w:vAlign w:val="center"/>
            <w:hideMark/>
          </w:tcPr>
          <w:p w14:paraId="64AE5A87" w14:textId="77777777" w:rsidR="00F65871" w:rsidRPr="00F65871" w:rsidRDefault="00F65871" w:rsidP="00F65871">
            <w:pPr>
              <w:pStyle w:val="Standard"/>
              <w:shd w:val="clear" w:color="auto" w:fill="FFFFFF"/>
            </w:pPr>
            <w:r w:rsidRPr="00F65871">
              <w:t>Architecte + Référent Technique</w:t>
            </w:r>
          </w:p>
        </w:tc>
      </w:tr>
      <w:tr w:rsidR="00F65871" w:rsidRPr="00F65871" w14:paraId="509FF3F3" w14:textId="77777777" w:rsidTr="00F65871">
        <w:trPr>
          <w:tblCellSpacing w:w="15" w:type="dxa"/>
        </w:trPr>
        <w:tc>
          <w:tcPr>
            <w:tcW w:w="2592" w:type="dxa"/>
            <w:vAlign w:val="center"/>
            <w:hideMark/>
          </w:tcPr>
          <w:p w14:paraId="4CB2248E" w14:textId="77777777" w:rsidR="00F65871" w:rsidRPr="00F65871" w:rsidRDefault="00F65871" w:rsidP="00F65871">
            <w:pPr>
              <w:pStyle w:val="Standard"/>
              <w:shd w:val="clear" w:color="auto" w:fill="FFFFFF"/>
            </w:pPr>
            <w:r w:rsidRPr="00F65871">
              <w:rPr>
                <w:b/>
                <w:bCs/>
              </w:rPr>
              <w:t>Sensibiliser aux enjeux de migration et aux changements</w:t>
            </w:r>
          </w:p>
        </w:tc>
        <w:tc>
          <w:tcPr>
            <w:tcW w:w="0" w:type="auto"/>
            <w:vAlign w:val="center"/>
            <w:hideMark/>
          </w:tcPr>
          <w:p w14:paraId="693136FF" w14:textId="77777777" w:rsidR="00F65871" w:rsidRPr="00F65871" w:rsidRDefault="00F65871" w:rsidP="00F65871">
            <w:pPr>
              <w:pStyle w:val="Standard"/>
              <w:shd w:val="clear" w:color="auto" w:fill="FFFFFF"/>
            </w:pPr>
            <w:r w:rsidRPr="00F65871">
              <w:t>Devs, QA, UX, Produit</w:t>
            </w:r>
          </w:p>
        </w:tc>
        <w:tc>
          <w:tcPr>
            <w:tcW w:w="0" w:type="auto"/>
            <w:vAlign w:val="center"/>
            <w:hideMark/>
          </w:tcPr>
          <w:p w14:paraId="2017C58E" w14:textId="77777777" w:rsidR="00F65871" w:rsidRPr="00F65871" w:rsidRDefault="00F65871" w:rsidP="00F65871">
            <w:pPr>
              <w:pStyle w:val="Standard"/>
              <w:shd w:val="clear" w:color="auto" w:fill="FFFFFF"/>
            </w:pPr>
            <w:r w:rsidRPr="00F65871">
              <w:t xml:space="preserve">Problématiques de coexistence, dépendances </w:t>
            </w:r>
            <w:proofErr w:type="spellStart"/>
            <w:r w:rsidRPr="00F65871">
              <w:t>legacy</w:t>
            </w:r>
            <w:proofErr w:type="spellEnd"/>
            <w:r w:rsidRPr="00F65871">
              <w:t>, plan de transition</w:t>
            </w:r>
          </w:p>
        </w:tc>
        <w:tc>
          <w:tcPr>
            <w:tcW w:w="0" w:type="auto"/>
            <w:vAlign w:val="center"/>
            <w:hideMark/>
          </w:tcPr>
          <w:p w14:paraId="4B02A829" w14:textId="77777777" w:rsidR="00F65871" w:rsidRPr="00F65871" w:rsidRDefault="00F65871" w:rsidP="00F65871">
            <w:pPr>
              <w:pStyle w:val="Standard"/>
              <w:shd w:val="clear" w:color="auto" w:fill="FFFFFF"/>
              <w:rPr>
                <w:lang w:val="en-GB"/>
              </w:rPr>
            </w:pPr>
            <w:r w:rsidRPr="00F65871">
              <w:rPr>
                <w:lang w:val="en-GB"/>
              </w:rPr>
              <w:t xml:space="preserve">Slack, </w:t>
            </w:r>
            <w:proofErr w:type="spellStart"/>
            <w:r w:rsidRPr="00F65871">
              <w:rPr>
                <w:lang w:val="en-GB"/>
              </w:rPr>
              <w:t>démo</w:t>
            </w:r>
            <w:proofErr w:type="spellEnd"/>
            <w:r w:rsidRPr="00F65871">
              <w:rPr>
                <w:lang w:val="en-GB"/>
              </w:rPr>
              <w:t xml:space="preserve"> sprint, Tech Talk</w:t>
            </w:r>
          </w:p>
        </w:tc>
        <w:tc>
          <w:tcPr>
            <w:tcW w:w="0" w:type="auto"/>
            <w:vAlign w:val="center"/>
            <w:hideMark/>
          </w:tcPr>
          <w:p w14:paraId="3FFA02FD" w14:textId="77777777" w:rsidR="00F65871" w:rsidRPr="00F65871" w:rsidRDefault="00F65871" w:rsidP="00F65871">
            <w:pPr>
              <w:pStyle w:val="Standard"/>
              <w:shd w:val="clear" w:color="auto" w:fill="FFFFFF"/>
            </w:pPr>
            <w:r w:rsidRPr="00F65871">
              <w:t xml:space="preserve">À chaque vague de migration (sprint </w:t>
            </w:r>
            <w:proofErr w:type="spellStart"/>
            <w:r w:rsidRPr="00F65871">
              <w:t>review</w:t>
            </w:r>
            <w:proofErr w:type="spellEnd"/>
            <w:r w:rsidRPr="00F65871">
              <w:t>)</w:t>
            </w:r>
          </w:p>
        </w:tc>
        <w:tc>
          <w:tcPr>
            <w:tcW w:w="2353" w:type="dxa"/>
            <w:vAlign w:val="center"/>
            <w:hideMark/>
          </w:tcPr>
          <w:p w14:paraId="7551726F" w14:textId="77777777" w:rsidR="00F65871" w:rsidRPr="00F65871" w:rsidRDefault="00F65871" w:rsidP="00F65871">
            <w:pPr>
              <w:pStyle w:val="Standard"/>
              <w:shd w:val="clear" w:color="auto" w:fill="FFFFFF"/>
            </w:pPr>
            <w:r w:rsidRPr="00F65871">
              <w:t>Architecte + PO</w:t>
            </w:r>
          </w:p>
        </w:tc>
      </w:tr>
      <w:tr w:rsidR="00F65871" w:rsidRPr="00F65871" w14:paraId="0FBA5F10" w14:textId="77777777" w:rsidTr="00F65871">
        <w:trPr>
          <w:tblCellSpacing w:w="15" w:type="dxa"/>
        </w:trPr>
        <w:tc>
          <w:tcPr>
            <w:tcW w:w="2592" w:type="dxa"/>
            <w:vAlign w:val="center"/>
            <w:hideMark/>
          </w:tcPr>
          <w:p w14:paraId="235E9336" w14:textId="77777777" w:rsidR="00F65871" w:rsidRPr="00F65871" w:rsidRDefault="00F65871" w:rsidP="00F65871">
            <w:pPr>
              <w:pStyle w:val="Standard"/>
              <w:shd w:val="clear" w:color="auto" w:fill="FFFFFF"/>
            </w:pPr>
            <w:r w:rsidRPr="00F65871">
              <w:rPr>
                <w:b/>
                <w:bCs/>
              </w:rPr>
              <w:t>Informer sur l’avancement global du chantier architecture</w:t>
            </w:r>
          </w:p>
        </w:tc>
        <w:tc>
          <w:tcPr>
            <w:tcW w:w="0" w:type="auto"/>
            <w:vAlign w:val="center"/>
            <w:hideMark/>
          </w:tcPr>
          <w:p w14:paraId="7E424199" w14:textId="77777777" w:rsidR="00F65871" w:rsidRPr="00F65871" w:rsidRDefault="00F65871" w:rsidP="00F65871">
            <w:pPr>
              <w:pStyle w:val="Standard"/>
              <w:shd w:val="clear" w:color="auto" w:fill="FFFFFF"/>
            </w:pPr>
            <w:r w:rsidRPr="00F65871">
              <w:t>Direction, PO, Product Designers</w:t>
            </w:r>
          </w:p>
        </w:tc>
        <w:tc>
          <w:tcPr>
            <w:tcW w:w="0" w:type="auto"/>
            <w:vAlign w:val="center"/>
            <w:hideMark/>
          </w:tcPr>
          <w:p w14:paraId="4EDB999F" w14:textId="77777777" w:rsidR="00F65871" w:rsidRPr="00F65871" w:rsidRDefault="00F65871" w:rsidP="00F65871">
            <w:pPr>
              <w:pStyle w:val="Standard"/>
              <w:shd w:val="clear" w:color="auto" w:fill="FFFFFF"/>
            </w:pPr>
            <w:r w:rsidRPr="00F65871">
              <w:t>Indicateurs clés, risques, jalons atteints, MVP livrés</w:t>
            </w:r>
          </w:p>
        </w:tc>
        <w:tc>
          <w:tcPr>
            <w:tcW w:w="0" w:type="auto"/>
            <w:vAlign w:val="center"/>
            <w:hideMark/>
          </w:tcPr>
          <w:p w14:paraId="59A13929" w14:textId="77777777" w:rsidR="00F65871" w:rsidRPr="00F65871" w:rsidRDefault="00F65871" w:rsidP="00F65871">
            <w:pPr>
              <w:pStyle w:val="Standard"/>
              <w:shd w:val="clear" w:color="auto" w:fill="FFFFFF"/>
            </w:pPr>
            <w:r w:rsidRPr="00F65871">
              <w:t xml:space="preserve">Tableau de bord, </w:t>
            </w:r>
            <w:proofErr w:type="spellStart"/>
            <w:r w:rsidRPr="00F65871">
              <w:t>Reporting</w:t>
            </w:r>
            <w:proofErr w:type="spellEnd"/>
            <w:r w:rsidRPr="00F65871">
              <w:t xml:space="preserve"> Notion, Réunion </w:t>
            </w:r>
            <w:proofErr w:type="spellStart"/>
            <w:r w:rsidRPr="00F65871">
              <w:t>CoPil</w:t>
            </w:r>
            <w:proofErr w:type="spellEnd"/>
          </w:p>
        </w:tc>
        <w:tc>
          <w:tcPr>
            <w:tcW w:w="0" w:type="auto"/>
            <w:vAlign w:val="center"/>
            <w:hideMark/>
          </w:tcPr>
          <w:p w14:paraId="191AAFEA" w14:textId="77777777" w:rsidR="00F65871" w:rsidRPr="00F65871" w:rsidRDefault="00F65871" w:rsidP="00F65871">
            <w:pPr>
              <w:pStyle w:val="Standard"/>
              <w:shd w:val="clear" w:color="auto" w:fill="FFFFFF"/>
            </w:pPr>
            <w:r w:rsidRPr="00F65871">
              <w:t>Mensuel</w:t>
            </w:r>
          </w:p>
        </w:tc>
        <w:tc>
          <w:tcPr>
            <w:tcW w:w="2353" w:type="dxa"/>
            <w:vAlign w:val="center"/>
            <w:hideMark/>
          </w:tcPr>
          <w:p w14:paraId="2FDB6B91" w14:textId="77777777" w:rsidR="00F65871" w:rsidRPr="00F65871" w:rsidRDefault="00F65871" w:rsidP="00F65871">
            <w:pPr>
              <w:pStyle w:val="Standard"/>
              <w:shd w:val="clear" w:color="auto" w:fill="FFFFFF"/>
            </w:pPr>
            <w:r w:rsidRPr="00F65871">
              <w:t>Architecte + PM</w:t>
            </w:r>
          </w:p>
        </w:tc>
      </w:tr>
      <w:tr w:rsidR="00F65871" w:rsidRPr="00F65871" w14:paraId="2766C940" w14:textId="77777777" w:rsidTr="00F65871">
        <w:trPr>
          <w:tblCellSpacing w:w="15" w:type="dxa"/>
        </w:trPr>
        <w:tc>
          <w:tcPr>
            <w:tcW w:w="2592" w:type="dxa"/>
            <w:vAlign w:val="center"/>
            <w:hideMark/>
          </w:tcPr>
          <w:p w14:paraId="7BDDA3ED" w14:textId="77777777" w:rsidR="00F65871" w:rsidRPr="00F65871" w:rsidRDefault="00F65871" w:rsidP="00F65871">
            <w:pPr>
              <w:pStyle w:val="Standard"/>
              <w:shd w:val="clear" w:color="auto" w:fill="FFFFFF"/>
            </w:pPr>
            <w:r w:rsidRPr="00F65871">
              <w:rPr>
                <w:b/>
                <w:bCs/>
              </w:rPr>
              <w:t>Former et faire monter en compétence les équipes</w:t>
            </w:r>
          </w:p>
        </w:tc>
        <w:tc>
          <w:tcPr>
            <w:tcW w:w="0" w:type="auto"/>
            <w:vAlign w:val="center"/>
            <w:hideMark/>
          </w:tcPr>
          <w:p w14:paraId="00E6C75E" w14:textId="77777777" w:rsidR="00F65871" w:rsidRPr="00F65871" w:rsidRDefault="00F65871" w:rsidP="00F65871">
            <w:pPr>
              <w:pStyle w:val="Standard"/>
              <w:shd w:val="clear" w:color="auto" w:fill="FFFFFF"/>
            </w:pPr>
            <w:r w:rsidRPr="00F65871">
              <w:t>Développeurs, Intégrateurs, Product Designers</w:t>
            </w:r>
          </w:p>
        </w:tc>
        <w:tc>
          <w:tcPr>
            <w:tcW w:w="0" w:type="auto"/>
            <w:vAlign w:val="center"/>
            <w:hideMark/>
          </w:tcPr>
          <w:p w14:paraId="307B15D3" w14:textId="77777777" w:rsidR="00F65871" w:rsidRPr="00F65871" w:rsidRDefault="00F65871" w:rsidP="00F65871">
            <w:pPr>
              <w:pStyle w:val="Standard"/>
              <w:shd w:val="clear" w:color="auto" w:fill="FFFFFF"/>
            </w:pPr>
            <w:r w:rsidRPr="00F65871">
              <w:t>Prise en main des patterns, outils, standards, bonnes pratiques</w:t>
            </w:r>
          </w:p>
        </w:tc>
        <w:tc>
          <w:tcPr>
            <w:tcW w:w="0" w:type="auto"/>
            <w:vAlign w:val="center"/>
            <w:hideMark/>
          </w:tcPr>
          <w:p w14:paraId="7D010DBA" w14:textId="77777777" w:rsidR="00F65871" w:rsidRPr="00F65871" w:rsidRDefault="00F65871" w:rsidP="00F65871">
            <w:pPr>
              <w:pStyle w:val="Standard"/>
              <w:shd w:val="clear" w:color="auto" w:fill="FFFFFF"/>
            </w:pPr>
            <w:r w:rsidRPr="00F65871">
              <w:t xml:space="preserve">Tech </w:t>
            </w:r>
            <w:proofErr w:type="spellStart"/>
            <w:r w:rsidRPr="00F65871">
              <w:t>Talks</w:t>
            </w:r>
            <w:proofErr w:type="spellEnd"/>
            <w:r w:rsidRPr="00F65871">
              <w:t>, Wiki interne, Vidéos asynchrones</w:t>
            </w:r>
          </w:p>
        </w:tc>
        <w:tc>
          <w:tcPr>
            <w:tcW w:w="0" w:type="auto"/>
            <w:vAlign w:val="center"/>
            <w:hideMark/>
          </w:tcPr>
          <w:p w14:paraId="2C788841" w14:textId="77777777" w:rsidR="00F65871" w:rsidRPr="00F65871" w:rsidRDefault="00F65871" w:rsidP="00F65871">
            <w:pPr>
              <w:pStyle w:val="Standard"/>
              <w:shd w:val="clear" w:color="auto" w:fill="FFFFFF"/>
            </w:pPr>
            <w:r w:rsidRPr="00F65871">
              <w:t>1 à 2 fois / mois</w:t>
            </w:r>
          </w:p>
        </w:tc>
        <w:tc>
          <w:tcPr>
            <w:tcW w:w="2353" w:type="dxa"/>
            <w:vAlign w:val="center"/>
            <w:hideMark/>
          </w:tcPr>
          <w:p w14:paraId="270FE23B" w14:textId="77777777" w:rsidR="00F65871" w:rsidRPr="00F65871" w:rsidRDefault="00F65871" w:rsidP="00F65871">
            <w:pPr>
              <w:pStyle w:val="Standard"/>
              <w:shd w:val="clear" w:color="auto" w:fill="FFFFFF"/>
            </w:pPr>
            <w:r w:rsidRPr="00F65871">
              <w:t>Architecte + Lead Dev</w:t>
            </w:r>
          </w:p>
        </w:tc>
      </w:tr>
      <w:tr w:rsidR="00F65871" w:rsidRPr="00F65871" w14:paraId="3C72373A" w14:textId="77777777" w:rsidTr="00F65871">
        <w:trPr>
          <w:tblCellSpacing w:w="15" w:type="dxa"/>
        </w:trPr>
        <w:tc>
          <w:tcPr>
            <w:tcW w:w="2592" w:type="dxa"/>
            <w:vAlign w:val="center"/>
            <w:hideMark/>
          </w:tcPr>
          <w:p w14:paraId="2D437198" w14:textId="77777777" w:rsidR="00F65871" w:rsidRPr="00F65871" w:rsidRDefault="00F65871" w:rsidP="00F65871">
            <w:pPr>
              <w:pStyle w:val="Standard"/>
              <w:shd w:val="clear" w:color="auto" w:fill="FFFFFF"/>
            </w:pPr>
            <w:r w:rsidRPr="00F65871">
              <w:rPr>
                <w:b/>
                <w:bCs/>
              </w:rPr>
              <w:t xml:space="preserve">Collecter du feedback </w:t>
            </w:r>
            <w:r w:rsidRPr="00F65871">
              <w:rPr>
                <w:b/>
                <w:bCs/>
              </w:rPr>
              <w:lastRenderedPageBreak/>
              <w:t>sur l’adoption des standards</w:t>
            </w:r>
          </w:p>
        </w:tc>
        <w:tc>
          <w:tcPr>
            <w:tcW w:w="0" w:type="auto"/>
            <w:vAlign w:val="center"/>
            <w:hideMark/>
          </w:tcPr>
          <w:p w14:paraId="0F69A9CA" w14:textId="77777777" w:rsidR="00F65871" w:rsidRPr="00F65871" w:rsidRDefault="00F65871" w:rsidP="00F65871">
            <w:pPr>
              <w:pStyle w:val="Standard"/>
              <w:shd w:val="clear" w:color="auto" w:fill="FFFFFF"/>
            </w:pPr>
            <w:r w:rsidRPr="00F65871">
              <w:lastRenderedPageBreak/>
              <w:t xml:space="preserve">Dev Team, </w:t>
            </w:r>
            <w:r w:rsidRPr="00F65871">
              <w:lastRenderedPageBreak/>
              <w:t>PO, QA</w:t>
            </w:r>
          </w:p>
        </w:tc>
        <w:tc>
          <w:tcPr>
            <w:tcW w:w="0" w:type="auto"/>
            <w:vAlign w:val="center"/>
            <w:hideMark/>
          </w:tcPr>
          <w:p w14:paraId="63A36E7E" w14:textId="77777777" w:rsidR="00F65871" w:rsidRPr="00F65871" w:rsidRDefault="00F65871" w:rsidP="00F65871">
            <w:pPr>
              <w:pStyle w:val="Standard"/>
              <w:shd w:val="clear" w:color="auto" w:fill="FFFFFF"/>
            </w:pPr>
            <w:r w:rsidRPr="00F65871">
              <w:lastRenderedPageBreak/>
              <w:t xml:space="preserve">Retour </w:t>
            </w:r>
            <w:r w:rsidRPr="00F65871">
              <w:lastRenderedPageBreak/>
              <w:t>d’expérience, écueils d’implémentation, suggestions</w:t>
            </w:r>
          </w:p>
        </w:tc>
        <w:tc>
          <w:tcPr>
            <w:tcW w:w="0" w:type="auto"/>
            <w:vAlign w:val="center"/>
            <w:hideMark/>
          </w:tcPr>
          <w:p w14:paraId="0FD2B5E3" w14:textId="77777777" w:rsidR="00F65871" w:rsidRPr="00F65871" w:rsidRDefault="00F65871" w:rsidP="00F65871">
            <w:pPr>
              <w:pStyle w:val="Standard"/>
              <w:shd w:val="clear" w:color="auto" w:fill="FFFFFF"/>
              <w:rPr>
                <w:lang w:val="en-GB"/>
              </w:rPr>
            </w:pPr>
            <w:proofErr w:type="spellStart"/>
            <w:r w:rsidRPr="00F65871">
              <w:rPr>
                <w:lang w:val="en-GB"/>
              </w:rPr>
              <w:lastRenderedPageBreak/>
              <w:t>Formulaire</w:t>
            </w:r>
            <w:proofErr w:type="spellEnd"/>
            <w:r w:rsidRPr="00F65871">
              <w:rPr>
                <w:lang w:val="en-GB"/>
              </w:rPr>
              <w:t xml:space="preserve"> </w:t>
            </w:r>
            <w:r w:rsidRPr="00F65871">
              <w:rPr>
                <w:lang w:val="en-GB"/>
              </w:rPr>
              <w:lastRenderedPageBreak/>
              <w:t xml:space="preserve">Notion, Slack thread, </w:t>
            </w:r>
            <w:proofErr w:type="spellStart"/>
            <w:r w:rsidRPr="00F65871">
              <w:rPr>
                <w:lang w:val="en-GB"/>
              </w:rPr>
              <w:t>rétrospectives</w:t>
            </w:r>
            <w:proofErr w:type="spellEnd"/>
          </w:p>
        </w:tc>
        <w:tc>
          <w:tcPr>
            <w:tcW w:w="0" w:type="auto"/>
            <w:vAlign w:val="center"/>
            <w:hideMark/>
          </w:tcPr>
          <w:p w14:paraId="21987E56" w14:textId="77777777" w:rsidR="00F65871" w:rsidRPr="00F65871" w:rsidRDefault="00F65871" w:rsidP="00F65871">
            <w:pPr>
              <w:pStyle w:val="Standard"/>
              <w:shd w:val="clear" w:color="auto" w:fill="FFFFFF"/>
            </w:pPr>
            <w:r w:rsidRPr="00F65871">
              <w:lastRenderedPageBreak/>
              <w:t xml:space="preserve">À chaque fin </w:t>
            </w:r>
            <w:r w:rsidRPr="00F65871">
              <w:lastRenderedPageBreak/>
              <w:t>de sprint ou itération critique</w:t>
            </w:r>
          </w:p>
        </w:tc>
        <w:tc>
          <w:tcPr>
            <w:tcW w:w="2353" w:type="dxa"/>
            <w:vAlign w:val="center"/>
            <w:hideMark/>
          </w:tcPr>
          <w:p w14:paraId="72337DE9" w14:textId="77777777" w:rsidR="00F65871" w:rsidRPr="00F65871" w:rsidRDefault="00F65871" w:rsidP="00F65871">
            <w:pPr>
              <w:pStyle w:val="Standard"/>
              <w:shd w:val="clear" w:color="auto" w:fill="FFFFFF"/>
            </w:pPr>
            <w:r w:rsidRPr="00F65871">
              <w:lastRenderedPageBreak/>
              <w:t xml:space="preserve">Architecte + Scrum </w:t>
            </w:r>
            <w:r w:rsidRPr="00F65871">
              <w:lastRenderedPageBreak/>
              <w:t>Master</w:t>
            </w:r>
          </w:p>
        </w:tc>
      </w:tr>
    </w:tbl>
    <w:p w14:paraId="3B66D138" w14:textId="77777777" w:rsidR="00F65871" w:rsidRDefault="00F65871" w:rsidP="00F65871">
      <w:pPr>
        <w:pStyle w:val="Standard"/>
        <w:shd w:val="clear" w:color="auto" w:fill="FFFFFF"/>
        <w:spacing w:line="240" w:lineRule="auto"/>
      </w:pPr>
    </w:p>
    <w:p w14:paraId="49F431F2" w14:textId="77777777" w:rsidR="00F35A8D" w:rsidRPr="00F35A8D" w:rsidRDefault="00F35A8D" w:rsidP="00F35A8D">
      <w:pPr>
        <w:pStyle w:val="Standard"/>
        <w:shd w:val="clear" w:color="auto" w:fill="FFFFFF"/>
        <w:rPr>
          <w:b/>
          <w:bCs/>
        </w:rPr>
      </w:pPr>
      <w:r w:rsidRPr="00F35A8D">
        <w:rPr>
          <w:b/>
          <w:bCs/>
        </w:rPr>
        <w:t>Livrables associés au plan de communication</w:t>
      </w:r>
    </w:p>
    <w:p w14:paraId="382CF505" w14:textId="77777777" w:rsidR="00F35A8D" w:rsidRPr="00F35A8D" w:rsidRDefault="00F35A8D" w:rsidP="00975015">
      <w:pPr>
        <w:pStyle w:val="Standard"/>
        <w:numPr>
          <w:ilvl w:val="0"/>
          <w:numId w:val="47"/>
        </w:numPr>
        <w:shd w:val="clear" w:color="auto" w:fill="FFFFFF"/>
      </w:pPr>
      <w:r w:rsidRPr="00F35A8D">
        <w:rPr>
          <w:b/>
          <w:bCs/>
        </w:rPr>
        <w:t>Calendrier de diffusion</w:t>
      </w:r>
      <w:r w:rsidRPr="00F35A8D">
        <w:t xml:space="preserve"> des messages clés (aligné avec la roadmap technique)</w:t>
      </w:r>
    </w:p>
    <w:p w14:paraId="2FC08E12" w14:textId="77777777" w:rsidR="00F35A8D" w:rsidRPr="00F35A8D" w:rsidRDefault="00F35A8D" w:rsidP="00975015">
      <w:pPr>
        <w:pStyle w:val="Standard"/>
        <w:numPr>
          <w:ilvl w:val="0"/>
          <w:numId w:val="47"/>
        </w:numPr>
        <w:shd w:val="clear" w:color="auto" w:fill="FFFFFF"/>
      </w:pPr>
      <w:proofErr w:type="spellStart"/>
      <w:r w:rsidRPr="00F35A8D">
        <w:rPr>
          <w:b/>
          <w:bCs/>
        </w:rPr>
        <w:t>Templates</w:t>
      </w:r>
      <w:proofErr w:type="spellEnd"/>
      <w:r w:rsidRPr="00F35A8D">
        <w:rPr>
          <w:b/>
          <w:bCs/>
        </w:rPr>
        <w:t xml:space="preserve"> standardisés</w:t>
      </w:r>
      <w:r w:rsidRPr="00F35A8D">
        <w:t xml:space="preserve"> de compte-rendu, note de décision, newsletter interne</w:t>
      </w:r>
    </w:p>
    <w:p w14:paraId="0917066F" w14:textId="77777777" w:rsidR="00F35A8D" w:rsidRPr="00F35A8D" w:rsidRDefault="00F35A8D" w:rsidP="00975015">
      <w:pPr>
        <w:pStyle w:val="Standard"/>
        <w:numPr>
          <w:ilvl w:val="0"/>
          <w:numId w:val="47"/>
        </w:numPr>
        <w:shd w:val="clear" w:color="auto" w:fill="FFFFFF"/>
      </w:pPr>
      <w:proofErr w:type="spellStart"/>
      <w:r w:rsidRPr="00F35A8D">
        <w:rPr>
          <w:b/>
          <w:bCs/>
        </w:rPr>
        <w:t>Playbook</w:t>
      </w:r>
      <w:proofErr w:type="spellEnd"/>
      <w:r w:rsidRPr="00F35A8D">
        <w:rPr>
          <w:b/>
          <w:bCs/>
        </w:rPr>
        <w:t xml:space="preserve"> de communication technique</w:t>
      </w:r>
      <w:r w:rsidRPr="00F35A8D">
        <w:t xml:space="preserve"> : comment écrire, valider, et publier un ADR ou un document d’architecture</w:t>
      </w:r>
    </w:p>
    <w:p w14:paraId="535E8526" w14:textId="77777777" w:rsidR="00F35A8D" w:rsidRPr="00F35A8D" w:rsidRDefault="00F35A8D" w:rsidP="00975015">
      <w:pPr>
        <w:pStyle w:val="Standard"/>
        <w:numPr>
          <w:ilvl w:val="0"/>
          <w:numId w:val="47"/>
        </w:numPr>
        <w:shd w:val="clear" w:color="auto" w:fill="FFFFFF"/>
      </w:pPr>
      <w:r w:rsidRPr="00F35A8D">
        <w:rPr>
          <w:b/>
          <w:bCs/>
        </w:rPr>
        <w:t>Kit d’embarquement architecture</w:t>
      </w:r>
      <w:r w:rsidRPr="00F35A8D">
        <w:t xml:space="preserve"> : pack PDF / site </w:t>
      </w:r>
      <w:proofErr w:type="spellStart"/>
      <w:r w:rsidRPr="00F35A8D">
        <w:t>interne</w:t>
      </w:r>
      <w:proofErr w:type="spellEnd"/>
      <w:r w:rsidRPr="00F35A8D">
        <w:t xml:space="preserve"> avec les principaux modèles, principes, diagrammes, </w:t>
      </w:r>
      <w:proofErr w:type="spellStart"/>
      <w:r w:rsidRPr="00F35A8D">
        <w:t>ADRs</w:t>
      </w:r>
      <w:proofErr w:type="spellEnd"/>
      <w:r w:rsidRPr="00F35A8D">
        <w:t xml:space="preserve"> à jour</w:t>
      </w:r>
    </w:p>
    <w:p w14:paraId="1E7069DF" w14:textId="77777777" w:rsidR="00F65871" w:rsidRDefault="00F65871" w:rsidP="00F65871">
      <w:pPr>
        <w:pStyle w:val="Standard"/>
        <w:shd w:val="clear" w:color="auto" w:fill="FFFFFF"/>
        <w:spacing w:line="240" w:lineRule="auto"/>
      </w:pPr>
    </w:p>
    <w:p w14:paraId="00CF4EC1" w14:textId="77777777" w:rsidR="00F35A8D" w:rsidRPr="00F35A8D" w:rsidRDefault="00F35A8D" w:rsidP="00F35A8D">
      <w:pPr>
        <w:pStyle w:val="Standard"/>
        <w:shd w:val="clear" w:color="auto" w:fill="FFFFFF"/>
        <w:rPr>
          <w:b/>
          <w:bCs/>
        </w:rPr>
      </w:pPr>
      <w:r w:rsidRPr="00F35A8D">
        <w:rPr>
          <w:b/>
          <w:bCs/>
        </w:rPr>
        <w:t>Intégration dans les sprints</w:t>
      </w:r>
    </w:p>
    <w:p w14:paraId="2C0CF12B" w14:textId="77777777" w:rsidR="00F35A8D" w:rsidRPr="00F35A8D" w:rsidRDefault="00F35A8D" w:rsidP="00F35A8D">
      <w:pPr>
        <w:pStyle w:val="Standard"/>
        <w:shd w:val="clear" w:color="auto" w:fill="FFFFFF"/>
      </w:pPr>
      <w:r w:rsidRPr="00F35A8D">
        <w:t xml:space="preserve">Le plan de communication est </w:t>
      </w:r>
      <w:r w:rsidRPr="00F35A8D">
        <w:rPr>
          <w:b/>
          <w:bCs/>
        </w:rPr>
        <w:t xml:space="preserve">intégré dans le </w:t>
      </w:r>
      <w:proofErr w:type="spellStart"/>
      <w:r w:rsidRPr="00F35A8D">
        <w:rPr>
          <w:b/>
          <w:bCs/>
        </w:rPr>
        <w:t>backlog</w:t>
      </w:r>
      <w:proofErr w:type="spellEnd"/>
      <w:r w:rsidRPr="00F35A8D">
        <w:rPr>
          <w:b/>
          <w:bCs/>
        </w:rPr>
        <w:t xml:space="preserve"> Agile</w:t>
      </w:r>
      <w:r w:rsidRPr="00F35A8D">
        <w:t>, sous forme :</w:t>
      </w:r>
    </w:p>
    <w:p w14:paraId="078CDB2A" w14:textId="77777777" w:rsidR="00F35A8D" w:rsidRPr="00F35A8D" w:rsidRDefault="00F35A8D" w:rsidP="00975015">
      <w:pPr>
        <w:pStyle w:val="Standard"/>
        <w:numPr>
          <w:ilvl w:val="0"/>
          <w:numId w:val="48"/>
        </w:numPr>
        <w:shd w:val="clear" w:color="auto" w:fill="FFFFFF"/>
      </w:pPr>
      <w:proofErr w:type="gramStart"/>
      <w:r w:rsidRPr="00F35A8D">
        <w:t>d’</w:t>
      </w:r>
      <w:r w:rsidRPr="00F35A8D">
        <w:rPr>
          <w:b/>
          <w:bCs/>
        </w:rPr>
        <w:t>user</w:t>
      </w:r>
      <w:proofErr w:type="gramEnd"/>
      <w:r w:rsidRPr="00F35A8D">
        <w:rPr>
          <w:b/>
          <w:bCs/>
        </w:rPr>
        <w:t xml:space="preserve"> stories</w:t>
      </w:r>
      <w:r w:rsidRPr="00F35A8D">
        <w:t xml:space="preserve"> (ex. : “En tant que développeur, je veux accéder à une documentation claire des </w:t>
      </w:r>
      <w:proofErr w:type="spellStart"/>
      <w:r w:rsidRPr="00F35A8D">
        <w:t>microservices</w:t>
      </w:r>
      <w:proofErr w:type="spellEnd"/>
      <w:r w:rsidRPr="00F35A8D">
        <w:t xml:space="preserve"> pour intégrer mon module plus vite”),</w:t>
      </w:r>
    </w:p>
    <w:p w14:paraId="41C07F63" w14:textId="77777777" w:rsidR="00F35A8D" w:rsidRPr="00F35A8D" w:rsidRDefault="00F35A8D" w:rsidP="00975015">
      <w:pPr>
        <w:pStyle w:val="Standard"/>
        <w:numPr>
          <w:ilvl w:val="0"/>
          <w:numId w:val="48"/>
        </w:numPr>
        <w:shd w:val="clear" w:color="auto" w:fill="FFFFFF"/>
      </w:pPr>
      <w:proofErr w:type="gramStart"/>
      <w:r w:rsidRPr="00F35A8D">
        <w:t>de</w:t>
      </w:r>
      <w:proofErr w:type="gramEnd"/>
      <w:r w:rsidRPr="00F35A8D">
        <w:t xml:space="preserve"> </w:t>
      </w:r>
      <w:r w:rsidRPr="00F35A8D">
        <w:rPr>
          <w:b/>
          <w:bCs/>
        </w:rPr>
        <w:t>tâches techniques</w:t>
      </w:r>
      <w:r w:rsidRPr="00F35A8D">
        <w:t xml:space="preserve"> (publier un ADR, mettre à jour un modèle, animer </w:t>
      </w:r>
      <w:proofErr w:type="gramStart"/>
      <w:r w:rsidRPr="00F35A8D">
        <w:t>un tech</w:t>
      </w:r>
      <w:proofErr w:type="gramEnd"/>
      <w:r w:rsidRPr="00F35A8D">
        <w:t xml:space="preserve"> talk),</w:t>
      </w:r>
    </w:p>
    <w:p w14:paraId="10E3BFBD" w14:textId="77777777" w:rsidR="00F35A8D" w:rsidRPr="00F35A8D" w:rsidRDefault="00F35A8D" w:rsidP="00975015">
      <w:pPr>
        <w:pStyle w:val="Standard"/>
        <w:numPr>
          <w:ilvl w:val="0"/>
          <w:numId w:val="48"/>
        </w:numPr>
        <w:shd w:val="clear" w:color="auto" w:fill="FFFFFF"/>
      </w:pPr>
      <w:proofErr w:type="gramStart"/>
      <w:r w:rsidRPr="00F35A8D">
        <w:t>et</w:t>
      </w:r>
      <w:proofErr w:type="gramEnd"/>
      <w:r w:rsidRPr="00F35A8D">
        <w:t xml:space="preserve"> de </w:t>
      </w:r>
      <w:proofErr w:type="spellStart"/>
      <w:r w:rsidRPr="00F35A8D">
        <w:rPr>
          <w:b/>
          <w:bCs/>
        </w:rPr>
        <w:t>Definition</w:t>
      </w:r>
      <w:proofErr w:type="spellEnd"/>
      <w:r w:rsidRPr="00F35A8D">
        <w:rPr>
          <w:b/>
          <w:bCs/>
        </w:rPr>
        <w:t xml:space="preserve"> of </w:t>
      </w:r>
      <w:proofErr w:type="spellStart"/>
      <w:r w:rsidRPr="00F35A8D">
        <w:rPr>
          <w:b/>
          <w:bCs/>
        </w:rPr>
        <w:t>Done</w:t>
      </w:r>
      <w:proofErr w:type="spellEnd"/>
      <w:r w:rsidRPr="00F35A8D">
        <w:t xml:space="preserve"> : aucun changement structurant ne peut être clôturé sans documentation + communication associée.</w:t>
      </w:r>
    </w:p>
    <w:p w14:paraId="330925BA" w14:textId="77777777" w:rsidR="00F65871" w:rsidRDefault="00F65871" w:rsidP="00F65871">
      <w:pPr>
        <w:pStyle w:val="Standard"/>
        <w:shd w:val="clear" w:color="auto" w:fill="FFFFFF"/>
        <w:spacing w:line="240" w:lineRule="auto"/>
      </w:pPr>
    </w:p>
    <w:p w14:paraId="3DB9EDD0" w14:textId="0FB273C4" w:rsidR="003F68CF" w:rsidRPr="00F65871" w:rsidRDefault="003F68CF" w:rsidP="000C36F8">
      <w:pPr>
        <w:pStyle w:val="Standard"/>
        <w:numPr>
          <w:ilvl w:val="1"/>
          <w:numId w:val="1"/>
        </w:numPr>
        <w:shd w:val="clear" w:color="auto" w:fill="FFFFFF"/>
        <w:spacing w:line="240" w:lineRule="auto"/>
        <w:rPr>
          <w:b/>
          <w:bCs/>
          <w:sz w:val="24"/>
          <w:szCs w:val="24"/>
        </w:rPr>
      </w:pPr>
      <w:r w:rsidRPr="00F65871">
        <w:rPr>
          <w:b/>
          <w:bCs/>
          <w:sz w:val="24"/>
          <w:szCs w:val="24"/>
        </w:rPr>
        <w:t>Évènements</w:t>
      </w:r>
    </w:p>
    <w:p w14:paraId="6E1F9AE1" w14:textId="77777777" w:rsidR="00F65871" w:rsidRDefault="00F65871" w:rsidP="00F65871">
      <w:pPr>
        <w:pStyle w:val="Standard"/>
        <w:shd w:val="clear" w:color="auto" w:fill="FFFFFF"/>
        <w:spacing w:line="240" w:lineRule="auto"/>
      </w:pPr>
    </w:p>
    <w:tbl>
      <w:tblPr>
        <w:tblW w:w="10916"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043"/>
        <w:gridCol w:w="2155"/>
        <w:gridCol w:w="2705"/>
        <w:gridCol w:w="3013"/>
      </w:tblGrid>
      <w:tr w:rsidR="00F65871" w:rsidRPr="00F65871" w14:paraId="613750C6" w14:textId="77777777" w:rsidTr="00F65871">
        <w:trPr>
          <w:tblHeader/>
          <w:tblCellSpacing w:w="15" w:type="dxa"/>
        </w:trPr>
        <w:tc>
          <w:tcPr>
            <w:tcW w:w="2998" w:type="dxa"/>
            <w:vAlign w:val="center"/>
            <w:hideMark/>
          </w:tcPr>
          <w:p w14:paraId="7B9738FA" w14:textId="77777777" w:rsidR="00F65871" w:rsidRPr="00F65871" w:rsidRDefault="00F65871" w:rsidP="00F65871">
            <w:pPr>
              <w:pStyle w:val="Standard"/>
              <w:shd w:val="clear" w:color="auto" w:fill="FFFFFF"/>
              <w:jc w:val="center"/>
              <w:rPr>
                <w:b/>
                <w:bCs/>
              </w:rPr>
            </w:pPr>
            <w:r w:rsidRPr="00F65871">
              <w:rPr>
                <w:b/>
                <w:bCs/>
              </w:rPr>
              <w:t>Événement</w:t>
            </w:r>
          </w:p>
        </w:tc>
        <w:tc>
          <w:tcPr>
            <w:tcW w:w="0" w:type="auto"/>
            <w:vAlign w:val="center"/>
            <w:hideMark/>
          </w:tcPr>
          <w:p w14:paraId="7371D504" w14:textId="77777777" w:rsidR="00F65871" w:rsidRPr="00F65871" w:rsidRDefault="00F65871" w:rsidP="00F65871">
            <w:pPr>
              <w:pStyle w:val="Standard"/>
              <w:shd w:val="clear" w:color="auto" w:fill="FFFFFF"/>
              <w:jc w:val="center"/>
              <w:rPr>
                <w:b/>
                <w:bCs/>
              </w:rPr>
            </w:pPr>
            <w:r w:rsidRPr="00F65871">
              <w:rPr>
                <w:b/>
                <w:bCs/>
              </w:rPr>
              <w:t>Fréquence</w:t>
            </w:r>
          </w:p>
        </w:tc>
        <w:tc>
          <w:tcPr>
            <w:tcW w:w="0" w:type="auto"/>
            <w:vAlign w:val="center"/>
            <w:hideMark/>
          </w:tcPr>
          <w:p w14:paraId="7105E094" w14:textId="77777777" w:rsidR="00F65871" w:rsidRPr="00F65871" w:rsidRDefault="00F65871" w:rsidP="00F65871">
            <w:pPr>
              <w:pStyle w:val="Standard"/>
              <w:shd w:val="clear" w:color="auto" w:fill="FFFFFF"/>
              <w:jc w:val="center"/>
              <w:rPr>
                <w:b/>
                <w:bCs/>
              </w:rPr>
            </w:pPr>
            <w:r w:rsidRPr="00F65871">
              <w:rPr>
                <w:b/>
                <w:bCs/>
              </w:rPr>
              <w:t>Objectif</w:t>
            </w:r>
          </w:p>
        </w:tc>
        <w:tc>
          <w:tcPr>
            <w:tcW w:w="2968" w:type="dxa"/>
            <w:vAlign w:val="center"/>
            <w:hideMark/>
          </w:tcPr>
          <w:p w14:paraId="09857DC9" w14:textId="77777777" w:rsidR="00F65871" w:rsidRPr="00F65871" w:rsidRDefault="00F65871" w:rsidP="00F65871">
            <w:pPr>
              <w:pStyle w:val="Standard"/>
              <w:shd w:val="clear" w:color="auto" w:fill="FFFFFF"/>
              <w:jc w:val="center"/>
              <w:rPr>
                <w:b/>
                <w:bCs/>
              </w:rPr>
            </w:pPr>
            <w:r w:rsidRPr="00F65871">
              <w:rPr>
                <w:b/>
                <w:bCs/>
              </w:rPr>
              <w:t>Audience</w:t>
            </w:r>
          </w:p>
        </w:tc>
      </w:tr>
      <w:tr w:rsidR="00F65871" w:rsidRPr="00F65871" w14:paraId="6DF38701" w14:textId="77777777" w:rsidTr="00F65871">
        <w:trPr>
          <w:tblCellSpacing w:w="15" w:type="dxa"/>
        </w:trPr>
        <w:tc>
          <w:tcPr>
            <w:tcW w:w="2998" w:type="dxa"/>
            <w:vAlign w:val="center"/>
            <w:hideMark/>
          </w:tcPr>
          <w:p w14:paraId="2222A415" w14:textId="77777777" w:rsidR="00F65871" w:rsidRPr="00F65871" w:rsidRDefault="00F65871" w:rsidP="00F65871">
            <w:pPr>
              <w:pStyle w:val="Standard"/>
              <w:shd w:val="clear" w:color="auto" w:fill="FFFFFF"/>
            </w:pPr>
            <w:r w:rsidRPr="00F65871">
              <w:t xml:space="preserve">Architecture </w:t>
            </w:r>
            <w:proofErr w:type="spellStart"/>
            <w:r w:rsidRPr="00F65871">
              <w:t>Review</w:t>
            </w:r>
            <w:proofErr w:type="spellEnd"/>
            <w:r w:rsidRPr="00F65871">
              <w:t xml:space="preserve"> </w:t>
            </w:r>
            <w:proofErr w:type="spellStart"/>
            <w:r w:rsidRPr="00F65871">
              <w:t>Board</w:t>
            </w:r>
            <w:proofErr w:type="spellEnd"/>
            <w:r w:rsidRPr="00F65871">
              <w:t xml:space="preserve"> (ARB)</w:t>
            </w:r>
          </w:p>
        </w:tc>
        <w:tc>
          <w:tcPr>
            <w:tcW w:w="0" w:type="auto"/>
            <w:vAlign w:val="center"/>
            <w:hideMark/>
          </w:tcPr>
          <w:p w14:paraId="25FD7F8A" w14:textId="77777777" w:rsidR="00F65871" w:rsidRPr="00F65871" w:rsidRDefault="00F65871" w:rsidP="00F65871">
            <w:pPr>
              <w:pStyle w:val="Standard"/>
              <w:shd w:val="clear" w:color="auto" w:fill="FFFFFF"/>
            </w:pPr>
            <w:proofErr w:type="spellStart"/>
            <w:r w:rsidRPr="00F65871">
              <w:t>Bi-mensuel</w:t>
            </w:r>
            <w:proofErr w:type="spellEnd"/>
          </w:p>
        </w:tc>
        <w:tc>
          <w:tcPr>
            <w:tcW w:w="0" w:type="auto"/>
            <w:vAlign w:val="center"/>
            <w:hideMark/>
          </w:tcPr>
          <w:p w14:paraId="091296AC" w14:textId="77777777" w:rsidR="00F65871" w:rsidRPr="00F65871" w:rsidRDefault="00F65871" w:rsidP="00F65871">
            <w:pPr>
              <w:pStyle w:val="Standard"/>
              <w:shd w:val="clear" w:color="auto" w:fill="FFFFFF"/>
            </w:pPr>
            <w:r w:rsidRPr="00F65871">
              <w:t>Revue et validation des décisions techniques clés</w:t>
            </w:r>
          </w:p>
        </w:tc>
        <w:tc>
          <w:tcPr>
            <w:tcW w:w="2968" w:type="dxa"/>
            <w:vAlign w:val="center"/>
            <w:hideMark/>
          </w:tcPr>
          <w:p w14:paraId="292AE72E" w14:textId="77777777" w:rsidR="00F65871" w:rsidRPr="00F65871" w:rsidRDefault="00F65871" w:rsidP="00F65871">
            <w:pPr>
              <w:pStyle w:val="Standard"/>
              <w:shd w:val="clear" w:color="auto" w:fill="FFFFFF"/>
              <w:rPr>
                <w:lang w:val="en-GB"/>
              </w:rPr>
            </w:pPr>
            <w:proofErr w:type="spellStart"/>
            <w:r w:rsidRPr="00F65871">
              <w:rPr>
                <w:lang w:val="en-GB"/>
              </w:rPr>
              <w:t>Architecte</w:t>
            </w:r>
            <w:proofErr w:type="spellEnd"/>
            <w:r w:rsidRPr="00F65871">
              <w:rPr>
                <w:lang w:val="en-GB"/>
              </w:rPr>
              <w:t>, CIO, PO, Lead Dev</w:t>
            </w:r>
          </w:p>
        </w:tc>
      </w:tr>
      <w:tr w:rsidR="00F65871" w:rsidRPr="00F65871" w14:paraId="466F4CE0" w14:textId="77777777" w:rsidTr="00F65871">
        <w:trPr>
          <w:tblCellSpacing w:w="15" w:type="dxa"/>
        </w:trPr>
        <w:tc>
          <w:tcPr>
            <w:tcW w:w="2998" w:type="dxa"/>
            <w:vAlign w:val="center"/>
            <w:hideMark/>
          </w:tcPr>
          <w:p w14:paraId="328F3384" w14:textId="77777777" w:rsidR="00F65871" w:rsidRPr="00F65871" w:rsidRDefault="00F65871" w:rsidP="00F65871">
            <w:pPr>
              <w:pStyle w:val="Standard"/>
              <w:shd w:val="clear" w:color="auto" w:fill="FFFFFF"/>
            </w:pPr>
            <w:r w:rsidRPr="00F65871">
              <w:t>Comité de Pilotage stratégique</w:t>
            </w:r>
          </w:p>
        </w:tc>
        <w:tc>
          <w:tcPr>
            <w:tcW w:w="0" w:type="auto"/>
            <w:vAlign w:val="center"/>
            <w:hideMark/>
          </w:tcPr>
          <w:p w14:paraId="3AB81610" w14:textId="77777777" w:rsidR="00F65871" w:rsidRPr="00F65871" w:rsidRDefault="00F65871" w:rsidP="00F65871">
            <w:pPr>
              <w:pStyle w:val="Standard"/>
              <w:shd w:val="clear" w:color="auto" w:fill="FFFFFF"/>
            </w:pPr>
            <w:r w:rsidRPr="00F65871">
              <w:t>Mensuel</w:t>
            </w:r>
          </w:p>
        </w:tc>
        <w:tc>
          <w:tcPr>
            <w:tcW w:w="0" w:type="auto"/>
            <w:vAlign w:val="center"/>
            <w:hideMark/>
          </w:tcPr>
          <w:p w14:paraId="433325C0" w14:textId="77777777" w:rsidR="00F65871" w:rsidRPr="00F65871" w:rsidRDefault="00F65871" w:rsidP="00F65871">
            <w:pPr>
              <w:pStyle w:val="Standard"/>
              <w:shd w:val="clear" w:color="auto" w:fill="FFFFFF"/>
            </w:pPr>
            <w:r w:rsidRPr="00F65871">
              <w:t>Suivi macro du projet, arbitrages stratégiques</w:t>
            </w:r>
          </w:p>
        </w:tc>
        <w:tc>
          <w:tcPr>
            <w:tcW w:w="2968" w:type="dxa"/>
            <w:vAlign w:val="center"/>
            <w:hideMark/>
          </w:tcPr>
          <w:p w14:paraId="1C3C0A99" w14:textId="77777777" w:rsidR="00F65871" w:rsidRPr="00F65871" w:rsidRDefault="00F65871" w:rsidP="00F65871">
            <w:pPr>
              <w:pStyle w:val="Standard"/>
              <w:shd w:val="clear" w:color="auto" w:fill="FFFFFF"/>
            </w:pPr>
            <w:r w:rsidRPr="00F65871">
              <w:t>CEO, CIO, CPO, Architecte</w:t>
            </w:r>
          </w:p>
        </w:tc>
      </w:tr>
      <w:tr w:rsidR="00F65871" w:rsidRPr="00F65871" w14:paraId="37224AA3" w14:textId="77777777" w:rsidTr="00F65871">
        <w:trPr>
          <w:tblCellSpacing w:w="15" w:type="dxa"/>
        </w:trPr>
        <w:tc>
          <w:tcPr>
            <w:tcW w:w="2998" w:type="dxa"/>
            <w:vAlign w:val="center"/>
            <w:hideMark/>
          </w:tcPr>
          <w:p w14:paraId="36E4F72E" w14:textId="77777777" w:rsidR="00F65871" w:rsidRPr="00F65871" w:rsidRDefault="00F65871" w:rsidP="00F65871">
            <w:pPr>
              <w:pStyle w:val="Standard"/>
              <w:shd w:val="clear" w:color="auto" w:fill="FFFFFF"/>
            </w:pPr>
            <w:r w:rsidRPr="00F65871">
              <w:t xml:space="preserve">Sprint </w:t>
            </w:r>
            <w:proofErr w:type="spellStart"/>
            <w:r w:rsidRPr="00F65871">
              <w:t>Review</w:t>
            </w:r>
            <w:proofErr w:type="spellEnd"/>
            <w:r w:rsidRPr="00F65871">
              <w:t xml:space="preserve"> &amp; Démo technique</w:t>
            </w:r>
          </w:p>
        </w:tc>
        <w:tc>
          <w:tcPr>
            <w:tcW w:w="0" w:type="auto"/>
            <w:vAlign w:val="center"/>
            <w:hideMark/>
          </w:tcPr>
          <w:p w14:paraId="08EB7655" w14:textId="77777777" w:rsidR="00F65871" w:rsidRPr="00F65871" w:rsidRDefault="00F65871" w:rsidP="00F65871">
            <w:pPr>
              <w:pStyle w:val="Standard"/>
              <w:shd w:val="clear" w:color="auto" w:fill="FFFFFF"/>
            </w:pPr>
            <w:r w:rsidRPr="00F65871">
              <w:t>Fin de sprint</w:t>
            </w:r>
          </w:p>
        </w:tc>
        <w:tc>
          <w:tcPr>
            <w:tcW w:w="0" w:type="auto"/>
            <w:vAlign w:val="center"/>
            <w:hideMark/>
          </w:tcPr>
          <w:p w14:paraId="4C274D75" w14:textId="77777777" w:rsidR="00F65871" w:rsidRPr="00F65871" w:rsidRDefault="00F65871" w:rsidP="00F65871">
            <w:pPr>
              <w:pStyle w:val="Standard"/>
              <w:shd w:val="clear" w:color="auto" w:fill="FFFFFF"/>
            </w:pPr>
            <w:r w:rsidRPr="00F65871">
              <w:t>Présentation des évolutions structurelles et techniques</w:t>
            </w:r>
          </w:p>
        </w:tc>
        <w:tc>
          <w:tcPr>
            <w:tcW w:w="2968" w:type="dxa"/>
            <w:vAlign w:val="center"/>
            <w:hideMark/>
          </w:tcPr>
          <w:p w14:paraId="1AD34C49" w14:textId="77777777" w:rsidR="00F65871" w:rsidRPr="00F65871" w:rsidRDefault="00F65871" w:rsidP="00F65871">
            <w:pPr>
              <w:pStyle w:val="Standard"/>
              <w:shd w:val="clear" w:color="auto" w:fill="FFFFFF"/>
            </w:pPr>
            <w:r w:rsidRPr="00F65871">
              <w:t>Équipes produit, tech, stakeholders</w:t>
            </w:r>
          </w:p>
        </w:tc>
      </w:tr>
      <w:tr w:rsidR="00F65871" w:rsidRPr="00F65871" w14:paraId="761B94CA" w14:textId="77777777" w:rsidTr="00F65871">
        <w:trPr>
          <w:tblCellSpacing w:w="15" w:type="dxa"/>
        </w:trPr>
        <w:tc>
          <w:tcPr>
            <w:tcW w:w="2998" w:type="dxa"/>
            <w:vAlign w:val="center"/>
            <w:hideMark/>
          </w:tcPr>
          <w:p w14:paraId="399618F2" w14:textId="77777777" w:rsidR="00F65871" w:rsidRPr="00F65871" w:rsidRDefault="00F65871" w:rsidP="00F65871">
            <w:pPr>
              <w:pStyle w:val="Standard"/>
              <w:shd w:val="clear" w:color="auto" w:fill="FFFFFF"/>
            </w:pPr>
            <w:r w:rsidRPr="00F65871">
              <w:t>Ateliers d’architecture collaboratifs</w:t>
            </w:r>
          </w:p>
        </w:tc>
        <w:tc>
          <w:tcPr>
            <w:tcW w:w="0" w:type="auto"/>
            <w:vAlign w:val="center"/>
            <w:hideMark/>
          </w:tcPr>
          <w:p w14:paraId="4E47CB90" w14:textId="77777777" w:rsidR="00F65871" w:rsidRPr="00F65871" w:rsidRDefault="00F65871" w:rsidP="00F65871">
            <w:pPr>
              <w:pStyle w:val="Standard"/>
              <w:shd w:val="clear" w:color="auto" w:fill="FFFFFF"/>
            </w:pPr>
            <w:r w:rsidRPr="00F65871">
              <w:t>À chaque lot fonctionnel / composant clé</w:t>
            </w:r>
          </w:p>
        </w:tc>
        <w:tc>
          <w:tcPr>
            <w:tcW w:w="0" w:type="auto"/>
            <w:vAlign w:val="center"/>
            <w:hideMark/>
          </w:tcPr>
          <w:p w14:paraId="33593060" w14:textId="77777777" w:rsidR="00F65871" w:rsidRPr="00F65871" w:rsidRDefault="00F65871" w:rsidP="00F65871">
            <w:pPr>
              <w:pStyle w:val="Standard"/>
              <w:shd w:val="clear" w:color="auto" w:fill="FFFFFF"/>
            </w:pPr>
            <w:r w:rsidRPr="00F65871">
              <w:t>Co-construction des modèles, validation des patterns</w:t>
            </w:r>
          </w:p>
        </w:tc>
        <w:tc>
          <w:tcPr>
            <w:tcW w:w="2968" w:type="dxa"/>
            <w:vAlign w:val="center"/>
            <w:hideMark/>
          </w:tcPr>
          <w:p w14:paraId="7FA19D46" w14:textId="77777777" w:rsidR="00F65871" w:rsidRPr="00F65871" w:rsidRDefault="00F65871" w:rsidP="00F65871">
            <w:pPr>
              <w:pStyle w:val="Standard"/>
              <w:shd w:val="clear" w:color="auto" w:fill="FFFFFF"/>
            </w:pPr>
            <w:r w:rsidRPr="00F65871">
              <w:t>Architecte, Dev Team, PO, Sécurité</w:t>
            </w:r>
          </w:p>
        </w:tc>
      </w:tr>
      <w:tr w:rsidR="00F65871" w:rsidRPr="00F65871" w14:paraId="069E4681" w14:textId="77777777" w:rsidTr="00F65871">
        <w:trPr>
          <w:tblCellSpacing w:w="15" w:type="dxa"/>
        </w:trPr>
        <w:tc>
          <w:tcPr>
            <w:tcW w:w="2998" w:type="dxa"/>
            <w:vAlign w:val="center"/>
            <w:hideMark/>
          </w:tcPr>
          <w:p w14:paraId="1B280E15" w14:textId="77777777" w:rsidR="00F65871" w:rsidRPr="00F65871" w:rsidRDefault="00F65871" w:rsidP="00F65871">
            <w:pPr>
              <w:pStyle w:val="Standard"/>
              <w:shd w:val="clear" w:color="auto" w:fill="FFFFFF"/>
            </w:pPr>
            <w:r w:rsidRPr="00F65871">
              <w:t xml:space="preserve">Tech </w:t>
            </w:r>
            <w:proofErr w:type="spellStart"/>
            <w:r w:rsidRPr="00F65871">
              <w:t>Talks</w:t>
            </w:r>
            <w:proofErr w:type="spellEnd"/>
            <w:r w:rsidRPr="00F65871">
              <w:t xml:space="preserve"> / Formations internes</w:t>
            </w:r>
          </w:p>
        </w:tc>
        <w:tc>
          <w:tcPr>
            <w:tcW w:w="0" w:type="auto"/>
            <w:vAlign w:val="center"/>
            <w:hideMark/>
          </w:tcPr>
          <w:p w14:paraId="6AB1097A" w14:textId="77777777" w:rsidR="00F65871" w:rsidRPr="00F65871" w:rsidRDefault="00F65871" w:rsidP="00F65871">
            <w:pPr>
              <w:pStyle w:val="Standard"/>
              <w:shd w:val="clear" w:color="auto" w:fill="FFFFFF"/>
            </w:pPr>
            <w:r w:rsidRPr="00F65871">
              <w:t>Mensuel</w:t>
            </w:r>
          </w:p>
        </w:tc>
        <w:tc>
          <w:tcPr>
            <w:tcW w:w="0" w:type="auto"/>
            <w:vAlign w:val="center"/>
            <w:hideMark/>
          </w:tcPr>
          <w:p w14:paraId="24C582F6" w14:textId="77777777" w:rsidR="00F65871" w:rsidRPr="00F65871" w:rsidRDefault="00F65871" w:rsidP="00F65871">
            <w:pPr>
              <w:pStyle w:val="Standard"/>
              <w:shd w:val="clear" w:color="auto" w:fill="FFFFFF"/>
            </w:pPr>
            <w:r w:rsidRPr="00F65871">
              <w:t>Partage de bonnes pratiques, montée en compétence</w:t>
            </w:r>
          </w:p>
        </w:tc>
        <w:tc>
          <w:tcPr>
            <w:tcW w:w="2968" w:type="dxa"/>
            <w:vAlign w:val="center"/>
            <w:hideMark/>
          </w:tcPr>
          <w:p w14:paraId="483DD196" w14:textId="77777777" w:rsidR="00F65871" w:rsidRPr="00F65871" w:rsidRDefault="00F65871" w:rsidP="00F65871">
            <w:pPr>
              <w:pStyle w:val="Standard"/>
              <w:shd w:val="clear" w:color="auto" w:fill="FFFFFF"/>
            </w:pPr>
            <w:r w:rsidRPr="00F65871">
              <w:t>Développeurs, PO, QA, Lead UX</w:t>
            </w:r>
          </w:p>
        </w:tc>
      </w:tr>
    </w:tbl>
    <w:p w14:paraId="1A73CFAC" w14:textId="77777777" w:rsidR="00F65871" w:rsidRDefault="00F65871" w:rsidP="00F65871">
      <w:pPr>
        <w:pStyle w:val="Standard"/>
        <w:shd w:val="clear" w:color="auto" w:fill="FFFFFF"/>
        <w:spacing w:line="240" w:lineRule="auto"/>
      </w:pPr>
    </w:p>
    <w:p w14:paraId="64E1FF87" w14:textId="77777777" w:rsidR="00F65871" w:rsidRDefault="00F65871" w:rsidP="00F65871">
      <w:pPr>
        <w:pStyle w:val="Standard"/>
        <w:shd w:val="clear" w:color="auto" w:fill="FFFFFF"/>
        <w:spacing w:line="240" w:lineRule="auto"/>
      </w:pPr>
    </w:p>
    <w:p w14:paraId="3154AE74" w14:textId="77777777" w:rsidR="00F65871" w:rsidRDefault="00F65871" w:rsidP="00F65871">
      <w:pPr>
        <w:pStyle w:val="Standard"/>
        <w:shd w:val="clear" w:color="auto" w:fill="FFFFFF"/>
        <w:spacing w:line="240" w:lineRule="auto"/>
      </w:pPr>
    </w:p>
    <w:p w14:paraId="10BFCC26" w14:textId="20CC4643" w:rsidR="003F68CF" w:rsidRPr="00F65871" w:rsidRDefault="003F68CF" w:rsidP="000C36F8">
      <w:pPr>
        <w:pStyle w:val="Standard"/>
        <w:numPr>
          <w:ilvl w:val="1"/>
          <w:numId w:val="1"/>
        </w:numPr>
        <w:shd w:val="clear" w:color="auto" w:fill="FFFFFF"/>
        <w:spacing w:line="240" w:lineRule="auto"/>
        <w:rPr>
          <w:b/>
          <w:bCs/>
          <w:sz w:val="24"/>
          <w:szCs w:val="24"/>
        </w:rPr>
      </w:pPr>
      <w:r w:rsidRPr="00F65871">
        <w:rPr>
          <w:b/>
          <w:bCs/>
          <w:sz w:val="24"/>
          <w:szCs w:val="24"/>
        </w:rPr>
        <w:t>Canaux</w:t>
      </w:r>
    </w:p>
    <w:p w14:paraId="77841ABC" w14:textId="77777777" w:rsidR="00F65871" w:rsidRDefault="00F65871" w:rsidP="00F65871">
      <w:pPr>
        <w:pStyle w:val="Standard"/>
        <w:shd w:val="clear" w:color="auto" w:fill="FFFFFF"/>
        <w:spacing w:line="240" w:lineRule="auto"/>
      </w:pPr>
    </w:p>
    <w:tbl>
      <w:tblPr>
        <w:tblW w:w="10916"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971"/>
        <w:gridCol w:w="6945"/>
      </w:tblGrid>
      <w:tr w:rsidR="00F65871" w:rsidRPr="00F65871" w14:paraId="720DC99A" w14:textId="77777777" w:rsidTr="00F65871">
        <w:trPr>
          <w:tblHeader/>
          <w:tblCellSpacing w:w="15" w:type="dxa"/>
        </w:trPr>
        <w:tc>
          <w:tcPr>
            <w:tcW w:w="3926" w:type="dxa"/>
            <w:vAlign w:val="center"/>
            <w:hideMark/>
          </w:tcPr>
          <w:p w14:paraId="0C79309E" w14:textId="77777777" w:rsidR="00F65871" w:rsidRPr="00F65871" w:rsidRDefault="00F65871" w:rsidP="00F65871">
            <w:pPr>
              <w:pStyle w:val="Standard"/>
              <w:shd w:val="clear" w:color="auto" w:fill="FFFFFF"/>
              <w:jc w:val="center"/>
              <w:rPr>
                <w:b/>
                <w:bCs/>
              </w:rPr>
            </w:pPr>
            <w:r w:rsidRPr="00F65871">
              <w:rPr>
                <w:b/>
                <w:bCs/>
              </w:rPr>
              <w:t>Canal</w:t>
            </w:r>
          </w:p>
        </w:tc>
        <w:tc>
          <w:tcPr>
            <w:tcW w:w="6900" w:type="dxa"/>
            <w:vAlign w:val="center"/>
            <w:hideMark/>
          </w:tcPr>
          <w:p w14:paraId="204AD659" w14:textId="77777777" w:rsidR="00F65871" w:rsidRPr="00F65871" w:rsidRDefault="00F65871" w:rsidP="00F65871">
            <w:pPr>
              <w:pStyle w:val="Standard"/>
              <w:shd w:val="clear" w:color="auto" w:fill="FFFFFF"/>
              <w:jc w:val="center"/>
              <w:rPr>
                <w:b/>
                <w:bCs/>
              </w:rPr>
            </w:pPr>
            <w:r w:rsidRPr="00F65871">
              <w:rPr>
                <w:b/>
                <w:bCs/>
              </w:rPr>
              <w:t>Usage principal</w:t>
            </w:r>
          </w:p>
        </w:tc>
      </w:tr>
      <w:tr w:rsidR="00F65871" w:rsidRPr="00F65871" w14:paraId="07561F41" w14:textId="77777777" w:rsidTr="00F65871">
        <w:trPr>
          <w:tblCellSpacing w:w="15" w:type="dxa"/>
        </w:trPr>
        <w:tc>
          <w:tcPr>
            <w:tcW w:w="3926" w:type="dxa"/>
            <w:vAlign w:val="center"/>
            <w:hideMark/>
          </w:tcPr>
          <w:p w14:paraId="15FC1EC5" w14:textId="77777777" w:rsidR="00F65871" w:rsidRPr="00F65871" w:rsidRDefault="00F65871" w:rsidP="00F65871">
            <w:pPr>
              <w:pStyle w:val="Standard"/>
              <w:shd w:val="clear" w:color="auto" w:fill="FFFFFF"/>
            </w:pPr>
            <w:r w:rsidRPr="00F65871">
              <w:rPr>
                <w:b/>
                <w:bCs/>
              </w:rPr>
              <w:t>Slack</w:t>
            </w:r>
            <w:r w:rsidRPr="00F65871">
              <w:t xml:space="preserve"> (#architecture, #ops, #tech)</w:t>
            </w:r>
          </w:p>
        </w:tc>
        <w:tc>
          <w:tcPr>
            <w:tcW w:w="6900" w:type="dxa"/>
            <w:vAlign w:val="center"/>
            <w:hideMark/>
          </w:tcPr>
          <w:p w14:paraId="04352EEE" w14:textId="77777777" w:rsidR="00F65871" w:rsidRPr="00F65871" w:rsidRDefault="00F65871" w:rsidP="00F65871">
            <w:pPr>
              <w:pStyle w:val="Standard"/>
              <w:shd w:val="clear" w:color="auto" w:fill="FFFFFF"/>
            </w:pPr>
            <w:r w:rsidRPr="00F65871">
              <w:t>Communication rapide, escalades, discussions techniques</w:t>
            </w:r>
          </w:p>
        </w:tc>
      </w:tr>
      <w:tr w:rsidR="00F65871" w:rsidRPr="00F65871" w14:paraId="5B426DE7" w14:textId="77777777" w:rsidTr="00F65871">
        <w:trPr>
          <w:tblCellSpacing w:w="15" w:type="dxa"/>
        </w:trPr>
        <w:tc>
          <w:tcPr>
            <w:tcW w:w="3926" w:type="dxa"/>
            <w:vAlign w:val="center"/>
            <w:hideMark/>
          </w:tcPr>
          <w:p w14:paraId="0DF9BC56" w14:textId="77777777" w:rsidR="00F65871" w:rsidRPr="00F65871" w:rsidRDefault="00F65871" w:rsidP="00F65871">
            <w:pPr>
              <w:pStyle w:val="Standard"/>
              <w:shd w:val="clear" w:color="auto" w:fill="FFFFFF"/>
            </w:pPr>
            <w:r w:rsidRPr="00F65871">
              <w:rPr>
                <w:b/>
                <w:bCs/>
              </w:rPr>
              <w:t xml:space="preserve">GitHub / </w:t>
            </w:r>
            <w:proofErr w:type="spellStart"/>
            <w:r w:rsidRPr="00F65871">
              <w:rPr>
                <w:b/>
                <w:bCs/>
              </w:rPr>
              <w:t>GitLab</w:t>
            </w:r>
            <w:proofErr w:type="spellEnd"/>
          </w:p>
        </w:tc>
        <w:tc>
          <w:tcPr>
            <w:tcW w:w="6900" w:type="dxa"/>
            <w:vAlign w:val="center"/>
            <w:hideMark/>
          </w:tcPr>
          <w:p w14:paraId="40BAD9CD" w14:textId="77777777" w:rsidR="00F65871" w:rsidRPr="00F65871" w:rsidRDefault="00F65871" w:rsidP="00F65871">
            <w:pPr>
              <w:pStyle w:val="Standard"/>
              <w:shd w:val="clear" w:color="auto" w:fill="FFFFFF"/>
            </w:pPr>
            <w:r w:rsidRPr="00F65871">
              <w:t xml:space="preserve">Suivi des tickets, pull </w:t>
            </w:r>
            <w:proofErr w:type="spellStart"/>
            <w:r w:rsidRPr="00F65871">
              <w:t>requests</w:t>
            </w:r>
            <w:proofErr w:type="spellEnd"/>
            <w:r w:rsidRPr="00F65871">
              <w:t xml:space="preserve">, </w:t>
            </w:r>
            <w:proofErr w:type="spellStart"/>
            <w:r w:rsidRPr="00F65871">
              <w:t>ADRs</w:t>
            </w:r>
            <w:proofErr w:type="spellEnd"/>
            <w:r w:rsidRPr="00F65871">
              <w:t>, changelog</w:t>
            </w:r>
          </w:p>
        </w:tc>
      </w:tr>
      <w:tr w:rsidR="00F65871" w:rsidRPr="00F65871" w14:paraId="085B5203" w14:textId="77777777" w:rsidTr="00F65871">
        <w:trPr>
          <w:tblCellSpacing w:w="15" w:type="dxa"/>
        </w:trPr>
        <w:tc>
          <w:tcPr>
            <w:tcW w:w="3926" w:type="dxa"/>
            <w:vAlign w:val="center"/>
            <w:hideMark/>
          </w:tcPr>
          <w:p w14:paraId="1E7F2E5B" w14:textId="77777777" w:rsidR="00F65871" w:rsidRPr="00F65871" w:rsidRDefault="00F65871" w:rsidP="00F65871">
            <w:pPr>
              <w:pStyle w:val="Standard"/>
              <w:shd w:val="clear" w:color="auto" w:fill="FFFFFF"/>
            </w:pPr>
            <w:r w:rsidRPr="00F65871">
              <w:rPr>
                <w:b/>
                <w:bCs/>
              </w:rPr>
              <w:t>Notion / Confluence</w:t>
            </w:r>
          </w:p>
        </w:tc>
        <w:tc>
          <w:tcPr>
            <w:tcW w:w="6900" w:type="dxa"/>
            <w:vAlign w:val="center"/>
            <w:hideMark/>
          </w:tcPr>
          <w:p w14:paraId="10222111" w14:textId="77777777" w:rsidR="00F65871" w:rsidRPr="00F65871" w:rsidRDefault="00F65871" w:rsidP="00F65871">
            <w:pPr>
              <w:pStyle w:val="Standard"/>
              <w:shd w:val="clear" w:color="auto" w:fill="FFFFFF"/>
            </w:pPr>
            <w:r w:rsidRPr="00F65871">
              <w:t>Référentiel documentaire structuré (TOGAF, décisions, visions, modèles)</w:t>
            </w:r>
          </w:p>
        </w:tc>
      </w:tr>
      <w:tr w:rsidR="00F65871" w:rsidRPr="00F65871" w14:paraId="44F22CA6" w14:textId="77777777" w:rsidTr="00F65871">
        <w:trPr>
          <w:tblCellSpacing w:w="15" w:type="dxa"/>
        </w:trPr>
        <w:tc>
          <w:tcPr>
            <w:tcW w:w="3926" w:type="dxa"/>
            <w:vAlign w:val="center"/>
            <w:hideMark/>
          </w:tcPr>
          <w:p w14:paraId="3265DF7C" w14:textId="77777777" w:rsidR="00F65871" w:rsidRPr="00F65871" w:rsidRDefault="00F65871" w:rsidP="00F65871">
            <w:pPr>
              <w:pStyle w:val="Standard"/>
              <w:shd w:val="clear" w:color="auto" w:fill="FFFFFF"/>
            </w:pPr>
            <w:proofErr w:type="gramStart"/>
            <w:r w:rsidRPr="00F65871">
              <w:rPr>
                <w:b/>
                <w:bCs/>
              </w:rPr>
              <w:t>Email</w:t>
            </w:r>
            <w:proofErr w:type="gramEnd"/>
          </w:p>
        </w:tc>
        <w:tc>
          <w:tcPr>
            <w:tcW w:w="6900" w:type="dxa"/>
            <w:vAlign w:val="center"/>
            <w:hideMark/>
          </w:tcPr>
          <w:p w14:paraId="093B59D6" w14:textId="77777777" w:rsidR="00F65871" w:rsidRPr="00F65871" w:rsidRDefault="00F65871" w:rsidP="00F65871">
            <w:pPr>
              <w:pStyle w:val="Standard"/>
              <w:shd w:val="clear" w:color="auto" w:fill="FFFFFF"/>
            </w:pPr>
            <w:r w:rsidRPr="00F65871">
              <w:t>Communications formelles, convocations, validations</w:t>
            </w:r>
          </w:p>
        </w:tc>
      </w:tr>
      <w:tr w:rsidR="00F65871" w:rsidRPr="00F65871" w14:paraId="3AE09093" w14:textId="77777777" w:rsidTr="00F65871">
        <w:trPr>
          <w:tblCellSpacing w:w="15" w:type="dxa"/>
        </w:trPr>
        <w:tc>
          <w:tcPr>
            <w:tcW w:w="3926" w:type="dxa"/>
            <w:vAlign w:val="center"/>
            <w:hideMark/>
          </w:tcPr>
          <w:p w14:paraId="19A7C834" w14:textId="77777777" w:rsidR="00F65871" w:rsidRPr="00F65871" w:rsidRDefault="00F65871" w:rsidP="00F65871">
            <w:pPr>
              <w:pStyle w:val="Standard"/>
              <w:shd w:val="clear" w:color="auto" w:fill="FFFFFF"/>
            </w:pPr>
            <w:proofErr w:type="spellStart"/>
            <w:r w:rsidRPr="00F65871">
              <w:rPr>
                <w:b/>
                <w:bCs/>
              </w:rPr>
              <w:t>Meet</w:t>
            </w:r>
            <w:proofErr w:type="spellEnd"/>
            <w:r w:rsidRPr="00F65871">
              <w:rPr>
                <w:b/>
                <w:bCs/>
              </w:rPr>
              <w:t xml:space="preserve"> / Teams / Zoom</w:t>
            </w:r>
          </w:p>
        </w:tc>
        <w:tc>
          <w:tcPr>
            <w:tcW w:w="6900" w:type="dxa"/>
            <w:vAlign w:val="center"/>
            <w:hideMark/>
          </w:tcPr>
          <w:p w14:paraId="54B83BF2" w14:textId="77777777" w:rsidR="00F65871" w:rsidRPr="00F65871" w:rsidRDefault="00F65871" w:rsidP="00F65871">
            <w:pPr>
              <w:pStyle w:val="Standard"/>
              <w:shd w:val="clear" w:color="auto" w:fill="FFFFFF"/>
            </w:pPr>
            <w:r w:rsidRPr="00F65871">
              <w:t>Réunions, ateliers, démonstrations, support transversal</w:t>
            </w:r>
          </w:p>
        </w:tc>
      </w:tr>
    </w:tbl>
    <w:p w14:paraId="559F1340" w14:textId="77777777" w:rsidR="00F65871" w:rsidRDefault="00F65871" w:rsidP="00F65871">
      <w:pPr>
        <w:pStyle w:val="Standard"/>
        <w:shd w:val="clear" w:color="auto" w:fill="FFFFFF"/>
        <w:spacing w:line="240" w:lineRule="auto"/>
      </w:pPr>
    </w:p>
    <w:p w14:paraId="2217B76E" w14:textId="77777777" w:rsidR="00F65871" w:rsidRDefault="00F65871" w:rsidP="00F65871">
      <w:pPr>
        <w:pStyle w:val="Standard"/>
        <w:shd w:val="clear" w:color="auto" w:fill="FFFFFF"/>
        <w:spacing w:line="240" w:lineRule="auto"/>
      </w:pPr>
    </w:p>
    <w:p w14:paraId="1CCC956F" w14:textId="77777777" w:rsidR="00F65871" w:rsidRDefault="00F65871" w:rsidP="00F65871">
      <w:pPr>
        <w:pStyle w:val="Standard"/>
        <w:shd w:val="clear" w:color="auto" w:fill="FFFFFF"/>
        <w:spacing w:line="240" w:lineRule="auto"/>
      </w:pPr>
    </w:p>
    <w:p w14:paraId="24D673D3" w14:textId="77777777" w:rsidR="00F65871" w:rsidRDefault="00F65871" w:rsidP="00F65871">
      <w:pPr>
        <w:pStyle w:val="Standard"/>
        <w:shd w:val="clear" w:color="auto" w:fill="FFFFFF"/>
        <w:spacing w:line="240" w:lineRule="auto"/>
      </w:pPr>
    </w:p>
    <w:p w14:paraId="747BE555" w14:textId="0A1AD80F" w:rsidR="003F68CF" w:rsidRPr="00F65871" w:rsidRDefault="003F68CF" w:rsidP="000C36F8">
      <w:pPr>
        <w:pStyle w:val="Standard"/>
        <w:numPr>
          <w:ilvl w:val="1"/>
          <w:numId w:val="1"/>
        </w:numPr>
        <w:shd w:val="clear" w:color="auto" w:fill="FFFFFF"/>
        <w:spacing w:line="240" w:lineRule="auto"/>
        <w:rPr>
          <w:b/>
          <w:bCs/>
          <w:sz w:val="24"/>
          <w:szCs w:val="24"/>
        </w:rPr>
      </w:pPr>
      <w:r w:rsidRPr="00F65871">
        <w:rPr>
          <w:b/>
          <w:bCs/>
          <w:sz w:val="24"/>
          <w:szCs w:val="24"/>
        </w:rPr>
        <w:t>Formats</w:t>
      </w:r>
    </w:p>
    <w:p w14:paraId="5856D307" w14:textId="77777777" w:rsidR="00F65871" w:rsidRDefault="00F65871" w:rsidP="00F65871">
      <w:pPr>
        <w:pStyle w:val="Standard"/>
        <w:shd w:val="clear" w:color="auto" w:fill="FFFFFF"/>
        <w:spacing w:line="240" w:lineRule="auto"/>
      </w:pPr>
    </w:p>
    <w:tbl>
      <w:tblPr>
        <w:tblW w:w="10774" w:type="dxa"/>
        <w:tblCellSpacing w:w="15" w:type="dxa"/>
        <w:tblInd w:w="-801"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528"/>
        <w:gridCol w:w="7246"/>
      </w:tblGrid>
      <w:tr w:rsidR="00F65871" w:rsidRPr="00F65871" w14:paraId="44EC689A" w14:textId="77777777" w:rsidTr="00F65871">
        <w:trPr>
          <w:tblHeader/>
          <w:tblCellSpacing w:w="15" w:type="dxa"/>
        </w:trPr>
        <w:tc>
          <w:tcPr>
            <w:tcW w:w="3483" w:type="dxa"/>
            <w:vAlign w:val="center"/>
            <w:hideMark/>
          </w:tcPr>
          <w:p w14:paraId="5E9CBA1D" w14:textId="77777777" w:rsidR="00F65871" w:rsidRPr="00F65871" w:rsidRDefault="00F65871" w:rsidP="00F65871">
            <w:pPr>
              <w:pStyle w:val="Standard"/>
              <w:shd w:val="clear" w:color="auto" w:fill="FFFFFF"/>
              <w:jc w:val="center"/>
              <w:rPr>
                <w:b/>
                <w:bCs/>
              </w:rPr>
            </w:pPr>
            <w:r w:rsidRPr="00F65871">
              <w:rPr>
                <w:b/>
                <w:bCs/>
              </w:rPr>
              <w:t>Type de contenu</w:t>
            </w:r>
          </w:p>
        </w:tc>
        <w:tc>
          <w:tcPr>
            <w:tcW w:w="7201" w:type="dxa"/>
            <w:vAlign w:val="center"/>
            <w:hideMark/>
          </w:tcPr>
          <w:p w14:paraId="3D9CD6E2" w14:textId="77777777" w:rsidR="00F65871" w:rsidRPr="00F65871" w:rsidRDefault="00F65871" w:rsidP="00F65871">
            <w:pPr>
              <w:pStyle w:val="Standard"/>
              <w:shd w:val="clear" w:color="auto" w:fill="FFFFFF"/>
              <w:jc w:val="center"/>
              <w:rPr>
                <w:b/>
                <w:bCs/>
              </w:rPr>
            </w:pPr>
            <w:r w:rsidRPr="00F65871">
              <w:rPr>
                <w:b/>
                <w:bCs/>
              </w:rPr>
              <w:t>Format utilisé</w:t>
            </w:r>
          </w:p>
        </w:tc>
      </w:tr>
      <w:tr w:rsidR="00F65871" w:rsidRPr="00F65871" w14:paraId="21830D38" w14:textId="77777777" w:rsidTr="00F65871">
        <w:trPr>
          <w:tblCellSpacing w:w="15" w:type="dxa"/>
        </w:trPr>
        <w:tc>
          <w:tcPr>
            <w:tcW w:w="3483" w:type="dxa"/>
            <w:vAlign w:val="center"/>
            <w:hideMark/>
          </w:tcPr>
          <w:p w14:paraId="3C75C73E" w14:textId="77777777" w:rsidR="00F65871" w:rsidRPr="00F65871" w:rsidRDefault="00F65871" w:rsidP="00F65871">
            <w:pPr>
              <w:pStyle w:val="Standard"/>
              <w:shd w:val="clear" w:color="auto" w:fill="FFFFFF"/>
            </w:pPr>
            <w:r w:rsidRPr="00F65871">
              <w:t>Modèles d’architecture</w:t>
            </w:r>
          </w:p>
        </w:tc>
        <w:tc>
          <w:tcPr>
            <w:tcW w:w="7201" w:type="dxa"/>
            <w:vAlign w:val="center"/>
            <w:hideMark/>
          </w:tcPr>
          <w:p w14:paraId="0D697390" w14:textId="77777777" w:rsidR="00F65871" w:rsidRPr="00F65871" w:rsidRDefault="00F65871" w:rsidP="00F65871">
            <w:pPr>
              <w:pStyle w:val="Standard"/>
              <w:shd w:val="clear" w:color="auto" w:fill="FFFFFF"/>
            </w:pPr>
            <w:r w:rsidRPr="00F65871">
              <w:t>Diagrammes C4 (</w:t>
            </w:r>
            <w:proofErr w:type="spellStart"/>
            <w:r w:rsidRPr="00F65871">
              <w:t>Structurizr</w:t>
            </w:r>
            <w:proofErr w:type="spellEnd"/>
            <w:r w:rsidRPr="00F65871">
              <w:t xml:space="preserve">, </w:t>
            </w:r>
            <w:proofErr w:type="spellStart"/>
            <w:r w:rsidRPr="00F65871">
              <w:t>PlantUML</w:t>
            </w:r>
            <w:proofErr w:type="spellEnd"/>
            <w:r w:rsidRPr="00F65871">
              <w:t xml:space="preserve">), </w:t>
            </w:r>
            <w:proofErr w:type="spellStart"/>
            <w:r w:rsidRPr="00F65871">
              <w:t>ArchiMate</w:t>
            </w:r>
            <w:proofErr w:type="spellEnd"/>
          </w:p>
        </w:tc>
      </w:tr>
      <w:tr w:rsidR="00F65871" w:rsidRPr="00F65871" w14:paraId="4485C14A" w14:textId="77777777" w:rsidTr="00F65871">
        <w:trPr>
          <w:tblCellSpacing w:w="15" w:type="dxa"/>
        </w:trPr>
        <w:tc>
          <w:tcPr>
            <w:tcW w:w="3483" w:type="dxa"/>
            <w:vAlign w:val="center"/>
            <w:hideMark/>
          </w:tcPr>
          <w:p w14:paraId="3B9ECFC5" w14:textId="77777777" w:rsidR="00F65871" w:rsidRPr="00F65871" w:rsidRDefault="00F65871" w:rsidP="00F65871">
            <w:pPr>
              <w:pStyle w:val="Standard"/>
              <w:shd w:val="clear" w:color="auto" w:fill="FFFFFF"/>
            </w:pPr>
            <w:r w:rsidRPr="00F65871">
              <w:t>Décisions techniques</w:t>
            </w:r>
          </w:p>
        </w:tc>
        <w:tc>
          <w:tcPr>
            <w:tcW w:w="7201" w:type="dxa"/>
            <w:vAlign w:val="center"/>
            <w:hideMark/>
          </w:tcPr>
          <w:p w14:paraId="56959BC5" w14:textId="77777777" w:rsidR="00F65871" w:rsidRPr="00F65871" w:rsidRDefault="00F65871" w:rsidP="00F65871">
            <w:pPr>
              <w:pStyle w:val="Standard"/>
              <w:shd w:val="clear" w:color="auto" w:fill="FFFFFF"/>
            </w:pPr>
            <w:r w:rsidRPr="00F65871">
              <w:t xml:space="preserve">Fiches ADR en </w:t>
            </w:r>
            <w:proofErr w:type="spellStart"/>
            <w:r w:rsidRPr="00F65871">
              <w:t>markdown</w:t>
            </w:r>
            <w:proofErr w:type="spellEnd"/>
            <w:r w:rsidRPr="00F65871">
              <w:t xml:space="preserve"> dans Git</w:t>
            </w:r>
          </w:p>
        </w:tc>
      </w:tr>
      <w:tr w:rsidR="00F65871" w:rsidRPr="00F65871" w14:paraId="7BE1D6BA" w14:textId="77777777" w:rsidTr="00F65871">
        <w:trPr>
          <w:tblCellSpacing w:w="15" w:type="dxa"/>
        </w:trPr>
        <w:tc>
          <w:tcPr>
            <w:tcW w:w="3483" w:type="dxa"/>
            <w:vAlign w:val="center"/>
            <w:hideMark/>
          </w:tcPr>
          <w:p w14:paraId="5A54FCDD" w14:textId="77777777" w:rsidR="00F65871" w:rsidRPr="00F65871" w:rsidRDefault="00F65871" w:rsidP="00F65871">
            <w:pPr>
              <w:pStyle w:val="Standard"/>
              <w:shd w:val="clear" w:color="auto" w:fill="FFFFFF"/>
            </w:pPr>
            <w:r w:rsidRPr="00F65871">
              <w:t>Documents TOGAF</w:t>
            </w:r>
          </w:p>
        </w:tc>
        <w:tc>
          <w:tcPr>
            <w:tcW w:w="7201" w:type="dxa"/>
            <w:vAlign w:val="center"/>
            <w:hideMark/>
          </w:tcPr>
          <w:p w14:paraId="097580FB" w14:textId="77777777" w:rsidR="00F65871" w:rsidRPr="00F65871" w:rsidRDefault="00F65871" w:rsidP="00F65871">
            <w:pPr>
              <w:pStyle w:val="Standard"/>
              <w:shd w:val="clear" w:color="auto" w:fill="FFFFFF"/>
            </w:pPr>
            <w:proofErr w:type="spellStart"/>
            <w:r w:rsidRPr="00F65871">
              <w:t>Markdown</w:t>
            </w:r>
            <w:proofErr w:type="spellEnd"/>
            <w:r w:rsidRPr="00F65871">
              <w:t xml:space="preserve"> versionnés dans dépôt Git, PDF pour diffusion externe</w:t>
            </w:r>
          </w:p>
        </w:tc>
      </w:tr>
      <w:tr w:rsidR="00F65871" w:rsidRPr="00F65871" w14:paraId="1F0D9733" w14:textId="77777777" w:rsidTr="00F65871">
        <w:trPr>
          <w:tblCellSpacing w:w="15" w:type="dxa"/>
        </w:trPr>
        <w:tc>
          <w:tcPr>
            <w:tcW w:w="3483" w:type="dxa"/>
            <w:vAlign w:val="center"/>
            <w:hideMark/>
          </w:tcPr>
          <w:p w14:paraId="21F78A98" w14:textId="77777777" w:rsidR="00F65871" w:rsidRPr="00F65871" w:rsidRDefault="00F65871" w:rsidP="00F65871">
            <w:pPr>
              <w:pStyle w:val="Standard"/>
              <w:shd w:val="clear" w:color="auto" w:fill="FFFFFF"/>
            </w:pPr>
            <w:r w:rsidRPr="00F65871">
              <w:t>Feuilles de route &amp; plannings</w:t>
            </w:r>
          </w:p>
        </w:tc>
        <w:tc>
          <w:tcPr>
            <w:tcW w:w="7201" w:type="dxa"/>
            <w:vAlign w:val="center"/>
            <w:hideMark/>
          </w:tcPr>
          <w:p w14:paraId="308CA7C9" w14:textId="77777777" w:rsidR="00F65871" w:rsidRPr="00F65871" w:rsidRDefault="00F65871" w:rsidP="00F65871">
            <w:pPr>
              <w:pStyle w:val="Standard"/>
              <w:shd w:val="clear" w:color="auto" w:fill="FFFFFF"/>
            </w:pPr>
            <w:r w:rsidRPr="00F65871">
              <w:t xml:space="preserve">Roadmaps visuelles (Miro, </w:t>
            </w:r>
            <w:proofErr w:type="spellStart"/>
            <w:r w:rsidRPr="00F65871">
              <w:t>FigJam</w:t>
            </w:r>
            <w:proofErr w:type="spellEnd"/>
            <w:r w:rsidRPr="00F65871">
              <w:t>, Gantt), Tableaux de bord</w:t>
            </w:r>
          </w:p>
        </w:tc>
      </w:tr>
      <w:tr w:rsidR="00F65871" w:rsidRPr="00F65871" w14:paraId="4A685CA1" w14:textId="77777777" w:rsidTr="00F65871">
        <w:trPr>
          <w:tblCellSpacing w:w="15" w:type="dxa"/>
        </w:trPr>
        <w:tc>
          <w:tcPr>
            <w:tcW w:w="3483" w:type="dxa"/>
            <w:vAlign w:val="center"/>
            <w:hideMark/>
          </w:tcPr>
          <w:p w14:paraId="676E3673" w14:textId="77777777" w:rsidR="00F65871" w:rsidRPr="00F65871" w:rsidRDefault="00F65871" w:rsidP="00F65871">
            <w:pPr>
              <w:pStyle w:val="Standard"/>
              <w:shd w:val="clear" w:color="auto" w:fill="FFFFFF"/>
            </w:pPr>
            <w:r w:rsidRPr="00F65871">
              <w:t>Comptes-rendus</w:t>
            </w:r>
          </w:p>
        </w:tc>
        <w:tc>
          <w:tcPr>
            <w:tcW w:w="7201" w:type="dxa"/>
            <w:vAlign w:val="center"/>
            <w:hideMark/>
          </w:tcPr>
          <w:p w14:paraId="0A2BB917" w14:textId="77777777" w:rsidR="00F65871" w:rsidRPr="00F65871" w:rsidRDefault="00F65871" w:rsidP="00F65871">
            <w:pPr>
              <w:pStyle w:val="Standard"/>
              <w:shd w:val="clear" w:color="auto" w:fill="FFFFFF"/>
            </w:pPr>
            <w:proofErr w:type="spellStart"/>
            <w:r w:rsidRPr="00F65871">
              <w:t>Templates</w:t>
            </w:r>
            <w:proofErr w:type="spellEnd"/>
            <w:r w:rsidRPr="00F65871">
              <w:t xml:space="preserve"> standardisés (action / décision / prochaine étape) dans Notion</w:t>
            </w:r>
          </w:p>
        </w:tc>
      </w:tr>
    </w:tbl>
    <w:p w14:paraId="5F8BE961" w14:textId="77777777" w:rsidR="00F65871" w:rsidRDefault="00F65871" w:rsidP="00F65871">
      <w:pPr>
        <w:pStyle w:val="Standard"/>
        <w:shd w:val="clear" w:color="auto" w:fill="FFFFFF"/>
        <w:spacing w:line="240" w:lineRule="auto"/>
      </w:pPr>
    </w:p>
    <w:p w14:paraId="1D8DBCDA" w14:textId="5BA54BA3" w:rsidR="00F65871" w:rsidRPr="00F65871" w:rsidRDefault="003F68CF" w:rsidP="00F65871">
      <w:pPr>
        <w:pStyle w:val="Standard"/>
        <w:numPr>
          <w:ilvl w:val="1"/>
          <w:numId w:val="1"/>
        </w:numPr>
        <w:shd w:val="clear" w:color="auto" w:fill="FFFFFF"/>
        <w:spacing w:line="240" w:lineRule="auto"/>
        <w:rPr>
          <w:b/>
          <w:bCs/>
          <w:sz w:val="24"/>
          <w:szCs w:val="24"/>
        </w:rPr>
      </w:pPr>
      <w:r w:rsidRPr="00F65871">
        <w:rPr>
          <w:b/>
          <w:bCs/>
          <w:sz w:val="24"/>
          <w:szCs w:val="24"/>
        </w:rPr>
        <w:t>Contenu</w:t>
      </w:r>
    </w:p>
    <w:p w14:paraId="7FE1E8BA" w14:textId="669ED2A9" w:rsidR="00F65871" w:rsidRPr="00F65871" w:rsidRDefault="00F65871" w:rsidP="00975015">
      <w:pPr>
        <w:pStyle w:val="Standard"/>
        <w:numPr>
          <w:ilvl w:val="0"/>
          <w:numId w:val="44"/>
        </w:numPr>
        <w:shd w:val="clear" w:color="auto" w:fill="FFFFFF"/>
        <w:rPr>
          <w:lang w:val="en-GB"/>
        </w:rPr>
      </w:pPr>
      <w:r w:rsidRPr="00F65871">
        <w:rPr>
          <w:b/>
          <w:bCs/>
          <w:lang w:val="en-GB"/>
        </w:rPr>
        <w:t xml:space="preserve">Vision </w:t>
      </w:r>
      <w:proofErr w:type="spellStart"/>
      <w:r w:rsidRPr="00F65871">
        <w:rPr>
          <w:b/>
          <w:bCs/>
          <w:lang w:val="en-GB"/>
        </w:rPr>
        <w:t>d’architecture</w:t>
      </w:r>
      <w:proofErr w:type="spellEnd"/>
      <w:r w:rsidRPr="00F65871">
        <w:rPr>
          <w:b/>
          <w:bCs/>
          <w:lang w:val="en-GB"/>
        </w:rPr>
        <w:t xml:space="preserve"> (as-is / to-be</w:t>
      </w:r>
      <w:proofErr w:type="gramStart"/>
      <w:r w:rsidRPr="00F65871">
        <w:rPr>
          <w:b/>
          <w:bCs/>
          <w:lang w:val="en-GB"/>
        </w:rPr>
        <w:t>)</w:t>
      </w:r>
      <w:r w:rsidRPr="00F65871">
        <w:rPr>
          <w:lang w:val="en-GB"/>
        </w:rPr>
        <w:t xml:space="preserve"> :</w:t>
      </w:r>
      <w:proofErr w:type="gramEnd"/>
      <w:r w:rsidRPr="00F65871">
        <w:rPr>
          <w:lang w:val="en-GB"/>
        </w:rPr>
        <w:t xml:space="preserve"> visualisation, principes, </w:t>
      </w:r>
      <w:proofErr w:type="spellStart"/>
      <w:r w:rsidRPr="00F65871">
        <w:rPr>
          <w:lang w:val="en-GB"/>
        </w:rPr>
        <w:t>objectifs</w:t>
      </w:r>
      <w:proofErr w:type="spellEnd"/>
    </w:p>
    <w:p w14:paraId="18AA2A53" w14:textId="7CB5EEE3" w:rsidR="00F65871" w:rsidRPr="00F65871" w:rsidRDefault="00F65871" w:rsidP="00975015">
      <w:pPr>
        <w:pStyle w:val="Standard"/>
        <w:numPr>
          <w:ilvl w:val="0"/>
          <w:numId w:val="44"/>
        </w:numPr>
        <w:shd w:val="clear" w:color="auto" w:fill="FFFFFF"/>
      </w:pPr>
      <w:r w:rsidRPr="00F65871">
        <w:rPr>
          <w:b/>
          <w:bCs/>
        </w:rPr>
        <w:t>Cartographies</w:t>
      </w:r>
      <w:r w:rsidRPr="00F65871">
        <w:t xml:space="preserve"> : SI, données, processus, </w:t>
      </w:r>
      <w:proofErr w:type="spellStart"/>
      <w:r w:rsidRPr="00F65871">
        <w:t>microservices</w:t>
      </w:r>
      <w:proofErr w:type="spellEnd"/>
      <w:r w:rsidRPr="00F65871">
        <w:t>, APIs</w:t>
      </w:r>
    </w:p>
    <w:p w14:paraId="53266447" w14:textId="7E4EC5CB" w:rsidR="00F65871" w:rsidRPr="00F65871" w:rsidRDefault="00F65871" w:rsidP="00975015">
      <w:pPr>
        <w:pStyle w:val="Standard"/>
        <w:numPr>
          <w:ilvl w:val="0"/>
          <w:numId w:val="44"/>
        </w:numPr>
        <w:shd w:val="clear" w:color="auto" w:fill="FFFFFF"/>
      </w:pPr>
      <w:r w:rsidRPr="00F65871">
        <w:rPr>
          <w:b/>
          <w:bCs/>
        </w:rPr>
        <w:t>Référentiel de standards</w:t>
      </w:r>
      <w:r w:rsidRPr="00F65871">
        <w:t xml:space="preserve"> : sécurité, développement, qualité, performance</w:t>
      </w:r>
    </w:p>
    <w:p w14:paraId="02E1E57E" w14:textId="05692B20" w:rsidR="00F65871" w:rsidRPr="00F65871" w:rsidRDefault="00F65871" w:rsidP="00975015">
      <w:pPr>
        <w:pStyle w:val="Standard"/>
        <w:numPr>
          <w:ilvl w:val="0"/>
          <w:numId w:val="44"/>
        </w:numPr>
        <w:shd w:val="clear" w:color="auto" w:fill="FFFFFF"/>
      </w:pPr>
      <w:r w:rsidRPr="00F65871">
        <w:rPr>
          <w:b/>
          <w:bCs/>
        </w:rPr>
        <w:t>Feuille de route</w:t>
      </w:r>
      <w:r w:rsidRPr="00F65871">
        <w:t xml:space="preserve"> : phasage, priorisation, dépendances</w:t>
      </w:r>
    </w:p>
    <w:p w14:paraId="2F2DC341" w14:textId="68578B38" w:rsidR="00F65871" w:rsidRPr="00F65871" w:rsidRDefault="00F65871" w:rsidP="00975015">
      <w:pPr>
        <w:pStyle w:val="Standard"/>
        <w:numPr>
          <w:ilvl w:val="0"/>
          <w:numId w:val="44"/>
        </w:numPr>
        <w:shd w:val="clear" w:color="auto" w:fill="FFFFFF"/>
      </w:pPr>
      <w:r w:rsidRPr="00F65871">
        <w:rPr>
          <w:b/>
          <w:bCs/>
        </w:rPr>
        <w:t>Décisions structurantes</w:t>
      </w:r>
      <w:r w:rsidRPr="00F65871">
        <w:t xml:space="preserve"> : </w:t>
      </w:r>
      <w:proofErr w:type="spellStart"/>
      <w:r w:rsidRPr="00F65871">
        <w:t>ADRs</w:t>
      </w:r>
      <w:proofErr w:type="spellEnd"/>
      <w:r w:rsidRPr="00F65871">
        <w:t>, validations, arbitrages</w:t>
      </w:r>
    </w:p>
    <w:p w14:paraId="75376E94" w14:textId="44C50338" w:rsidR="00F65871" w:rsidRDefault="00F65871" w:rsidP="00975015">
      <w:pPr>
        <w:pStyle w:val="Standard"/>
        <w:numPr>
          <w:ilvl w:val="0"/>
          <w:numId w:val="44"/>
        </w:numPr>
        <w:shd w:val="clear" w:color="auto" w:fill="FFFFFF"/>
      </w:pPr>
      <w:r w:rsidRPr="00F65871">
        <w:rPr>
          <w:b/>
          <w:bCs/>
        </w:rPr>
        <w:t>Rapports de risques et indicateurs de conformité</w:t>
      </w:r>
    </w:p>
    <w:p w14:paraId="36431430" w14:textId="77777777" w:rsidR="00F65871" w:rsidRDefault="00F65871" w:rsidP="00F65871">
      <w:pPr>
        <w:pStyle w:val="Standard"/>
        <w:shd w:val="clear" w:color="auto" w:fill="FFFFFF"/>
        <w:spacing w:line="240" w:lineRule="auto"/>
      </w:pPr>
    </w:p>
    <w:p w14:paraId="011109F6" w14:textId="243D51EA" w:rsidR="00F65871" w:rsidRPr="00F65871" w:rsidRDefault="003F68CF" w:rsidP="00F65871">
      <w:pPr>
        <w:pStyle w:val="Standard"/>
        <w:numPr>
          <w:ilvl w:val="1"/>
          <w:numId w:val="1"/>
        </w:numPr>
        <w:shd w:val="clear" w:color="auto" w:fill="FFFFFF"/>
        <w:spacing w:line="240" w:lineRule="auto"/>
        <w:rPr>
          <w:b/>
          <w:bCs/>
          <w:sz w:val="24"/>
          <w:szCs w:val="24"/>
        </w:rPr>
      </w:pPr>
      <w:r w:rsidRPr="00F65871">
        <w:rPr>
          <w:b/>
          <w:bCs/>
          <w:sz w:val="24"/>
          <w:szCs w:val="24"/>
        </w:rPr>
        <w:t>Durée et effort</w:t>
      </w:r>
    </w:p>
    <w:p w14:paraId="02E22874" w14:textId="15AF0EF5" w:rsidR="00F65871" w:rsidRPr="00F65871" w:rsidRDefault="00F65871" w:rsidP="00975015">
      <w:pPr>
        <w:pStyle w:val="Standard"/>
        <w:numPr>
          <w:ilvl w:val="0"/>
          <w:numId w:val="45"/>
        </w:numPr>
        <w:shd w:val="clear" w:color="auto" w:fill="FFFFFF"/>
      </w:pPr>
      <w:r w:rsidRPr="00F65871">
        <w:t xml:space="preserve">Le </w:t>
      </w:r>
      <w:r w:rsidRPr="00F65871">
        <w:rPr>
          <w:b/>
          <w:bCs/>
        </w:rPr>
        <w:t>plan de communication est actif tout au long du projet</w:t>
      </w:r>
      <w:r w:rsidRPr="00F65871">
        <w:t>, dès la phase préliminaire jusqu’au déploiement de la dernière vague.</w:t>
      </w:r>
    </w:p>
    <w:p w14:paraId="3936AC27" w14:textId="234E6785" w:rsidR="00F65871" w:rsidRPr="00F65871" w:rsidRDefault="00F65871" w:rsidP="00975015">
      <w:pPr>
        <w:pStyle w:val="Standard"/>
        <w:numPr>
          <w:ilvl w:val="0"/>
          <w:numId w:val="45"/>
        </w:numPr>
        <w:shd w:val="clear" w:color="auto" w:fill="FFFFFF"/>
      </w:pPr>
      <w:r w:rsidRPr="00F65871">
        <w:t xml:space="preserve">La charge associée à la communication représente en moyenne </w:t>
      </w:r>
      <w:r w:rsidRPr="00F65871">
        <w:rPr>
          <w:b/>
          <w:bCs/>
        </w:rPr>
        <w:t>15 à 20 % du temps de l’architecte</w:t>
      </w:r>
      <w:r w:rsidRPr="00F65871">
        <w:t xml:space="preserve">, et </w:t>
      </w:r>
      <w:r w:rsidRPr="00F65871">
        <w:rPr>
          <w:b/>
          <w:bCs/>
        </w:rPr>
        <w:t>5 à 10 % pour les profils contributeurs</w:t>
      </w:r>
      <w:r w:rsidRPr="00F65871">
        <w:t xml:space="preserve"> (PO, Lead Dev, QA).</w:t>
      </w:r>
    </w:p>
    <w:p w14:paraId="01772EFD" w14:textId="6C5718F8" w:rsidR="00F65871" w:rsidRPr="00F65871" w:rsidRDefault="00F65871" w:rsidP="00975015">
      <w:pPr>
        <w:pStyle w:val="Standard"/>
        <w:numPr>
          <w:ilvl w:val="0"/>
          <w:numId w:val="45"/>
        </w:numPr>
        <w:shd w:val="clear" w:color="auto" w:fill="FFFFFF"/>
      </w:pPr>
      <w:r w:rsidRPr="00F65871">
        <w:t xml:space="preserve">Cette charge est planifiée dans les sprints et rattachée à des </w:t>
      </w:r>
      <w:r w:rsidRPr="00F65871">
        <w:rPr>
          <w:b/>
          <w:bCs/>
        </w:rPr>
        <w:t>stories ou tâches identifiées</w:t>
      </w:r>
      <w:r w:rsidRPr="00F65871">
        <w:t>.</w:t>
      </w:r>
    </w:p>
    <w:p w14:paraId="65ED47A6" w14:textId="77777777" w:rsidR="00F65871" w:rsidRDefault="00F65871" w:rsidP="00F65871">
      <w:pPr>
        <w:pStyle w:val="Standard"/>
        <w:shd w:val="clear" w:color="auto" w:fill="FFFFFF"/>
        <w:spacing w:line="240" w:lineRule="auto"/>
      </w:pPr>
    </w:p>
    <w:p w14:paraId="21F935F0" w14:textId="17003179" w:rsidR="00F65871" w:rsidRPr="00F65871" w:rsidRDefault="003F68CF" w:rsidP="00F65871">
      <w:pPr>
        <w:pStyle w:val="Standard"/>
        <w:numPr>
          <w:ilvl w:val="1"/>
          <w:numId w:val="1"/>
        </w:numPr>
        <w:shd w:val="clear" w:color="auto" w:fill="FFFFFF"/>
        <w:spacing w:line="240" w:lineRule="auto"/>
        <w:rPr>
          <w:b/>
          <w:bCs/>
          <w:sz w:val="24"/>
          <w:szCs w:val="24"/>
        </w:rPr>
      </w:pPr>
      <w:r w:rsidRPr="00F65871">
        <w:rPr>
          <w:b/>
          <w:bCs/>
          <w:sz w:val="24"/>
          <w:szCs w:val="24"/>
        </w:rPr>
        <w:t>Collaboration</w:t>
      </w:r>
    </w:p>
    <w:p w14:paraId="355BD822" w14:textId="77777777" w:rsidR="00F65871" w:rsidRPr="00F65871" w:rsidRDefault="00F65871" w:rsidP="00F65871">
      <w:pPr>
        <w:pStyle w:val="Standard"/>
        <w:shd w:val="clear" w:color="auto" w:fill="FFFFFF"/>
      </w:pPr>
      <w:r w:rsidRPr="00F65871">
        <w:t>La collaboration s’appuie sur :</w:t>
      </w:r>
    </w:p>
    <w:p w14:paraId="1F7F560A" w14:textId="77777777" w:rsidR="00F65871" w:rsidRPr="00F65871" w:rsidRDefault="00F65871" w:rsidP="00975015">
      <w:pPr>
        <w:pStyle w:val="Standard"/>
        <w:numPr>
          <w:ilvl w:val="0"/>
          <w:numId w:val="46"/>
        </w:numPr>
        <w:shd w:val="clear" w:color="auto" w:fill="FFFFFF"/>
      </w:pPr>
      <w:r w:rsidRPr="00F65871">
        <w:t xml:space="preserve">Une </w:t>
      </w:r>
      <w:r w:rsidRPr="00F65871">
        <w:rPr>
          <w:b/>
          <w:bCs/>
        </w:rPr>
        <w:t>documentation en mode “docs-as-code”</w:t>
      </w:r>
      <w:r w:rsidRPr="00F65871">
        <w:t>, versionnée, traçable et partagée ;</w:t>
      </w:r>
    </w:p>
    <w:p w14:paraId="73146E42" w14:textId="77777777" w:rsidR="00F65871" w:rsidRPr="00F65871" w:rsidRDefault="00F65871" w:rsidP="00975015">
      <w:pPr>
        <w:pStyle w:val="Standard"/>
        <w:numPr>
          <w:ilvl w:val="0"/>
          <w:numId w:val="46"/>
        </w:numPr>
        <w:shd w:val="clear" w:color="auto" w:fill="FFFFFF"/>
      </w:pPr>
      <w:r w:rsidRPr="00F65871">
        <w:t xml:space="preserve">Des </w:t>
      </w:r>
      <w:r w:rsidRPr="00F65871">
        <w:rPr>
          <w:b/>
          <w:bCs/>
        </w:rPr>
        <w:t>ateliers multi-profils</w:t>
      </w:r>
      <w:r w:rsidRPr="00F65871">
        <w:t xml:space="preserve"> favorisant la co-construction ;</w:t>
      </w:r>
    </w:p>
    <w:p w14:paraId="71D6D5C1" w14:textId="77777777" w:rsidR="00F65871" w:rsidRPr="00F65871" w:rsidRDefault="00F65871" w:rsidP="00975015">
      <w:pPr>
        <w:pStyle w:val="Standard"/>
        <w:numPr>
          <w:ilvl w:val="0"/>
          <w:numId w:val="46"/>
        </w:numPr>
        <w:shd w:val="clear" w:color="auto" w:fill="FFFFFF"/>
      </w:pPr>
      <w:r w:rsidRPr="00F65871">
        <w:t>Un usage transversal de Git, Slack, Notion, et Miro pour briser les silos ;</w:t>
      </w:r>
    </w:p>
    <w:p w14:paraId="59D35003" w14:textId="77777777" w:rsidR="00F65871" w:rsidRPr="00F65871" w:rsidRDefault="00F65871" w:rsidP="00975015">
      <w:pPr>
        <w:pStyle w:val="Standard"/>
        <w:numPr>
          <w:ilvl w:val="0"/>
          <w:numId w:val="46"/>
        </w:numPr>
        <w:shd w:val="clear" w:color="auto" w:fill="FFFFFF"/>
      </w:pPr>
      <w:r w:rsidRPr="00F65871">
        <w:t xml:space="preserve">Un </w:t>
      </w:r>
      <w:r w:rsidRPr="00F65871">
        <w:rPr>
          <w:b/>
          <w:bCs/>
        </w:rPr>
        <w:t>calendrier commun d’activités d’architecture</w:t>
      </w:r>
      <w:r w:rsidRPr="00F65871">
        <w:t>, visible par tous ;</w:t>
      </w:r>
    </w:p>
    <w:p w14:paraId="1AB16985" w14:textId="77777777" w:rsidR="00F65871" w:rsidRPr="00F65871" w:rsidRDefault="00F65871" w:rsidP="00975015">
      <w:pPr>
        <w:pStyle w:val="Standard"/>
        <w:numPr>
          <w:ilvl w:val="0"/>
          <w:numId w:val="46"/>
        </w:numPr>
        <w:shd w:val="clear" w:color="auto" w:fill="FFFFFF"/>
      </w:pPr>
      <w:r w:rsidRPr="00F65871">
        <w:lastRenderedPageBreak/>
        <w:t xml:space="preserve">Une approche </w:t>
      </w:r>
      <w:r w:rsidRPr="00F65871">
        <w:rPr>
          <w:b/>
          <w:bCs/>
        </w:rPr>
        <w:t>feedback-</w:t>
      </w:r>
      <w:proofErr w:type="spellStart"/>
      <w:r w:rsidRPr="00F65871">
        <w:rPr>
          <w:b/>
          <w:bCs/>
        </w:rPr>
        <w:t>driven</w:t>
      </w:r>
      <w:proofErr w:type="spellEnd"/>
      <w:r w:rsidRPr="00F65871">
        <w:t>, avec recueil régulier des remarques des équipes pour améliorer la communication et les livrables.</w:t>
      </w:r>
    </w:p>
    <w:p w14:paraId="69688417" w14:textId="77777777" w:rsidR="00F65871" w:rsidRDefault="00F65871" w:rsidP="00F65871">
      <w:pPr>
        <w:pStyle w:val="Standard"/>
        <w:shd w:val="clear" w:color="auto" w:fill="FFFFFF"/>
        <w:spacing w:line="240" w:lineRule="auto"/>
      </w:pPr>
    </w:p>
    <w:p w14:paraId="47F8DFBA" w14:textId="77777777" w:rsidR="00F65871" w:rsidRDefault="00F65871" w:rsidP="00F65871">
      <w:pPr>
        <w:pStyle w:val="Standard"/>
        <w:shd w:val="clear" w:color="auto" w:fill="FFFFFF"/>
        <w:spacing w:line="240" w:lineRule="auto"/>
      </w:pPr>
    </w:p>
    <w:p w14:paraId="24901802" w14:textId="77777777" w:rsidR="00F65871" w:rsidRDefault="00F65871" w:rsidP="00F65871">
      <w:pPr>
        <w:pStyle w:val="Standard"/>
        <w:shd w:val="clear" w:color="auto" w:fill="FFFFFF"/>
        <w:spacing w:line="240" w:lineRule="auto"/>
      </w:pPr>
    </w:p>
    <w:p w14:paraId="1ECF8BA9" w14:textId="4129F77F" w:rsidR="003F68CF" w:rsidRPr="00F65871" w:rsidRDefault="003F68CF" w:rsidP="000C36F8">
      <w:pPr>
        <w:pStyle w:val="Standard"/>
        <w:numPr>
          <w:ilvl w:val="1"/>
          <w:numId w:val="1"/>
        </w:numPr>
        <w:shd w:val="clear" w:color="auto" w:fill="FFFFFF"/>
        <w:spacing w:line="240" w:lineRule="auto"/>
        <w:rPr>
          <w:b/>
          <w:bCs/>
          <w:sz w:val="24"/>
          <w:szCs w:val="24"/>
        </w:rPr>
      </w:pPr>
      <w:r w:rsidRPr="00F65871">
        <w:rPr>
          <w:b/>
          <w:bCs/>
          <w:sz w:val="24"/>
          <w:szCs w:val="24"/>
        </w:rPr>
        <w:t>Plan et calendrier du projet</w:t>
      </w:r>
    </w:p>
    <w:p w14:paraId="3967730D" w14:textId="17FC46B6" w:rsidR="00F65871" w:rsidRDefault="00F65871" w:rsidP="00F65871">
      <w:pPr>
        <w:pStyle w:val="Standard"/>
        <w:shd w:val="clear" w:color="auto" w:fill="FFFFFF"/>
        <w:spacing w:line="240" w:lineRule="auto"/>
      </w:pPr>
      <w:r w:rsidRPr="00F65871">
        <w:t xml:space="preserve">Le projet suit une organisation en </w:t>
      </w:r>
      <w:r w:rsidRPr="00F65871">
        <w:rPr>
          <w:b/>
          <w:bCs/>
        </w:rPr>
        <w:t>vagues successives</w:t>
      </w:r>
      <w:r w:rsidRPr="00F65871">
        <w:t xml:space="preserve">, avec un rythme moyen de </w:t>
      </w:r>
      <w:r w:rsidRPr="00F65871">
        <w:rPr>
          <w:b/>
          <w:bCs/>
        </w:rPr>
        <w:t>1 vague par trimestre</w:t>
      </w:r>
      <w:r w:rsidRPr="00F65871">
        <w:t>, découpée en :</w:t>
      </w:r>
    </w:p>
    <w:p w14:paraId="096EFE8D" w14:textId="77777777" w:rsidR="00F65871" w:rsidRDefault="00F65871" w:rsidP="00F65871">
      <w:pPr>
        <w:pStyle w:val="Standard"/>
        <w:shd w:val="clear" w:color="auto" w:fill="FFFFFF"/>
        <w:spacing w:line="240" w:lineRule="auto"/>
      </w:pPr>
    </w:p>
    <w:tbl>
      <w:tblPr>
        <w:tblW w:w="11058"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828"/>
        <w:gridCol w:w="1843"/>
        <w:gridCol w:w="5387"/>
      </w:tblGrid>
      <w:tr w:rsidR="00F65871" w:rsidRPr="00F65871" w14:paraId="56C5FFB2" w14:textId="77777777" w:rsidTr="00F65871">
        <w:trPr>
          <w:tblHeader/>
          <w:tblCellSpacing w:w="15" w:type="dxa"/>
        </w:trPr>
        <w:tc>
          <w:tcPr>
            <w:tcW w:w="3783" w:type="dxa"/>
            <w:vAlign w:val="center"/>
            <w:hideMark/>
          </w:tcPr>
          <w:p w14:paraId="1121CAAB" w14:textId="77777777" w:rsidR="00F65871" w:rsidRPr="00F65871" w:rsidRDefault="00F65871" w:rsidP="00F65871">
            <w:pPr>
              <w:pStyle w:val="Standard"/>
              <w:shd w:val="clear" w:color="auto" w:fill="FFFFFF"/>
              <w:jc w:val="center"/>
              <w:rPr>
                <w:b/>
                <w:bCs/>
              </w:rPr>
            </w:pPr>
            <w:r w:rsidRPr="00F65871">
              <w:rPr>
                <w:b/>
                <w:bCs/>
              </w:rPr>
              <w:t>Phase</w:t>
            </w:r>
          </w:p>
        </w:tc>
        <w:tc>
          <w:tcPr>
            <w:tcW w:w="1813" w:type="dxa"/>
            <w:vAlign w:val="center"/>
            <w:hideMark/>
          </w:tcPr>
          <w:p w14:paraId="5868C016" w14:textId="77777777" w:rsidR="00F65871" w:rsidRPr="00F65871" w:rsidRDefault="00F65871" w:rsidP="00F65871">
            <w:pPr>
              <w:pStyle w:val="Standard"/>
              <w:shd w:val="clear" w:color="auto" w:fill="FFFFFF"/>
              <w:jc w:val="center"/>
              <w:rPr>
                <w:b/>
                <w:bCs/>
              </w:rPr>
            </w:pPr>
            <w:r w:rsidRPr="00F65871">
              <w:rPr>
                <w:b/>
                <w:bCs/>
              </w:rPr>
              <w:t>Durée estimée</w:t>
            </w:r>
          </w:p>
        </w:tc>
        <w:tc>
          <w:tcPr>
            <w:tcW w:w="5342" w:type="dxa"/>
            <w:vAlign w:val="center"/>
            <w:hideMark/>
          </w:tcPr>
          <w:p w14:paraId="459DEE26" w14:textId="77777777" w:rsidR="00F65871" w:rsidRPr="00F65871" w:rsidRDefault="00F65871" w:rsidP="00F65871">
            <w:pPr>
              <w:pStyle w:val="Standard"/>
              <w:shd w:val="clear" w:color="auto" w:fill="FFFFFF"/>
              <w:jc w:val="center"/>
              <w:rPr>
                <w:b/>
                <w:bCs/>
              </w:rPr>
            </w:pPr>
            <w:r w:rsidRPr="00F65871">
              <w:rPr>
                <w:b/>
                <w:bCs/>
              </w:rPr>
              <w:t>Livrables principaux</w:t>
            </w:r>
          </w:p>
        </w:tc>
      </w:tr>
      <w:tr w:rsidR="00F65871" w:rsidRPr="00F65871" w14:paraId="756F29CF" w14:textId="77777777" w:rsidTr="00F65871">
        <w:trPr>
          <w:tblCellSpacing w:w="15" w:type="dxa"/>
        </w:trPr>
        <w:tc>
          <w:tcPr>
            <w:tcW w:w="3783" w:type="dxa"/>
            <w:vAlign w:val="center"/>
            <w:hideMark/>
          </w:tcPr>
          <w:p w14:paraId="04EF2BFB" w14:textId="77777777" w:rsidR="00F65871" w:rsidRPr="00F65871" w:rsidRDefault="00F65871" w:rsidP="00F65871">
            <w:pPr>
              <w:pStyle w:val="Standard"/>
              <w:shd w:val="clear" w:color="auto" w:fill="FFFFFF"/>
            </w:pPr>
            <w:r w:rsidRPr="00F65871">
              <w:t>Phase 0 – Cadrage &amp; Préliminaire</w:t>
            </w:r>
          </w:p>
        </w:tc>
        <w:tc>
          <w:tcPr>
            <w:tcW w:w="1813" w:type="dxa"/>
            <w:vAlign w:val="center"/>
            <w:hideMark/>
          </w:tcPr>
          <w:p w14:paraId="6676E744" w14:textId="77777777" w:rsidR="00F65871" w:rsidRPr="00F65871" w:rsidRDefault="00F65871" w:rsidP="00F65871">
            <w:pPr>
              <w:pStyle w:val="Standard"/>
              <w:shd w:val="clear" w:color="auto" w:fill="FFFFFF"/>
            </w:pPr>
            <w:r w:rsidRPr="00F65871">
              <w:t>2 semaines</w:t>
            </w:r>
          </w:p>
        </w:tc>
        <w:tc>
          <w:tcPr>
            <w:tcW w:w="5342" w:type="dxa"/>
            <w:vAlign w:val="center"/>
            <w:hideMark/>
          </w:tcPr>
          <w:p w14:paraId="7A93068C" w14:textId="77777777" w:rsidR="00F65871" w:rsidRPr="00F65871" w:rsidRDefault="00F65871" w:rsidP="00F65871">
            <w:pPr>
              <w:pStyle w:val="Standard"/>
              <w:shd w:val="clear" w:color="auto" w:fill="FFFFFF"/>
            </w:pPr>
            <w:r w:rsidRPr="00F65871">
              <w:t>Vision initiale, plan de travail, gouvernance</w:t>
            </w:r>
          </w:p>
        </w:tc>
      </w:tr>
      <w:tr w:rsidR="00F65871" w:rsidRPr="00F65871" w14:paraId="1775688C" w14:textId="77777777" w:rsidTr="00F65871">
        <w:trPr>
          <w:tblCellSpacing w:w="15" w:type="dxa"/>
        </w:trPr>
        <w:tc>
          <w:tcPr>
            <w:tcW w:w="3783" w:type="dxa"/>
            <w:vAlign w:val="center"/>
            <w:hideMark/>
          </w:tcPr>
          <w:p w14:paraId="44A3DB44" w14:textId="77777777" w:rsidR="00F65871" w:rsidRPr="00F65871" w:rsidRDefault="00F65871" w:rsidP="00F65871">
            <w:pPr>
              <w:pStyle w:val="Standard"/>
              <w:shd w:val="clear" w:color="auto" w:fill="FFFFFF"/>
            </w:pPr>
            <w:r w:rsidRPr="00F65871">
              <w:t>Phase 1 – Diagnostic &amp; Architecture cible</w:t>
            </w:r>
          </w:p>
        </w:tc>
        <w:tc>
          <w:tcPr>
            <w:tcW w:w="1813" w:type="dxa"/>
            <w:vAlign w:val="center"/>
            <w:hideMark/>
          </w:tcPr>
          <w:p w14:paraId="5D1F9D4A" w14:textId="77777777" w:rsidR="00F65871" w:rsidRPr="00F65871" w:rsidRDefault="00F65871" w:rsidP="00F65871">
            <w:pPr>
              <w:pStyle w:val="Standard"/>
              <w:shd w:val="clear" w:color="auto" w:fill="FFFFFF"/>
            </w:pPr>
            <w:r w:rsidRPr="00F65871">
              <w:t>1 mois</w:t>
            </w:r>
          </w:p>
        </w:tc>
        <w:tc>
          <w:tcPr>
            <w:tcW w:w="5342" w:type="dxa"/>
            <w:vAlign w:val="center"/>
            <w:hideMark/>
          </w:tcPr>
          <w:p w14:paraId="20E1F4B4" w14:textId="77777777" w:rsidR="00F65871" w:rsidRPr="00F65871" w:rsidRDefault="00F65871" w:rsidP="00F65871">
            <w:pPr>
              <w:pStyle w:val="Standard"/>
              <w:shd w:val="clear" w:color="auto" w:fill="FFFFFF"/>
              <w:rPr>
                <w:lang w:val="en-GB"/>
              </w:rPr>
            </w:pPr>
            <w:proofErr w:type="spellStart"/>
            <w:r w:rsidRPr="00F65871">
              <w:rPr>
                <w:lang w:val="en-GB"/>
              </w:rPr>
              <w:t>Modèles</w:t>
            </w:r>
            <w:proofErr w:type="spellEnd"/>
            <w:r w:rsidRPr="00F65871">
              <w:rPr>
                <w:lang w:val="en-GB"/>
              </w:rPr>
              <w:t xml:space="preserve"> TOGAF, vision to-be, standards, ADRs</w:t>
            </w:r>
          </w:p>
        </w:tc>
      </w:tr>
      <w:tr w:rsidR="00F65871" w:rsidRPr="00F65871" w14:paraId="03EE7E8C" w14:textId="77777777" w:rsidTr="00F65871">
        <w:trPr>
          <w:tblCellSpacing w:w="15" w:type="dxa"/>
        </w:trPr>
        <w:tc>
          <w:tcPr>
            <w:tcW w:w="3783" w:type="dxa"/>
            <w:vAlign w:val="center"/>
            <w:hideMark/>
          </w:tcPr>
          <w:p w14:paraId="0E387D75" w14:textId="77777777" w:rsidR="00F65871" w:rsidRPr="00F65871" w:rsidRDefault="00F65871" w:rsidP="00F65871">
            <w:pPr>
              <w:pStyle w:val="Standard"/>
              <w:shd w:val="clear" w:color="auto" w:fill="FFFFFF"/>
              <w:rPr>
                <w:lang w:val="en-GB"/>
              </w:rPr>
            </w:pPr>
            <w:r w:rsidRPr="00F65871">
              <w:rPr>
                <w:lang w:val="en-GB"/>
              </w:rPr>
              <w:t xml:space="preserve">Phase 2 – MVP architecture &amp; lot </w:t>
            </w:r>
            <w:proofErr w:type="spellStart"/>
            <w:r w:rsidRPr="00F65871">
              <w:rPr>
                <w:lang w:val="en-GB"/>
              </w:rPr>
              <w:t>prioritaire</w:t>
            </w:r>
            <w:proofErr w:type="spellEnd"/>
          </w:p>
        </w:tc>
        <w:tc>
          <w:tcPr>
            <w:tcW w:w="1813" w:type="dxa"/>
            <w:vAlign w:val="center"/>
            <w:hideMark/>
          </w:tcPr>
          <w:p w14:paraId="2831A6A1" w14:textId="77777777" w:rsidR="00F65871" w:rsidRPr="00F65871" w:rsidRDefault="00F65871" w:rsidP="00F65871">
            <w:pPr>
              <w:pStyle w:val="Standard"/>
              <w:shd w:val="clear" w:color="auto" w:fill="FFFFFF"/>
            </w:pPr>
            <w:r w:rsidRPr="00F65871">
              <w:t>1 à 2 mois</w:t>
            </w:r>
          </w:p>
        </w:tc>
        <w:tc>
          <w:tcPr>
            <w:tcW w:w="5342" w:type="dxa"/>
            <w:vAlign w:val="center"/>
            <w:hideMark/>
          </w:tcPr>
          <w:p w14:paraId="13D24003" w14:textId="77777777" w:rsidR="00F65871" w:rsidRPr="00F65871" w:rsidRDefault="00F65871" w:rsidP="00F65871">
            <w:pPr>
              <w:pStyle w:val="Standard"/>
              <w:shd w:val="clear" w:color="auto" w:fill="FFFFFF"/>
            </w:pPr>
            <w:r w:rsidRPr="00F65871">
              <w:t>Implémentation d’un domaine pilote, validation des patterns</w:t>
            </w:r>
          </w:p>
        </w:tc>
      </w:tr>
      <w:tr w:rsidR="00F65871" w:rsidRPr="00F65871" w14:paraId="3CEA7807" w14:textId="77777777" w:rsidTr="00F65871">
        <w:trPr>
          <w:tblCellSpacing w:w="15" w:type="dxa"/>
        </w:trPr>
        <w:tc>
          <w:tcPr>
            <w:tcW w:w="3783" w:type="dxa"/>
            <w:vAlign w:val="center"/>
            <w:hideMark/>
          </w:tcPr>
          <w:p w14:paraId="6F7970F6" w14:textId="77777777" w:rsidR="00F65871" w:rsidRPr="00F65871" w:rsidRDefault="00F65871" w:rsidP="00F65871">
            <w:pPr>
              <w:pStyle w:val="Standard"/>
              <w:shd w:val="clear" w:color="auto" w:fill="FFFFFF"/>
            </w:pPr>
            <w:r w:rsidRPr="00F65871">
              <w:t>Phase 3 – Migration progressive</w:t>
            </w:r>
          </w:p>
        </w:tc>
        <w:tc>
          <w:tcPr>
            <w:tcW w:w="1813" w:type="dxa"/>
            <w:vAlign w:val="center"/>
            <w:hideMark/>
          </w:tcPr>
          <w:p w14:paraId="20EF7EBC" w14:textId="77777777" w:rsidR="00F65871" w:rsidRPr="00F65871" w:rsidRDefault="00F65871" w:rsidP="00F65871">
            <w:pPr>
              <w:pStyle w:val="Standard"/>
              <w:shd w:val="clear" w:color="auto" w:fill="FFFFFF"/>
            </w:pPr>
            <w:r w:rsidRPr="00F65871">
              <w:t>3 mois</w:t>
            </w:r>
          </w:p>
        </w:tc>
        <w:tc>
          <w:tcPr>
            <w:tcW w:w="5342" w:type="dxa"/>
            <w:vAlign w:val="center"/>
            <w:hideMark/>
          </w:tcPr>
          <w:p w14:paraId="1EDDC565" w14:textId="77777777" w:rsidR="00F65871" w:rsidRPr="00F65871" w:rsidRDefault="00F65871" w:rsidP="00F65871">
            <w:pPr>
              <w:pStyle w:val="Standard"/>
              <w:shd w:val="clear" w:color="auto" w:fill="FFFFFF"/>
            </w:pPr>
            <w:r w:rsidRPr="00F65871">
              <w:t>Déploiements itératifs, documentation vivante, accompagnement</w:t>
            </w:r>
          </w:p>
        </w:tc>
      </w:tr>
      <w:tr w:rsidR="00F65871" w:rsidRPr="00F65871" w14:paraId="01721FE8" w14:textId="77777777" w:rsidTr="00F65871">
        <w:trPr>
          <w:tblCellSpacing w:w="15" w:type="dxa"/>
        </w:trPr>
        <w:tc>
          <w:tcPr>
            <w:tcW w:w="3783" w:type="dxa"/>
            <w:vAlign w:val="center"/>
            <w:hideMark/>
          </w:tcPr>
          <w:p w14:paraId="0A0B7133" w14:textId="77777777" w:rsidR="00F65871" w:rsidRPr="00F65871" w:rsidRDefault="00F65871" w:rsidP="00F65871">
            <w:pPr>
              <w:pStyle w:val="Standard"/>
              <w:shd w:val="clear" w:color="auto" w:fill="FFFFFF"/>
            </w:pPr>
            <w:r w:rsidRPr="00F65871">
              <w:t>Phase 4 – Gouvernance &amp; pérennisation</w:t>
            </w:r>
          </w:p>
        </w:tc>
        <w:tc>
          <w:tcPr>
            <w:tcW w:w="1813" w:type="dxa"/>
            <w:vAlign w:val="center"/>
            <w:hideMark/>
          </w:tcPr>
          <w:p w14:paraId="74025E08" w14:textId="77777777" w:rsidR="00F65871" w:rsidRPr="00F65871" w:rsidRDefault="00F65871" w:rsidP="00F65871">
            <w:pPr>
              <w:pStyle w:val="Standard"/>
              <w:shd w:val="clear" w:color="auto" w:fill="FFFFFF"/>
            </w:pPr>
            <w:proofErr w:type="gramStart"/>
            <w:r w:rsidRPr="00F65871">
              <w:t>continu</w:t>
            </w:r>
            <w:proofErr w:type="gramEnd"/>
          </w:p>
        </w:tc>
        <w:tc>
          <w:tcPr>
            <w:tcW w:w="5342" w:type="dxa"/>
            <w:vAlign w:val="center"/>
            <w:hideMark/>
          </w:tcPr>
          <w:p w14:paraId="19DE5511" w14:textId="77777777" w:rsidR="00F65871" w:rsidRPr="00F65871" w:rsidRDefault="00F65871" w:rsidP="00F65871">
            <w:pPr>
              <w:pStyle w:val="Standard"/>
              <w:shd w:val="clear" w:color="auto" w:fill="FFFFFF"/>
            </w:pPr>
            <w:r w:rsidRPr="00F65871">
              <w:t>Contrats d’architecture, automatisation, indicateurs de conformité</w:t>
            </w:r>
          </w:p>
        </w:tc>
      </w:tr>
    </w:tbl>
    <w:p w14:paraId="2003CCA9" w14:textId="77777777" w:rsidR="00F65871" w:rsidRDefault="00F65871" w:rsidP="00F65871">
      <w:pPr>
        <w:pStyle w:val="Standard"/>
        <w:shd w:val="clear" w:color="auto" w:fill="FFFFFF"/>
        <w:spacing w:line="240" w:lineRule="auto"/>
      </w:pPr>
    </w:p>
    <w:p w14:paraId="5DFCB7E6" w14:textId="77777777" w:rsidR="000C36F8" w:rsidRPr="00F35A8D" w:rsidRDefault="000C36F8" w:rsidP="000C36F8">
      <w:pPr>
        <w:pStyle w:val="Standard"/>
        <w:numPr>
          <w:ilvl w:val="0"/>
          <w:numId w:val="1"/>
        </w:numPr>
        <w:shd w:val="clear" w:color="auto" w:fill="FFFFFF"/>
        <w:spacing w:line="240" w:lineRule="auto"/>
        <w:rPr>
          <w:b/>
          <w:bCs/>
          <w:sz w:val="28"/>
          <w:szCs w:val="28"/>
        </w:rPr>
      </w:pPr>
      <w:r w:rsidRPr="00F35A8D">
        <w:rPr>
          <w:b/>
          <w:bCs/>
          <w:color w:val="24292E"/>
          <w:sz w:val="28"/>
          <w:szCs w:val="28"/>
        </w:rPr>
        <w:t>Risques et facteurs de réduction</w:t>
      </w:r>
    </w:p>
    <w:p w14:paraId="552BC803" w14:textId="234B0BCB" w:rsidR="000C36F8" w:rsidRPr="00F35A8D" w:rsidRDefault="003F68CF" w:rsidP="000C36F8">
      <w:pPr>
        <w:pStyle w:val="Standard"/>
        <w:numPr>
          <w:ilvl w:val="1"/>
          <w:numId w:val="1"/>
        </w:numPr>
        <w:shd w:val="clear" w:color="auto" w:fill="FFFFFF"/>
        <w:spacing w:line="240" w:lineRule="auto"/>
        <w:rPr>
          <w:b/>
          <w:bCs/>
          <w:sz w:val="24"/>
          <w:szCs w:val="24"/>
        </w:rPr>
      </w:pPr>
      <w:r w:rsidRPr="00F35A8D">
        <w:rPr>
          <w:b/>
          <w:bCs/>
          <w:sz w:val="24"/>
          <w:szCs w:val="24"/>
        </w:rPr>
        <w:t>Analyse des risques</w:t>
      </w:r>
    </w:p>
    <w:p w14:paraId="48A15E0F" w14:textId="77777777" w:rsidR="00F35A8D" w:rsidRDefault="00F35A8D" w:rsidP="00F35A8D">
      <w:pPr>
        <w:pStyle w:val="Standard"/>
        <w:shd w:val="clear" w:color="auto" w:fill="FFFFFF"/>
        <w:spacing w:line="240" w:lineRule="auto"/>
      </w:pPr>
    </w:p>
    <w:p w14:paraId="7A73B3C1" w14:textId="2C994D77" w:rsidR="00F35A8D" w:rsidRDefault="00F35A8D" w:rsidP="00F35A8D">
      <w:pPr>
        <w:pStyle w:val="Standard"/>
        <w:shd w:val="clear" w:color="auto" w:fill="FFFFFF"/>
        <w:spacing w:line="240" w:lineRule="auto"/>
      </w:pPr>
      <w:r w:rsidRPr="00F35A8D">
        <w:t>L’analyse des risques permet d’</w:t>
      </w:r>
      <w:r w:rsidRPr="00F35A8D">
        <w:rPr>
          <w:b/>
          <w:bCs/>
        </w:rPr>
        <w:t>anticiper les obstacles potentiels</w:t>
      </w:r>
      <w:r w:rsidRPr="00F35A8D">
        <w:t xml:space="preserve"> à la réussite du travail d’architecture et de </w:t>
      </w:r>
      <w:r w:rsidRPr="00F35A8D">
        <w:rPr>
          <w:b/>
          <w:bCs/>
        </w:rPr>
        <w:t>prévoir les actions de réduction ou de mitigation</w:t>
      </w:r>
      <w:r w:rsidRPr="00F35A8D">
        <w:t xml:space="preserve"> adaptées. Elle est évolutive et sera </w:t>
      </w:r>
      <w:r w:rsidRPr="00F35A8D">
        <w:rPr>
          <w:b/>
          <w:bCs/>
        </w:rPr>
        <w:t>mise à jour régulièrement</w:t>
      </w:r>
      <w:r w:rsidRPr="00F35A8D">
        <w:t xml:space="preserve"> par l’architecte au fil des itérations.</w:t>
      </w:r>
    </w:p>
    <w:p w14:paraId="50A7AD2C" w14:textId="77777777" w:rsidR="00F35A8D" w:rsidRDefault="00F35A8D" w:rsidP="00F35A8D">
      <w:pPr>
        <w:pStyle w:val="Standard"/>
        <w:shd w:val="clear" w:color="auto" w:fill="FFFFFF"/>
        <w:spacing w:line="240" w:lineRule="auto"/>
      </w:pPr>
    </w:p>
    <w:p w14:paraId="03B60599" w14:textId="31FF0713" w:rsidR="00F35A8D" w:rsidRDefault="00F35A8D" w:rsidP="00F35A8D">
      <w:pPr>
        <w:pStyle w:val="Standard"/>
        <w:shd w:val="clear" w:color="auto" w:fill="FFFFFF"/>
        <w:spacing w:line="240" w:lineRule="auto"/>
      </w:pPr>
      <w:r w:rsidRPr="00F35A8D">
        <w:t>Le tableau ci-dessous fournit une première évaluation structurée des risques.</w:t>
      </w:r>
    </w:p>
    <w:p w14:paraId="4778DB82" w14:textId="77777777" w:rsidR="00F35A8D" w:rsidRDefault="00F35A8D" w:rsidP="00F35A8D">
      <w:pPr>
        <w:pStyle w:val="Standard"/>
        <w:shd w:val="clear" w:color="auto" w:fill="FFFFFF"/>
        <w:spacing w:line="240" w:lineRule="auto"/>
      </w:pP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567"/>
        <w:gridCol w:w="3123"/>
        <w:gridCol w:w="976"/>
        <w:gridCol w:w="1430"/>
        <w:gridCol w:w="3543"/>
        <w:gridCol w:w="1560"/>
      </w:tblGrid>
      <w:tr w:rsidR="00F35A8D" w:rsidRPr="00F35A8D" w14:paraId="5F2583D1" w14:textId="77777777" w:rsidTr="00F35A8D">
        <w:trPr>
          <w:tblHeader/>
          <w:tblCellSpacing w:w="15" w:type="dxa"/>
        </w:trPr>
        <w:tc>
          <w:tcPr>
            <w:tcW w:w="522" w:type="dxa"/>
            <w:vAlign w:val="center"/>
            <w:hideMark/>
          </w:tcPr>
          <w:p w14:paraId="2CCBB7E1" w14:textId="77777777" w:rsidR="00F35A8D" w:rsidRPr="00F35A8D" w:rsidRDefault="00F35A8D" w:rsidP="00F35A8D">
            <w:pPr>
              <w:pStyle w:val="Standard"/>
              <w:shd w:val="clear" w:color="auto" w:fill="FFFFFF"/>
              <w:jc w:val="center"/>
              <w:rPr>
                <w:b/>
                <w:bCs/>
              </w:rPr>
            </w:pPr>
            <w:r w:rsidRPr="00F35A8D">
              <w:rPr>
                <w:b/>
                <w:bCs/>
              </w:rPr>
              <w:t>ID</w:t>
            </w:r>
          </w:p>
        </w:tc>
        <w:tc>
          <w:tcPr>
            <w:tcW w:w="3093" w:type="dxa"/>
            <w:vAlign w:val="center"/>
            <w:hideMark/>
          </w:tcPr>
          <w:p w14:paraId="1E5A06F6" w14:textId="77777777" w:rsidR="00F35A8D" w:rsidRPr="00F35A8D" w:rsidRDefault="00F35A8D" w:rsidP="00F35A8D">
            <w:pPr>
              <w:pStyle w:val="Standard"/>
              <w:shd w:val="clear" w:color="auto" w:fill="FFFFFF"/>
              <w:jc w:val="center"/>
              <w:rPr>
                <w:b/>
                <w:bCs/>
              </w:rPr>
            </w:pPr>
            <w:r w:rsidRPr="00F35A8D">
              <w:rPr>
                <w:b/>
                <w:bCs/>
              </w:rPr>
              <w:t>Risque</w:t>
            </w:r>
          </w:p>
        </w:tc>
        <w:tc>
          <w:tcPr>
            <w:tcW w:w="0" w:type="auto"/>
            <w:vAlign w:val="center"/>
            <w:hideMark/>
          </w:tcPr>
          <w:p w14:paraId="7EC9C522" w14:textId="77777777" w:rsidR="00F35A8D" w:rsidRPr="00F35A8D" w:rsidRDefault="00F35A8D" w:rsidP="00F35A8D">
            <w:pPr>
              <w:pStyle w:val="Standard"/>
              <w:shd w:val="clear" w:color="auto" w:fill="FFFFFF"/>
              <w:jc w:val="center"/>
              <w:rPr>
                <w:b/>
                <w:bCs/>
              </w:rPr>
            </w:pPr>
            <w:r w:rsidRPr="00F35A8D">
              <w:rPr>
                <w:b/>
                <w:bCs/>
              </w:rPr>
              <w:t>Gravité</w:t>
            </w:r>
          </w:p>
        </w:tc>
        <w:tc>
          <w:tcPr>
            <w:tcW w:w="1400" w:type="dxa"/>
            <w:vAlign w:val="center"/>
            <w:hideMark/>
          </w:tcPr>
          <w:p w14:paraId="1D9CAB48" w14:textId="77777777" w:rsidR="00F35A8D" w:rsidRPr="00F35A8D" w:rsidRDefault="00F35A8D" w:rsidP="00F35A8D">
            <w:pPr>
              <w:pStyle w:val="Standard"/>
              <w:shd w:val="clear" w:color="auto" w:fill="FFFFFF"/>
              <w:jc w:val="center"/>
              <w:rPr>
                <w:b/>
                <w:bCs/>
              </w:rPr>
            </w:pPr>
            <w:r w:rsidRPr="00F35A8D">
              <w:rPr>
                <w:b/>
                <w:bCs/>
              </w:rPr>
              <w:t>Probabilité</w:t>
            </w:r>
          </w:p>
        </w:tc>
        <w:tc>
          <w:tcPr>
            <w:tcW w:w="3513" w:type="dxa"/>
            <w:vAlign w:val="center"/>
            <w:hideMark/>
          </w:tcPr>
          <w:p w14:paraId="1E639B6F" w14:textId="77777777" w:rsidR="00F35A8D" w:rsidRPr="00F35A8D" w:rsidRDefault="00F35A8D" w:rsidP="00F35A8D">
            <w:pPr>
              <w:pStyle w:val="Standard"/>
              <w:shd w:val="clear" w:color="auto" w:fill="FFFFFF"/>
              <w:jc w:val="center"/>
              <w:rPr>
                <w:b/>
                <w:bCs/>
              </w:rPr>
            </w:pPr>
            <w:r w:rsidRPr="00F35A8D">
              <w:rPr>
                <w:b/>
                <w:bCs/>
              </w:rPr>
              <w:t>Facteur de réduction</w:t>
            </w:r>
          </w:p>
        </w:tc>
        <w:tc>
          <w:tcPr>
            <w:tcW w:w="1515" w:type="dxa"/>
            <w:vAlign w:val="center"/>
            <w:hideMark/>
          </w:tcPr>
          <w:p w14:paraId="6E4EC697" w14:textId="77777777" w:rsidR="00F35A8D" w:rsidRPr="00F35A8D" w:rsidRDefault="00F35A8D" w:rsidP="00F35A8D">
            <w:pPr>
              <w:pStyle w:val="Standard"/>
              <w:shd w:val="clear" w:color="auto" w:fill="FFFFFF"/>
              <w:jc w:val="center"/>
              <w:rPr>
                <w:b/>
                <w:bCs/>
              </w:rPr>
            </w:pPr>
            <w:r w:rsidRPr="00F35A8D">
              <w:rPr>
                <w:b/>
                <w:bCs/>
              </w:rPr>
              <w:t>Propriétaire</w:t>
            </w:r>
          </w:p>
        </w:tc>
      </w:tr>
      <w:tr w:rsidR="00F35A8D" w:rsidRPr="00F35A8D" w14:paraId="2D8FF854" w14:textId="77777777" w:rsidTr="00F35A8D">
        <w:trPr>
          <w:tblCellSpacing w:w="15" w:type="dxa"/>
        </w:trPr>
        <w:tc>
          <w:tcPr>
            <w:tcW w:w="522" w:type="dxa"/>
            <w:vAlign w:val="center"/>
            <w:hideMark/>
          </w:tcPr>
          <w:p w14:paraId="3D3ED798" w14:textId="77777777" w:rsidR="00F35A8D" w:rsidRPr="00F35A8D" w:rsidRDefault="00F35A8D" w:rsidP="00F35A8D">
            <w:pPr>
              <w:pStyle w:val="Standard"/>
              <w:shd w:val="clear" w:color="auto" w:fill="FFFFFF"/>
            </w:pPr>
            <w:r w:rsidRPr="00F35A8D">
              <w:t>R1</w:t>
            </w:r>
          </w:p>
        </w:tc>
        <w:tc>
          <w:tcPr>
            <w:tcW w:w="3093" w:type="dxa"/>
            <w:vAlign w:val="center"/>
            <w:hideMark/>
          </w:tcPr>
          <w:p w14:paraId="2EE1C6EC" w14:textId="77777777" w:rsidR="00F35A8D" w:rsidRPr="00F35A8D" w:rsidRDefault="00F35A8D" w:rsidP="00F35A8D">
            <w:pPr>
              <w:pStyle w:val="Standard"/>
              <w:shd w:val="clear" w:color="auto" w:fill="FFFFFF"/>
            </w:pPr>
            <w:r w:rsidRPr="00F35A8D">
              <w:t xml:space="preserve">Forte dépendance au système </w:t>
            </w:r>
            <w:proofErr w:type="spellStart"/>
            <w:r w:rsidRPr="00F35A8D">
              <w:t>legacy</w:t>
            </w:r>
            <w:proofErr w:type="spellEnd"/>
            <w:r w:rsidRPr="00F35A8D">
              <w:t xml:space="preserve"> (monolithe) rendant difficile la migration</w:t>
            </w:r>
          </w:p>
        </w:tc>
        <w:tc>
          <w:tcPr>
            <w:tcW w:w="0" w:type="auto"/>
            <w:vAlign w:val="center"/>
            <w:hideMark/>
          </w:tcPr>
          <w:p w14:paraId="26992A5F" w14:textId="77777777" w:rsidR="00F35A8D" w:rsidRPr="00F35A8D" w:rsidRDefault="00F35A8D" w:rsidP="00F35A8D">
            <w:pPr>
              <w:pStyle w:val="Standard"/>
              <w:shd w:val="clear" w:color="auto" w:fill="FFFFFF"/>
            </w:pPr>
            <w:r w:rsidRPr="00F35A8D">
              <w:t>Haute</w:t>
            </w:r>
          </w:p>
        </w:tc>
        <w:tc>
          <w:tcPr>
            <w:tcW w:w="1400" w:type="dxa"/>
            <w:vAlign w:val="center"/>
            <w:hideMark/>
          </w:tcPr>
          <w:p w14:paraId="5CFB41CC" w14:textId="77777777" w:rsidR="00F35A8D" w:rsidRPr="00F35A8D" w:rsidRDefault="00F35A8D" w:rsidP="00F35A8D">
            <w:pPr>
              <w:pStyle w:val="Standard"/>
              <w:shd w:val="clear" w:color="auto" w:fill="FFFFFF"/>
            </w:pPr>
            <w:r w:rsidRPr="00F35A8D">
              <w:t>Élevée</w:t>
            </w:r>
          </w:p>
        </w:tc>
        <w:tc>
          <w:tcPr>
            <w:tcW w:w="3513" w:type="dxa"/>
            <w:vAlign w:val="center"/>
            <w:hideMark/>
          </w:tcPr>
          <w:p w14:paraId="2E180D4C" w14:textId="77777777" w:rsidR="00F35A8D" w:rsidRPr="00F35A8D" w:rsidRDefault="00F35A8D" w:rsidP="00F35A8D">
            <w:pPr>
              <w:pStyle w:val="Standard"/>
              <w:shd w:val="clear" w:color="auto" w:fill="FFFFFF"/>
            </w:pPr>
            <w:r w:rsidRPr="00F35A8D">
              <w:t>Mise en place d’une stratégie de migration incrémentale (</w:t>
            </w:r>
            <w:proofErr w:type="spellStart"/>
            <w:r w:rsidRPr="00F35A8D">
              <w:t>Strangler</w:t>
            </w:r>
            <w:proofErr w:type="spellEnd"/>
            <w:r w:rsidRPr="00F35A8D">
              <w:t xml:space="preserve"> Pattern), découplage par proxy/API</w:t>
            </w:r>
          </w:p>
        </w:tc>
        <w:tc>
          <w:tcPr>
            <w:tcW w:w="1515" w:type="dxa"/>
            <w:vAlign w:val="center"/>
            <w:hideMark/>
          </w:tcPr>
          <w:p w14:paraId="6BC2DC72" w14:textId="77777777" w:rsidR="00F35A8D" w:rsidRPr="00F35A8D" w:rsidRDefault="00F35A8D" w:rsidP="00F35A8D">
            <w:pPr>
              <w:pStyle w:val="Standard"/>
              <w:shd w:val="clear" w:color="auto" w:fill="FFFFFF"/>
            </w:pPr>
            <w:r w:rsidRPr="00F35A8D">
              <w:t>Architecte</w:t>
            </w:r>
          </w:p>
        </w:tc>
      </w:tr>
      <w:tr w:rsidR="00F35A8D" w:rsidRPr="00F35A8D" w14:paraId="43BD0F35" w14:textId="77777777" w:rsidTr="00F35A8D">
        <w:trPr>
          <w:tblCellSpacing w:w="15" w:type="dxa"/>
        </w:trPr>
        <w:tc>
          <w:tcPr>
            <w:tcW w:w="522" w:type="dxa"/>
            <w:vAlign w:val="center"/>
            <w:hideMark/>
          </w:tcPr>
          <w:p w14:paraId="07366C2F" w14:textId="77777777" w:rsidR="00F35A8D" w:rsidRPr="00F35A8D" w:rsidRDefault="00F35A8D" w:rsidP="00F35A8D">
            <w:pPr>
              <w:pStyle w:val="Standard"/>
              <w:shd w:val="clear" w:color="auto" w:fill="FFFFFF"/>
            </w:pPr>
            <w:r w:rsidRPr="00F35A8D">
              <w:t>R2</w:t>
            </w:r>
          </w:p>
        </w:tc>
        <w:tc>
          <w:tcPr>
            <w:tcW w:w="3093" w:type="dxa"/>
            <w:vAlign w:val="center"/>
            <w:hideMark/>
          </w:tcPr>
          <w:p w14:paraId="4DE10D5B" w14:textId="77777777" w:rsidR="00F35A8D" w:rsidRPr="00F35A8D" w:rsidRDefault="00F35A8D" w:rsidP="00F35A8D">
            <w:pPr>
              <w:pStyle w:val="Standard"/>
              <w:shd w:val="clear" w:color="auto" w:fill="FFFFFF"/>
            </w:pPr>
            <w:r w:rsidRPr="00F35A8D">
              <w:t>Résistance au changement des équipes techniques ou produit</w:t>
            </w:r>
          </w:p>
        </w:tc>
        <w:tc>
          <w:tcPr>
            <w:tcW w:w="0" w:type="auto"/>
            <w:vAlign w:val="center"/>
            <w:hideMark/>
          </w:tcPr>
          <w:p w14:paraId="4DCA446F" w14:textId="77777777" w:rsidR="00F35A8D" w:rsidRPr="00F35A8D" w:rsidRDefault="00F35A8D" w:rsidP="00F35A8D">
            <w:pPr>
              <w:pStyle w:val="Standard"/>
              <w:shd w:val="clear" w:color="auto" w:fill="FFFFFF"/>
            </w:pPr>
            <w:r w:rsidRPr="00F35A8D">
              <w:t>Moyenne</w:t>
            </w:r>
          </w:p>
        </w:tc>
        <w:tc>
          <w:tcPr>
            <w:tcW w:w="1400" w:type="dxa"/>
            <w:vAlign w:val="center"/>
            <w:hideMark/>
          </w:tcPr>
          <w:p w14:paraId="63B03123" w14:textId="77777777" w:rsidR="00F35A8D" w:rsidRPr="00F35A8D" w:rsidRDefault="00F35A8D" w:rsidP="00F35A8D">
            <w:pPr>
              <w:pStyle w:val="Standard"/>
              <w:shd w:val="clear" w:color="auto" w:fill="FFFFFF"/>
            </w:pPr>
            <w:r w:rsidRPr="00F35A8D">
              <w:t>Moyenne</w:t>
            </w:r>
          </w:p>
        </w:tc>
        <w:tc>
          <w:tcPr>
            <w:tcW w:w="3513" w:type="dxa"/>
            <w:vAlign w:val="center"/>
            <w:hideMark/>
          </w:tcPr>
          <w:p w14:paraId="7959EB3F" w14:textId="77777777" w:rsidR="00F35A8D" w:rsidRPr="00F35A8D" w:rsidRDefault="00F35A8D" w:rsidP="00F35A8D">
            <w:pPr>
              <w:pStyle w:val="Standard"/>
              <w:shd w:val="clear" w:color="auto" w:fill="FFFFFF"/>
            </w:pPr>
            <w:r w:rsidRPr="00F35A8D">
              <w:t>Sensibilisation via ateliers d’architecture, pair design, implication en amont dans les choix techniques</w:t>
            </w:r>
          </w:p>
        </w:tc>
        <w:tc>
          <w:tcPr>
            <w:tcW w:w="1515" w:type="dxa"/>
            <w:vAlign w:val="center"/>
            <w:hideMark/>
          </w:tcPr>
          <w:p w14:paraId="09A2C06F" w14:textId="77777777" w:rsidR="00F35A8D" w:rsidRPr="00F35A8D" w:rsidRDefault="00F35A8D" w:rsidP="00F35A8D">
            <w:pPr>
              <w:pStyle w:val="Standard"/>
              <w:shd w:val="clear" w:color="auto" w:fill="FFFFFF"/>
            </w:pPr>
            <w:r w:rsidRPr="00F35A8D">
              <w:t>PO / Lead Dev</w:t>
            </w:r>
          </w:p>
        </w:tc>
      </w:tr>
      <w:tr w:rsidR="00F35A8D" w:rsidRPr="00F35A8D" w14:paraId="3049C8FE" w14:textId="77777777" w:rsidTr="00F35A8D">
        <w:trPr>
          <w:tblCellSpacing w:w="15" w:type="dxa"/>
        </w:trPr>
        <w:tc>
          <w:tcPr>
            <w:tcW w:w="522" w:type="dxa"/>
            <w:vAlign w:val="center"/>
            <w:hideMark/>
          </w:tcPr>
          <w:p w14:paraId="46FD3686" w14:textId="77777777" w:rsidR="00F35A8D" w:rsidRPr="00F35A8D" w:rsidRDefault="00F35A8D" w:rsidP="00F35A8D">
            <w:pPr>
              <w:pStyle w:val="Standard"/>
              <w:shd w:val="clear" w:color="auto" w:fill="FFFFFF"/>
            </w:pPr>
            <w:r w:rsidRPr="00F35A8D">
              <w:t>R3</w:t>
            </w:r>
          </w:p>
        </w:tc>
        <w:tc>
          <w:tcPr>
            <w:tcW w:w="3093" w:type="dxa"/>
            <w:vAlign w:val="center"/>
            <w:hideMark/>
          </w:tcPr>
          <w:p w14:paraId="7B219D73" w14:textId="77777777" w:rsidR="00F35A8D" w:rsidRPr="00F35A8D" w:rsidRDefault="00F35A8D" w:rsidP="00F35A8D">
            <w:pPr>
              <w:pStyle w:val="Standard"/>
              <w:shd w:val="clear" w:color="auto" w:fill="FFFFFF"/>
            </w:pPr>
            <w:r w:rsidRPr="00F35A8D">
              <w:t>Mauvaise adoption des standards ou patterns d’architecture proposés</w:t>
            </w:r>
          </w:p>
        </w:tc>
        <w:tc>
          <w:tcPr>
            <w:tcW w:w="0" w:type="auto"/>
            <w:vAlign w:val="center"/>
            <w:hideMark/>
          </w:tcPr>
          <w:p w14:paraId="53A23EC2" w14:textId="77777777" w:rsidR="00F35A8D" w:rsidRPr="00F35A8D" w:rsidRDefault="00F35A8D" w:rsidP="00F35A8D">
            <w:pPr>
              <w:pStyle w:val="Standard"/>
              <w:shd w:val="clear" w:color="auto" w:fill="FFFFFF"/>
            </w:pPr>
            <w:r w:rsidRPr="00F35A8D">
              <w:t>Élevée</w:t>
            </w:r>
          </w:p>
        </w:tc>
        <w:tc>
          <w:tcPr>
            <w:tcW w:w="1400" w:type="dxa"/>
            <w:vAlign w:val="center"/>
            <w:hideMark/>
          </w:tcPr>
          <w:p w14:paraId="124E8D98" w14:textId="77777777" w:rsidR="00F35A8D" w:rsidRPr="00F35A8D" w:rsidRDefault="00F35A8D" w:rsidP="00F35A8D">
            <w:pPr>
              <w:pStyle w:val="Standard"/>
              <w:shd w:val="clear" w:color="auto" w:fill="FFFFFF"/>
            </w:pPr>
            <w:r w:rsidRPr="00F35A8D">
              <w:t>Moyenne</w:t>
            </w:r>
          </w:p>
        </w:tc>
        <w:tc>
          <w:tcPr>
            <w:tcW w:w="3513" w:type="dxa"/>
            <w:vAlign w:val="center"/>
            <w:hideMark/>
          </w:tcPr>
          <w:p w14:paraId="6A9AB005" w14:textId="77777777" w:rsidR="00F35A8D" w:rsidRPr="00F35A8D" w:rsidRDefault="00F35A8D" w:rsidP="00F35A8D">
            <w:pPr>
              <w:pStyle w:val="Standard"/>
              <w:shd w:val="clear" w:color="auto" w:fill="FFFFFF"/>
            </w:pPr>
            <w:r w:rsidRPr="00F35A8D">
              <w:t>Publication d’un guide de bonnes pratiques, relectures de code, contrôle qualité, formation continue</w:t>
            </w:r>
          </w:p>
        </w:tc>
        <w:tc>
          <w:tcPr>
            <w:tcW w:w="1515" w:type="dxa"/>
            <w:vAlign w:val="center"/>
            <w:hideMark/>
          </w:tcPr>
          <w:p w14:paraId="4B5FABAC" w14:textId="77777777" w:rsidR="00F35A8D" w:rsidRPr="00F35A8D" w:rsidRDefault="00F35A8D" w:rsidP="00F35A8D">
            <w:pPr>
              <w:pStyle w:val="Standard"/>
              <w:shd w:val="clear" w:color="auto" w:fill="FFFFFF"/>
            </w:pPr>
            <w:r w:rsidRPr="00F35A8D">
              <w:t>Architecte / Lead Dev</w:t>
            </w:r>
          </w:p>
        </w:tc>
      </w:tr>
      <w:tr w:rsidR="00F35A8D" w:rsidRPr="00F35A8D" w14:paraId="59707F2A" w14:textId="77777777" w:rsidTr="00F35A8D">
        <w:trPr>
          <w:tblCellSpacing w:w="15" w:type="dxa"/>
        </w:trPr>
        <w:tc>
          <w:tcPr>
            <w:tcW w:w="522" w:type="dxa"/>
            <w:vAlign w:val="center"/>
            <w:hideMark/>
          </w:tcPr>
          <w:p w14:paraId="19B07425" w14:textId="77777777" w:rsidR="00F35A8D" w:rsidRPr="00F35A8D" w:rsidRDefault="00F35A8D" w:rsidP="00F35A8D">
            <w:pPr>
              <w:pStyle w:val="Standard"/>
              <w:shd w:val="clear" w:color="auto" w:fill="FFFFFF"/>
            </w:pPr>
            <w:r w:rsidRPr="00F35A8D">
              <w:t>R4</w:t>
            </w:r>
          </w:p>
        </w:tc>
        <w:tc>
          <w:tcPr>
            <w:tcW w:w="3093" w:type="dxa"/>
            <w:vAlign w:val="center"/>
            <w:hideMark/>
          </w:tcPr>
          <w:p w14:paraId="216467F1" w14:textId="77777777" w:rsidR="00F35A8D" w:rsidRPr="00F35A8D" w:rsidRDefault="00F35A8D" w:rsidP="00F35A8D">
            <w:pPr>
              <w:pStyle w:val="Standard"/>
              <w:shd w:val="clear" w:color="auto" w:fill="FFFFFF"/>
            </w:pPr>
            <w:r w:rsidRPr="00F35A8D">
              <w:t xml:space="preserve">Retards dans la livraison des composants critiques ou </w:t>
            </w:r>
            <w:proofErr w:type="spellStart"/>
            <w:r w:rsidRPr="00F35A8D">
              <w:t>MVPs</w:t>
            </w:r>
            <w:proofErr w:type="spellEnd"/>
            <w:r w:rsidRPr="00F35A8D">
              <w:t xml:space="preserve"> techniques</w:t>
            </w:r>
          </w:p>
        </w:tc>
        <w:tc>
          <w:tcPr>
            <w:tcW w:w="0" w:type="auto"/>
            <w:vAlign w:val="center"/>
            <w:hideMark/>
          </w:tcPr>
          <w:p w14:paraId="23F43A61" w14:textId="77777777" w:rsidR="00F35A8D" w:rsidRPr="00F35A8D" w:rsidRDefault="00F35A8D" w:rsidP="00F35A8D">
            <w:pPr>
              <w:pStyle w:val="Standard"/>
              <w:shd w:val="clear" w:color="auto" w:fill="FFFFFF"/>
            </w:pPr>
            <w:r w:rsidRPr="00F35A8D">
              <w:t>Élevée</w:t>
            </w:r>
          </w:p>
        </w:tc>
        <w:tc>
          <w:tcPr>
            <w:tcW w:w="1400" w:type="dxa"/>
            <w:vAlign w:val="center"/>
            <w:hideMark/>
          </w:tcPr>
          <w:p w14:paraId="6B706D0F" w14:textId="77777777" w:rsidR="00F35A8D" w:rsidRPr="00F35A8D" w:rsidRDefault="00F35A8D" w:rsidP="00F35A8D">
            <w:pPr>
              <w:pStyle w:val="Standard"/>
              <w:shd w:val="clear" w:color="auto" w:fill="FFFFFF"/>
            </w:pPr>
            <w:r w:rsidRPr="00F35A8D">
              <w:t>Moyenne</w:t>
            </w:r>
          </w:p>
        </w:tc>
        <w:tc>
          <w:tcPr>
            <w:tcW w:w="3513" w:type="dxa"/>
            <w:vAlign w:val="center"/>
            <w:hideMark/>
          </w:tcPr>
          <w:p w14:paraId="5314BFC6" w14:textId="77777777" w:rsidR="00F35A8D" w:rsidRPr="00F35A8D" w:rsidRDefault="00F35A8D" w:rsidP="00F35A8D">
            <w:pPr>
              <w:pStyle w:val="Standard"/>
              <w:shd w:val="clear" w:color="auto" w:fill="FFFFFF"/>
            </w:pPr>
            <w:r w:rsidRPr="00F35A8D">
              <w:t xml:space="preserve">Roadmap réaliste avec marges, suivi itératif, intégration architecture dans </w:t>
            </w:r>
            <w:proofErr w:type="spellStart"/>
            <w:r w:rsidRPr="00F35A8D">
              <w:t>backlog</w:t>
            </w:r>
            <w:proofErr w:type="spellEnd"/>
            <w:r w:rsidRPr="00F35A8D">
              <w:t xml:space="preserve"> produit</w:t>
            </w:r>
          </w:p>
        </w:tc>
        <w:tc>
          <w:tcPr>
            <w:tcW w:w="1515" w:type="dxa"/>
            <w:vAlign w:val="center"/>
            <w:hideMark/>
          </w:tcPr>
          <w:p w14:paraId="5E0DFB59" w14:textId="77777777" w:rsidR="00F35A8D" w:rsidRPr="00F35A8D" w:rsidRDefault="00F35A8D" w:rsidP="00F35A8D">
            <w:pPr>
              <w:pStyle w:val="Standard"/>
              <w:shd w:val="clear" w:color="auto" w:fill="FFFFFF"/>
            </w:pPr>
            <w:r w:rsidRPr="00F35A8D">
              <w:t>PM / Architecte</w:t>
            </w:r>
          </w:p>
        </w:tc>
      </w:tr>
      <w:tr w:rsidR="00F35A8D" w:rsidRPr="00F35A8D" w14:paraId="32ABFE2E" w14:textId="77777777" w:rsidTr="00F35A8D">
        <w:trPr>
          <w:tblCellSpacing w:w="15" w:type="dxa"/>
        </w:trPr>
        <w:tc>
          <w:tcPr>
            <w:tcW w:w="522" w:type="dxa"/>
            <w:vAlign w:val="center"/>
            <w:hideMark/>
          </w:tcPr>
          <w:p w14:paraId="4BCB556F" w14:textId="77777777" w:rsidR="00F35A8D" w:rsidRPr="00F35A8D" w:rsidRDefault="00F35A8D" w:rsidP="00F35A8D">
            <w:pPr>
              <w:pStyle w:val="Standard"/>
              <w:shd w:val="clear" w:color="auto" w:fill="FFFFFF"/>
            </w:pPr>
            <w:r w:rsidRPr="00F35A8D">
              <w:lastRenderedPageBreak/>
              <w:t>R5</w:t>
            </w:r>
          </w:p>
        </w:tc>
        <w:tc>
          <w:tcPr>
            <w:tcW w:w="3093" w:type="dxa"/>
            <w:vAlign w:val="center"/>
            <w:hideMark/>
          </w:tcPr>
          <w:p w14:paraId="529961BC" w14:textId="77777777" w:rsidR="00F35A8D" w:rsidRPr="00F35A8D" w:rsidRDefault="00F35A8D" w:rsidP="00F35A8D">
            <w:pPr>
              <w:pStyle w:val="Standard"/>
              <w:shd w:val="clear" w:color="auto" w:fill="FFFFFF"/>
            </w:pPr>
            <w:r w:rsidRPr="00F35A8D">
              <w:t>Difficulté à maintenir une documentation d’architecture à jour</w:t>
            </w:r>
          </w:p>
        </w:tc>
        <w:tc>
          <w:tcPr>
            <w:tcW w:w="0" w:type="auto"/>
            <w:vAlign w:val="center"/>
            <w:hideMark/>
          </w:tcPr>
          <w:p w14:paraId="61473E0A" w14:textId="77777777" w:rsidR="00F35A8D" w:rsidRPr="00F35A8D" w:rsidRDefault="00F35A8D" w:rsidP="00F35A8D">
            <w:pPr>
              <w:pStyle w:val="Standard"/>
              <w:shd w:val="clear" w:color="auto" w:fill="FFFFFF"/>
            </w:pPr>
            <w:r w:rsidRPr="00F35A8D">
              <w:t>Moyenne</w:t>
            </w:r>
          </w:p>
        </w:tc>
        <w:tc>
          <w:tcPr>
            <w:tcW w:w="1400" w:type="dxa"/>
            <w:vAlign w:val="center"/>
            <w:hideMark/>
          </w:tcPr>
          <w:p w14:paraId="0523F02F" w14:textId="77777777" w:rsidR="00F35A8D" w:rsidRPr="00F35A8D" w:rsidRDefault="00F35A8D" w:rsidP="00F35A8D">
            <w:pPr>
              <w:pStyle w:val="Standard"/>
              <w:shd w:val="clear" w:color="auto" w:fill="FFFFFF"/>
            </w:pPr>
            <w:r w:rsidRPr="00F35A8D">
              <w:t>Élevée</w:t>
            </w:r>
          </w:p>
        </w:tc>
        <w:tc>
          <w:tcPr>
            <w:tcW w:w="3513" w:type="dxa"/>
            <w:vAlign w:val="center"/>
            <w:hideMark/>
          </w:tcPr>
          <w:p w14:paraId="4EC1F9CA" w14:textId="77777777" w:rsidR="00F35A8D" w:rsidRPr="00F35A8D" w:rsidRDefault="00F35A8D" w:rsidP="00F35A8D">
            <w:pPr>
              <w:pStyle w:val="Standard"/>
              <w:shd w:val="clear" w:color="auto" w:fill="FFFFFF"/>
            </w:pPr>
            <w:r w:rsidRPr="00F35A8D">
              <w:t xml:space="preserve">Intégration docs-as-code dans Git, responsabilisation de chaque équipe sur ses composants, validation en </w:t>
            </w:r>
            <w:proofErr w:type="spellStart"/>
            <w:r w:rsidRPr="00F35A8D">
              <w:t>review</w:t>
            </w:r>
            <w:proofErr w:type="spellEnd"/>
          </w:p>
        </w:tc>
        <w:tc>
          <w:tcPr>
            <w:tcW w:w="1515" w:type="dxa"/>
            <w:vAlign w:val="center"/>
            <w:hideMark/>
          </w:tcPr>
          <w:p w14:paraId="02989580" w14:textId="77777777" w:rsidR="00F35A8D" w:rsidRPr="00F35A8D" w:rsidRDefault="00F35A8D" w:rsidP="00F35A8D">
            <w:pPr>
              <w:pStyle w:val="Standard"/>
              <w:shd w:val="clear" w:color="auto" w:fill="FFFFFF"/>
            </w:pPr>
            <w:r w:rsidRPr="00F35A8D">
              <w:t>Architecte / Tech Leads</w:t>
            </w:r>
          </w:p>
        </w:tc>
      </w:tr>
      <w:tr w:rsidR="00F35A8D" w:rsidRPr="00F35A8D" w14:paraId="2CAE931D" w14:textId="77777777" w:rsidTr="00F35A8D">
        <w:trPr>
          <w:tblCellSpacing w:w="15" w:type="dxa"/>
        </w:trPr>
        <w:tc>
          <w:tcPr>
            <w:tcW w:w="522" w:type="dxa"/>
            <w:vAlign w:val="center"/>
            <w:hideMark/>
          </w:tcPr>
          <w:p w14:paraId="0B430AC6" w14:textId="77777777" w:rsidR="00F35A8D" w:rsidRPr="00F35A8D" w:rsidRDefault="00F35A8D" w:rsidP="00F35A8D">
            <w:pPr>
              <w:pStyle w:val="Standard"/>
              <w:shd w:val="clear" w:color="auto" w:fill="FFFFFF"/>
            </w:pPr>
            <w:r w:rsidRPr="00F35A8D">
              <w:t>R6</w:t>
            </w:r>
          </w:p>
        </w:tc>
        <w:tc>
          <w:tcPr>
            <w:tcW w:w="3093" w:type="dxa"/>
            <w:vAlign w:val="center"/>
            <w:hideMark/>
          </w:tcPr>
          <w:p w14:paraId="2601132A" w14:textId="77777777" w:rsidR="00F35A8D" w:rsidRPr="00F35A8D" w:rsidRDefault="00F35A8D" w:rsidP="00F35A8D">
            <w:pPr>
              <w:pStyle w:val="Standard"/>
              <w:shd w:val="clear" w:color="auto" w:fill="FFFFFF"/>
            </w:pPr>
            <w:r w:rsidRPr="00F35A8D">
              <w:t>Risque de dette technique créée dans la phase de transition</w:t>
            </w:r>
          </w:p>
        </w:tc>
        <w:tc>
          <w:tcPr>
            <w:tcW w:w="0" w:type="auto"/>
            <w:vAlign w:val="center"/>
            <w:hideMark/>
          </w:tcPr>
          <w:p w14:paraId="124905CE" w14:textId="77777777" w:rsidR="00F35A8D" w:rsidRPr="00F35A8D" w:rsidRDefault="00F35A8D" w:rsidP="00F35A8D">
            <w:pPr>
              <w:pStyle w:val="Standard"/>
              <w:shd w:val="clear" w:color="auto" w:fill="FFFFFF"/>
            </w:pPr>
            <w:r w:rsidRPr="00F35A8D">
              <w:t>Haute</w:t>
            </w:r>
          </w:p>
        </w:tc>
        <w:tc>
          <w:tcPr>
            <w:tcW w:w="1400" w:type="dxa"/>
            <w:vAlign w:val="center"/>
            <w:hideMark/>
          </w:tcPr>
          <w:p w14:paraId="1670779F" w14:textId="77777777" w:rsidR="00F35A8D" w:rsidRPr="00F35A8D" w:rsidRDefault="00F35A8D" w:rsidP="00F35A8D">
            <w:pPr>
              <w:pStyle w:val="Standard"/>
              <w:shd w:val="clear" w:color="auto" w:fill="FFFFFF"/>
            </w:pPr>
            <w:r w:rsidRPr="00F35A8D">
              <w:t>Moyenne</w:t>
            </w:r>
          </w:p>
        </w:tc>
        <w:tc>
          <w:tcPr>
            <w:tcW w:w="3513" w:type="dxa"/>
            <w:vAlign w:val="center"/>
            <w:hideMark/>
          </w:tcPr>
          <w:p w14:paraId="73A9C2AF" w14:textId="77777777" w:rsidR="00F35A8D" w:rsidRPr="00F35A8D" w:rsidRDefault="00F35A8D" w:rsidP="00F35A8D">
            <w:pPr>
              <w:pStyle w:val="Standard"/>
              <w:shd w:val="clear" w:color="auto" w:fill="FFFFFF"/>
            </w:pPr>
            <w:r w:rsidRPr="00F35A8D">
              <w:t xml:space="preserve">Checklists de qualité, contractualisation des composants par </w:t>
            </w:r>
            <w:proofErr w:type="spellStart"/>
            <w:r w:rsidRPr="00F35A8D">
              <w:t>ADRs</w:t>
            </w:r>
            <w:proofErr w:type="spellEnd"/>
            <w:r w:rsidRPr="00F35A8D">
              <w:t>, validation systématique avant fusion</w:t>
            </w:r>
          </w:p>
        </w:tc>
        <w:tc>
          <w:tcPr>
            <w:tcW w:w="1515" w:type="dxa"/>
            <w:vAlign w:val="center"/>
            <w:hideMark/>
          </w:tcPr>
          <w:p w14:paraId="529EAF0E" w14:textId="77777777" w:rsidR="00F35A8D" w:rsidRPr="00F35A8D" w:rsidRDefault="00F35A8D" w:rsidP="00F35A8D">
            <w:pPr>
              <w:pStyle w:val="Standard"/>
              <w:shd w:val="clear" w:color="auto" w:fill="FFFFFF"/>
            </w:pPr>
            <w:r w:rsidRPr="00F35A8D">
              <w:t>Architecte / QA</w:t>
            </w:r>
          </w:p>
        </w:tc>
      </w:tr>
      <w:tr w:rsidR="00F35A8D" w:rsidRPr="00F35A8D" w14:paraId="65DC2F50" w14:textId="77777777" w:rsidTr="00F35A8D">
        <w:trPr>
          <w:tblCellSpacing w:w="15" w:type="dxa"/>
        </w:trPr>
        <w:tc>
          <w:tcPr>
            <w:tcW w:w="522" w:type="dxa"/>
            <w:vAlign w:val="center"/>
            <w:hideMark/>
          </w:tcPr>
          <w:p w14:paraId="404E9002" w14:textId="77777777" w:rsidR="00F35A8D" w:rsidRPr="00F35A8D" w:rsidRDefault="00F35A8D" w:rsidP="00F35A8D">
            <w:pPr>
              <w:pStyle w:val="Standard"/>
              <w:shd w:val="clear" w:color="auto" w:fill="FFFFFF"/>
            </w:pPr>
            <w:r w:rsidRPr="00F35A8D">
              <w:t>R7</w:t>
            </w:r>
          </w:p>
        </w:tc>
        <w:tc>
          <w:tcPr>
            <w:tcW w:w="3093" w:type="dxa"/>
            <w:vAlign w:val="center"/>
            <w:hideMark/>
          </w:tcPr>
          <w:p w14:paraId="20F779B7" w14:textId="77777777" w:rsidR="00F35A8D" w:rsidRPr="00F35A8D" w:rsidRDefault="00F35A8D" w:rsidP="00F35A8D">
            <w:pPr>
              <w:pStyle w:val="Standard"/>
              <w:shd w:val="clear" w:color="auto" w:fill="FFFFFF"/>
            </w:pPr>
            <w:r w:rsidRPr="00F35A8D">
              <w:t>Conflits entre roadmap produit et priorités architecturales</w:t>
            </w:r>
          </w:p>
        </w:tc>
        <w:tc>
          <w:tcPr>
            <w:tcW w:w="0" w:type="auto"/>
            <w:vAlign w:val="center"/>
            <w:hideMark/>
          </w:tcPr>
          <w:p w14:paraId="510524EA" w14:textId="77777777" w:rsidR="00F35A8D" w:rsidRPr="00F35A8D" w:rsidRDefault="00F35A8D" w:rsidP="00F35A8D">
            <w:pPr>
              <w:pStyle w:val="Standard"/>
              <w:shd w:val="clear" w:color="auto" w:fill="FFFFFF"/>
            </w:pPr>
            <w:r w:rsidRPr="00F35A8D">
              <w:t>Moyenne</w:t>
            </w:r>
          </w:p>
        </w:tc>
        <w:tc>
          <w:tcPr>
            <w:tcW w:w="1400" w:type="dxa"/>
            <w:vAlign w:val="center"/>
            <w:hideMark/>
          </w:tcPr>
          <w:p w14:paraId="4D661121" w14:textId="77777777" w:rsidR="00F35A8D" w:rsidRPr="00F35A8D" w:rsidRDefault="00F35A8D" w:rsidP="00F35A8D">
            <w:pPr>
              <w:pStyle w:val="Standard"/>
              <w:shd w:val="clear" w:color="auto" w:fill="FFFFFF"/>
            </w:pPr>
            <w:r w:rsidRPr="00F35A8D">
              <w:t>Moyenne</w:t>
            </w:r>
          </w:p>
        </w:tc>
        <w:tc>
          <w:tcPr>
            <w:tcW w:w="3513" w:type="dxa"/>
            <w:vAlign w:val="center"/>
            <w:hideMark/>
          </w:tcPr>
          <w:p w14:paraId="5FABFCF2" w14:textId="77777777" w:rsidR="00F35A8D" w:rsidRPr="00F35A8D" w:rsidRDefault="00F35A8D" w:rsidP="00F35A8D">
            <w:pPr>
              <w:pStyle w:val="Standard"/>
              <w:shd w:val="clear" w:color="auto" w:fill="FFFFFF"/>
            </w:pPr>
            <w:r w:rsidRPr="00F35A8D">
              <w:t>Alignement permanent avec le CPO, comité d’architecture pour arbitrage, pilotage par la valeur</w:t>
            </w:r>
          </w:p>
        </w:tc>
        <w:tc>
          <w:tcPr>
            <w:tcW w:w="1515" w:type="dxa"/>
            <w:vAlign w:val="center"/>
            <w:hideMark/>
          </w:tcPr>
          <w:p w14:paraId="6413C793" w14:textId="77777777" w:rsidR="00F35A8D" w:rsidRPr="00F35A8D" w:rsidRDefault="00F35A8D" w:rsidP="00F35A8D">
            <w:pPr>
              <w:pStyle w:val="Standard"/>
              <w:shd w:val="clear" w:color="auto" w:fill="FFFFFF"/>
            </w:pPr>
            <w:r w:rsidRPr="00F35A8D">
              <w:t>Architecte / CPO</w:t>
            </w:r>
          </w:p>
        </w:tc>
      </w:tr>
    </w:tbl>
    <w:p w14:paraId="50F294DD" w14:textId="77777777" w:rsidR="00F35A8D" w:rsidRDefault="00F35A8D" w:rsidP="00F35A8D">
      <w:pPr>
        <w:pStyle w:val="Standard"/>
        <w:shd w:val="clear" w:color="auto" w:fill="FFFFFF"/>
        <w:spacing w:line="240" w:lineRule="auto"/>
      </w:pPr>
    </w:p>
    <w:p w14:paraId="00564B24" w14:textId="77777777" w:rsidR="00F35A8D" w:rsidRPr="00F35A8D" w:rsidRDefault="00F35A8D" w:rsidP="00F35A8D">
      <w:pPr>
        <w:pStyle w:val="Standard"/>
        <w:shd w:val="clear" w:color="auto" w:fill="FFFFFF"/>
        <w:rPr>
          <w:b/>
          <w:bCs/>
        </w:rPr>
      </w:pPr>
      <w:r w:rsidRPr="00F35A8D">
        <w:rPr>
          <w:b/>
          <w:bCs/>
        </w:rPr>
        <w:t>Note :</w:t>
      </w:r>
    </w:p>
    <w:p w14:paraId="098D62F2" w14:textId="77777777" w:rsidR="00F35A8D" w:rsidRPr="00F35A8D" w:rsidRDefault="00F35A8D" w:rsidP="00975015">
      <w:pPr>
        <w:pStyle w:val="Standard"/>
        <w:numPr>
          <w:ilvl w:val="0"/>
          <w:numId w:val="49"/>
        </w:numPr>
        <w:shd w:val="clear" w:color="auto" w:fill="FFFFFF"/>
      </w:pPr>
      <w:r w:rsidRPr="00F35A8D">
        <w:t xml:space="preserve">Les </w:t>
      </w:r>
      <w:r w:rsidRPr="00F35A8D">
        <w:rPr>
          <w:b/>
          <w:bCs/>
        </w:rPr>
        <w:t>niveaux de gravité et de probabilité</w:t>
      </w:r>
      <w:r w:rsidRPr="00F35A8D">
        <w:t xml:space="preserve"> sont évalués sur une échelle simple : </w:t>
      </w:r>
      <w:r w:rsidRPr="00F35A8D">
        <w:rPr>
          <w:i/>
          <w:iCs/>
        </w:rPr>
        <w:t>Faible / Moyenne / Élevée</w:t>
      </w:r>
      <w:r w:rsidRPr="00F35A8D">
        <w:t>.</w:t>
      </w:r>
    </w:p>
    <w:p w14:paraId="1019A09B" w14:textId="77777777" w:rsidR="00F35A8D" w:rsidRPr="00F35A8D" w:rsidRDefault="00F35A8D" w:rsidP="00975015">
      <w:pPr>
        <w:pStyle w:val="Standard"/>
        <w:numPr>
          <w:ilvl w:val="0"/>
          <w:numId w:val="49"/>
        </w:numPr>
        <w:shd w:val="clear" w:color="auto" w:fill="FFFFFF"/>
      </w:pPr>
      <w:r w:rsidRPr="00F35A8D">
        <w:t xml:space="preserve">En cas de besoin, cette évaluation pourra être convertie dans un </w:t>
      </w:r>
      <w:r w:rsidRPr="00F35A8D">
        <w:rPr>
          <w:b/>
          <w:bCs/>
        </w:rPr>
        <w:t>modèle quantitatif matriciel</w:t>
      </w:r>
      <w:r w:rsidRPr="00F35A8D">
        <w:t xml:space="preserve">, avec pondération des risques et </w:t>
      </w:r>
      <w:proofErr w:type="spellStart"/>
      <w:r w:rsidRPr="00F35A8D">
        <w:t>scoring</w:t>
      </w:r>
      <w:proofErr w:type="spellEnd"/>
      <w:r w:rsidRPr="00F35A8D">
        <w:t xml:space="preserve"> de criticité (ex. : méthode AMDEC, ISO 31000).</w:t>
      </w:r>
    </w:p>
    <w:p w14:paraId="42330F20" w14:textId="77777777" w:rsidR="00F35A8D" w:rsidRPr="00F35A8D" w:rsidRDefault="00F35A8D" w:rsidP="00975015">
      <w:pPr>
        <w:pStyle w:val="Standard"/>
        <w:numPr>
          <w:ilvl w:val="0"/>
          <w:numId w:val="49"/>
        </w:numPr>
        <w:shd w:val="clear" w:color="auto" w:fill="FFFFFF"/>
      </w:pPr>
      <w:r w:rsidRPr="00F35A8D">
        <w:t xml:space="preserve">Le </w:t>
      </w:r>
      <w:r w:rsidRPr="00F35A8D">
        <w:rPr>
          <w:b/>
          <w:bCs/>
        </w:rPr>
        <w:t>registre des risques</w:t>
      </w:r>
      <w:r w:rsidRPr="00F35A8D">
        <w:t xml:space="preserve"> est mis à jour dans Notion et versionné dans le dépôt Git, accessible à toutes les parties prenantes.</w:t>
      </w:r>
    </w:p>
    <w:p w14:paraId="797E8F74" w14:textId="77777777" w:rsidR="00F35A8D" w:rsidRDefault="00F35A8D" w:rsidP="00F35A8D">
      <w:pPr>
        <w:pStyle w:val="Standard"/>
        <w:shd w:val="clear" w:color="auto" w:fill="FFFFFF"/>
        <w:spacing w:line="240" w:lineRule="auto"/>
      </w:pPr>
    </w:p>
    <w:p w14:paraId="237D285F" w14:textId="137DA5D4" w:rsidR="003F68CF" w:rsidRPr="00F35A8D" w:rsidRDefault="003F68CF" w:rsidP="000C36F8">
      <w:pPr>
        <w:pStyle w:val="Standard"/>
        <w:numPr>
          <w:ilvl w:val="1"/>
          <w:numId w:val="1"/>
        </w:numPr>
        <w:shd w:val="clear" w:color="auto" w:fill="FFFFFF"/>
        <w:spacing w:line="240" w:lineRule="auto"/>
        <w:rPr>
          <w:b/>
          <w:bCs/>
          <w:sz w:val="24"/>
          <w:szCs w:val="24"/>
        </w:rPr>
      </w:pPr>
      <w:r w:rsidRPr="00F35A8D">
        <w:rPr>
          <w:b/>
          <w:bCs/>
          <w:sz w:val="24"/>
          <w:szCs w:val="24"/>
        </w:rPr>
        <w:t>Hypothèses</w:t>
      </w:r>
    </w:p>
    <w:p w14:paraId="73B262CB" w14:textId="77777777" w:rsidR="00F35A8D" w:rsidRDefault="00F35A8D" w:rsidP="00F35A8D">
      <w:pPr>
        <w:pStyle w:val="Standard"/>
        <w:shd w:val="clear" w:color="auto" w:fill="FFFFFF"/>
        <w:spacing w:line="240" w:lineRule="auto"/>
      </w:pPr>
    </w:p>
    <w:p w14:paraId="13D1C690" w14:textId="275153FF" w:rsidR="00F35A8D" w:rsidRDefault="00781133" w:rsidP="00F35A8D">
      <w:pPr>
        <w:pStyle w:val="Standard"/>
        <w:shd w:val="clear" w:color="auto" w:fill="FFFFFF"/>
        <w:spacing w:line="240" w:lineRule="auto"/>
      </w:pPr>
      <w:r w:rsidRPr="00781133">
        <w:t xml:space="preserve">Les hypothèses suivantes servent de </w:t>
      </w:r>
      <w:r w:rsidRPr="00781133">
        <w:rPr>
          <w:b/>
          <w:bCs/>
        </w:rPr>
        <w:t>base de travail</w:t>
      </w:r>
      <w:r w:rsidRPr="00781133">
        <w:t xml:space="preserve"> à cette Déclaration de Travail d’Architecture. Elles doivent être </w:t>
      </w:r>
      <w:r w:rsidRPr="00781133">
        <w:rPr>
          <w:b/>
          <w:bCs/>
        </w:rPr>
        <w:t>validées, surveillées ou ajustées</w:t>
      </w:r>
      <w:r w:rsidRPr="00781133">
        <w:t xml:space="preserve"> au cours du projet. Certaines peuvent faire l’objet de vérifications lors des phases d’analyse ou de planification.</w:t>
      </w:r>
    </w:p>
    <w:p w14:paraId="6D5F9467" w14:textId="77777777" w:rsidR="00781133" w:rsidRDefault="00781133" w:rsidP="00F35A8D">
      <w:pPr>
        <w:pStyle w:val="Standard"/>
        <w:shd w:val="clear" w:color="auto" w:fill="FFFFFF"/>
        <w:spacing w:line="240" w:lineRule="auto"/>
      </w:pP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708"/>
        <w:gridCol w:w="4495"/>
        <w:gridCol w:w="4295"/>
        <w:gridCol w:w="1701"/>
      </w:tblGrid>
      <w:tr w:rsidR="00781133" w:rsidRPr="00781133" w14:paraId="10CDF075" w14:textId="77777777" w:rsidTr="00781133">
        <w:trPr>
          <w:tblHeader/>
          <w:tblCellSpacing w:w="15" w:type="dxa"/>
        </w:trPr>
        <w:tc>
          <w:tcPr>
            <w:tcW w:w="663" w:type="dxa"/>
            <w:vAlign w:val="center"/>
            <w:hideMark/>
          </w:tcPr>
          <w:p w14:paraId="3E887A7E" w14:textId="77777777" w:rsidR="00781133" w:rsidRPr="00781133" w:rsidRDefault="00781133" w:rsidP="00781133">
            <w:pPr>
              <w:pStyle w:val="Standard"/>
              <w:shd w:val="clear" w:color="auto" w:fill="FFFFFF"/>
              <w:rPr>
                <w:b/>
                <w:bCs/>
              </w:rPr>
            </w:pPr>
            <w:r w:rsidRPr="00781133">
              <w:rPr>
                <w:b/>
                <w:bCs/>
              </w:rPr>
              <w:t>ID</w:t>
            </w:r>
          </w:p>
        </w:tc>
        <w:tc>
          <w:tcPr>
            <w:tcW w:w="4465" w:type="dxa"/>
            <w:vAlign w:val="center"/>
            <w:hideMark/>
          </w:tcPr>
          <w:p w14:paraId="14D00C14" w14:textId="77777777" w:rsidR="00781133" w:rsidRPr="00781133" w:rsidRDefault="00781133" w:rsidP="00781133">
            <w:pPr>
              <w:pStyle w:val="Standard"/>
              <w:shd w:val="clear" w:color="auto" w:fill="FFFFFF"/>
              <w:rPr>
                <w:b/>
                <w:bCs/>
              </w:rPr>
            </w:pPr>
            <w:r w:rsidRPr="00781133">
              <w:rPr>
                <w:b/>
                <w:bCs/>
              </w:rPr>
              <w:t>Hypothèse</w:t>
            </w:r>
          </w:p>
        </w:tc>
        <w:tc>
          <w:tcPr>
            <w:tcW w:w="4265" w:type="dxa"/>
            <w:vAlign w:val="center"/>
            <w:hideMark/>
          </w:tcPr>
          <w:p w14:paraId="0C6C2466" w14:textId="77777777" w:rsidR="00781133" w:rsidRPr="00781133" w:rsidRDefault="00781133" w:rsidP="00781133">
            <w:pPr>
              <w:pStyle w:val="Standard"/>
              <w:shd w:val="clear" w:color="auto" w:fill="FFFFFF"/>
              <w:rPr>
                <w:b/>
                <w:bCs/>
              </w:rPr>
            </w:pPr>
            <w:r w:rsidRPr="00781133">
              <w:rPr>
                <w:b/>
                <w:bCs/>
              </w:rPr>
              <w:t>Impact</w:t>
            </w:r>
          </w:p>
        </w:tc>
        <w:tc>
          <w:tcPr>
            <w:tcW w:w="1656" w:type="dxa"/>
            <w:vAlign w:val="center"/>
            <w:hideMark/>
          </w:tcPr>
          <w:p w14:paraId="2BBD1B52" w14:textId="77777777" w:rsidR="00781133" w:rsidRPr="00781133" w:rsidRDefault="00781133" w:rsidP="00781133">
            <w:pPr>
              <w:pStyle w:val="Standard"/>
              <w:shd w:val="clear" w:color="auto" w:fill="FFFFFF"/>
              <w:rPr>
                <w:b/>
                <w:bCs/>
              </w:rPr>
            </w:pPr>
            <w:r w:rsidRPr="00781133">
              <w:rPr>
                <w:b/>
                <w:bCs/>
              </w:rPr>
              <w:t>Propriétaire</w:t>
            </w:r>
          </w:p>
        </w:tc>
      </w:tr>
      <w:tr w:rsidR="00781133" w:rsidRPr="00781133" w14:paraId="410C3BC5" w14:textId="77777777" w:rsidTr="00781133">
        <w:trPr>
          <w:tblCellSpacing w:w="15" w:type="dxa"/>
        </w:trPr>
        <w:tc>
          <w:tcPr>
            <w:tcW w:w="663" w:type="dxa"/>
            <w:vAlign w:val="center"/>
            <w:hideMark/>
          </w:tcPr>
          <w:p w14:paraId="478E7FE9" w14:textId="77777777" w:rsidR="00781133" w:rsidRPr="00781133" w:rsidRDefault="00781133" w:rsidP="00781133">
            <w:pPr>
              <w:pStyle w:val="Standard"/>
              <w:shd w:val="clear" w:color="auto" w:fill="FFFFFF"/>
            </w:pPr>
            <w:r w:rsidRPr="00781133">
              <w:t>H1</w:t>
            </w:r>
          </w:p>
        </w:tc>
        <w:tc>
          <w:tcPr>
            <w:tcW w:w="4465" w:type="dxa"/>
            <w:vAlign w:val="center"/>
            <w:hideMark/>
          </w:tcPr>
          <w:p w14:paraId="40CDEB74" w14:textId="77777777" w:rsidR="00781133" w:rsidRPr="00781133" w:rsidRDefault="00781133" w:rsidP="00781133">
            <w:pPr>
              <w:pStyle w:val="Standard"/>
              <w:shd w:val="clear" w:color="auto" w:fill="FFFFFF"/>
            </w:pPr>
            <w:r w:rsidRPr="00781133">
              <w:t>Les équipes techniques sont disponibles pour participer aux ateliers d’architecture et aux revues régulières</w:t>
            </w:r>
          </w:p>
        </w:tc>
        <w:tc>
          <w:tcPr>
            <w:tcW w:w="4265" w:type="dxa"/>
            <w:vAlign w:val="center"/>
            <w:hideMark/>
          </w:tcPr>
          <w:p w14:paraId="36CEAADE" w14:textId="77777777" w:rsidR="00781133" w:rsidRPr="00781133" w:rsidRDefault="00781133" w:rsidP="00781133">
            <w:pPr>
              <w:pStyle w:val="Standard"/>
              <w:shd w:val="clear" w:color="auto" w:fill="FFFFFF"/>
            </w:pPr>
            <w:r w:rsidRPr="00781133">
              <w:t>Forte : un manque de disponibilité retarderait la co-construction des modèles et la validation des choix techniques</w:t>
            </w:r>
          </w:p>
        </w:tc>
        <w:tc>
          <w:tcPr>
            <w:tcW w:w="1656" w:type="dxa"/>
            <w:vAlign w:val="center"/>
            <w:hideMark/>
          </w:tcPr>
          <w:p w14:paraId="317DC571" w14:textId="77777777" w:rsidR="00781133" w:rsidRPr="00781133" w:rsidRDefault="00781133" w:rsidP="00781133">
            <w:pPr>
              <w:pStyle w:val="Standard"/>
              <w:shd w:val="clear" w:color="auto" w:fill="FFFFFF"/>
            </w:pPr>
            <w:r w:rsidRPr="00781133">
              <w:t>CTO / Engineering Manager</w:t>
            </w:r>
          </w:p>
        </w:tc>
      </w:tr>
      <w:tr w:rsidR="00781133" w:rsidRPr="00781133" w14:paraId="74318CB1" w14:textId="77777777" w:rsidTr="00781133">
        <w:trPr>
          <w:tblCellSpacing w:w="15" w:type="dxa"/>
        </w:trPr>
        <w:tc>
          <w:tcPr>
            <w:tcW w:w="663" w:type="dxa"/>
            <w:vAlign w:val="center"/>
            <w:hideMark/>
          </w:tcPr>
          <w:p w14:paraId="0D5DC57E" w14:textId="77777777" w:rsidR="00781133" w:rsidRPr="00781133" w:rsidRDefault="00781133" w:rsidP="00781133">
            <w:pPr>
              <w:pStyle w:val="Standard"/>
              <w:shd w:val="clear" w:color="auto" w:fill="FFFFFF"/>
            </w:pPr>
            <w:r w:rsidRPr="00781133">
              <w:t>H2</w:t>
            </w:r>
          </w:p>
        </w:tc>
        <w:tc>
          <w:tcPr>
            <w:tcW w:w="4465" w:type="dxa"/>
            <w:vAlign w:val="center"/>
            <w:hideMark/>
          </w:tcPr>
          <w:p w14:paraId="616E2CD7" w14:textId="77777777" w:rsidR="00781133" w:rsidRPr="00781133" w:rsidRDefault="00781133" w:rsidP="00781133">
            <w:pPr>
              <w:pStyle w:val="Standard"/>
              <w:shd w:val="clear" w:color="auto" w:fill="FFFFFF"/>
            </w:pPr>
            <w:r w:rsidRPr="00781133">
              <w:t xml:space="preserve">Les briques existantes du système </w:t>
            </w:r>
            <w:proofErr w:type="spellStart"/>
            <w:r w:rsidRPr="00781133">
              <w:t>legacy</w:t>
            </w:r>
            <w:proofErr w:type="spellEnd"/>
            <w:r w:rsidRPr="00781133">
              <w:t xml:space="preserve"> sont suffisamment documentées pour permettre une cartographie fiable</w:t>
            </w:r>
          </w:p>
        </w:tc>
        <w:tc>
          <w:tcPr>
            <w:tcW w:w="4265" w:type="dxa"/>
            <w:vAlign w:val="center"/>
            <w:hideMark/>
          </w:tcPr>
          <w:p w14:paraId="5ABB2B8A" w14:textId="77777777" w:rsidR="00781133" w:rsidRPr="00781133" w:rsidRDefault="00781133" w:rsidP="00781133">
            <w:pPr>
              <w:pStyle w:val="Standard"/>
              <w:shd w:val="clear" w:color="auto" w:fill="FFFFFF"/>
            </w:pPr>
            <w:r w:rsidRPr="00781133">
              <w:t>Moyenne à forte : si la documentation est lacunaire, un audit approfondi sera nécessaire, rallongeant la phase d’analyse</w:t>
            </w:r>
          </w:p>
        </w:tc>
        <w:tc>
          <w:tcPr>
            <w:tcW w:w="1656" w:type="dxa"/>
            <w:vAlign w:val="center"/>
            <w:hideMark/>
          </w:tcPr>
          <w:p w14:paraId="59823B80" w14:textId="77777777" w:rsidR="00781133" w:rsidRPr="00781133" w:rsidRDefault="00781133" w:rsidP="00781133">
            <w:pPr>
              <w:pStyle w:val="Standard"/>
              <w:shd w:val="clear" w:color="auto" w:fill="FFFFFF"/>
            </w:pPr>
            <w:r w:rsidRPr="00781133">
              <w:t>Architecte</w:t>
            </w:r>
          </w:p>
        </w:tc>
      </w:tr>
      <w:tr w:rsidR="00781133" w:rsidRPr="00781133" w14:paraId="14122117" w14:textId="77777777" w:rsidTr="00781133">
        <w:trPr>
          <w:tblCellSpacing w:w="15" w:type="dxa"/>
        </w:trPr>
        <w:tc>
          <w:tcPr>
            <w:tcW w:w="663" w:type="dxa"/>
            <w:vAlign w:val="center"/>
            <w:hideMark/>
          </w:tcPr>
          <w:p w14:paraId="2BEF516C" w14:textId="77777777" w:rsidR="00781133" w:rsidRPr="00781133" w:rsidRDefault="00781133" w:rsidP="00781133">
            <w:pPr>
              <w:pStyle w:val="Standard"/>
              <w:shd w:val="clear" w:color="auto" w:fill="FFFFFF"/>
            </w:pPr>
            <w:r w:rsidRPr="00781133">
              <w:t>H3</w:t>
            </w:r>
          </w:p>
        </w:tc>
        <w:tc>
          <w:tcPr>
            <w:tcW w:w="4465" w:type="dxa"/>
            <w:vAlign w:val="center"/>
            <w:hideMark/>
          </w:tcPr>
          <w:p w14:paraId="17135E19" w14:textId="77777777" w:rsidR="00781133" w:rsidRPr="00781133" w:rsidRDefault="00781133" w:rsidP="00781133">
            <w:pPr>
              <w:pStyle w:val="Standard"/>
              <w:shd w:val="clear" w:color="auto" w:fill="FFFFFF"/>
            </w:pPr>
            <w:r w:rsidRPr="00781133">
              <w:t>L’infrastructure cloud choisie supportera les exigences techniques définies (scalabilité, observabilité, sécurité)</w:t>
            </w:r>
          </w:p>
        </w:tc>
        <w:tc>
          <w:tcPr>
            <w:tcW w:w="4265" w:type="dxa"/>
            <w:vAlign w:val="center"/>
            <w:hideMark/>
          </w:tcPr>
          <w:p w14:paraId="5D0DB1F5" w14:textId="77777777" w:rsidR="00781133" w:rsidRPr="00781133" w:rsidRDefault="00781133" w:rsidP="00781133">
            <w:pPr>
              <w:pStyle w:val="Standard"/>
              <w:shd w:val="clear" w:color="auto" w:fill="FFFFFF"/>
            </w:pPr>
            <w:r w:rsidRPr="00781133">
              <w:t>Moyenne : une limitation du provider pourrait contraindre les choix technologiques ou alourdir l’architecture</w:t>
            </w:r>
          </w:p>
        </w:tc>
        <w:tc>
          <w:tcPr>
            <w:tcW w:w="1656" w:type="dxa"/>
            <w:vAlign w:val="center"/>
            <w:hideMark/>
          </w:tcPr>
          <w:p w14:paraId="7170EBC7" w14:textId="77777777" w:rsidR="00781133" w:rsidRPr="00781133" w:rsidRDefault="00781133" w:rsidP="00781133">
            <w:pPr>
              <w:pStyle w:val="Standard"/>
              <w:shd w:val="clear" w:color="auto" w:fill="FFFFFF"/>
            </w:pPr>
            <w:r w:rsidRPr="00781133">
              <w:t>DevOps Lead</w:t>
            </w:r>
          </w:p>
        </w:tc>
      </w:tr>
      <w:tr w:rsidR="00781133" w:rsidRPr="00781133" w14:paraId="4263CF12" w14:textId="77777777" w:rsidTr="00781133">
        <w:trPr>
          <w:tblCellSpacing w:w="15" w:type="dxa"/>
        </w:trPr>
        <w:tc>
          <w:tcPr>
            <w:tcW w:w="663" w:type="dxa"/>
            <w:vAlign w:val="center"/>
            <w:hideMark/>
          </w:tcPr>
          <w:p w14:paraId="168C2322" w14:textId="77777777" w:rsidR="00781133" w:rsidRPr="00781133" w:rsidRDefault="00781133" w:rsidP="00781133">
            <w:pPr>
              <w:pStyle w:val="Standard"/>
              <w:shd w:val="clear" w:color="auto" w:fill="FFFFFF"/>
            </w:pPr>
            <w:r w:rsidRPr="00781133">
              <w:t>H4</w:t>
            </w:r>
          </w:p>
        </w:tc>
        <w:tc>
          <w:tcPr>
            <w:tcW w:w="4465" w:type="dxa"/>
            <w:vAlign w:val="center"/>
            <w:hideMark/>
          </w:tcPr>
          <w:p w14:paraId="192C9689" w14:textId="77777777" w:rsidR="00781133" w:rsidRPr="00781133" w:rsidRDefault="00781133" w:rsidP="00781133">
            <w:pPr>
              <w:pStyle w:val="Standard"/>
              <w:shd w:val="clear" w:color="auto" w:fill="FFFFFF"/>
            </w:pPr>
            <w:r w:rsidRPr="00781133">
              <w:t xml:space="preserve">Le Product </w:t>
            </w:r>
            <w:proofErr w:type="spellStart"/>
            <w:r w:rsidRPr="00781133">
              <w:t>Owner</w:t>
            </w:r>
            <w:proofErr w:type="spellEnd"/>
            <w:r w:rsidRPr="00781133">
              <w:t xml:space="preserve"> intégrera les exigences d’architecture dans le </w:t>
            </w:r>
            <w:proofErr w:type="spellStart"/>
            <w:r w:rsidRPr="00781133">
              <w:t>backlog</w:t>
            </w:r>
            <w:proofErr w:type="spellEnd"/>
            <w:r w:rsidRPr="00781133">
              <w:t xml:space="preserve"> produit (même sans livraison visible immédiate)</w:t>
            </w:r>
          </w:p>
        </w:tc>
        <w:tc>
          <w:tcPr>
            <w:tcW w:w="4265" w:type="dxa"/>
            <w:vAlign w:val="center"/>
            <w:hideMark/>
          </w:tcPr>
          <w:p w14:paraId="5E97CEAC" w14:textId="77777777" w:rsidR="00781133" w:rsidRPr="00781133" w:rsidRDefault="00781133" w:rsidP="00781133">
            <w:pPr>
              <w:pStyle w:val="Standard"/>
              <w:shd w:val="clear" w:color="auto" w:fill="FFFFFF"/>
            </w:pPr>
            <w:r w:rsidRPr="00781133">
              <w:t>Haute : condition essentielle pour garantir la priorisation continue des fondations techniques</w:t>
            </w:r>
          </w:p>
        </w:tc>
        <w:tc>
          <w:tcPr>
            <w:tcW w:w="1656" w:type="dxa"/>
            <w:vAlign w:val="center"/>
            <w:hideMark/>
          </w:tcPr>
          <w:p w14:paraId="00E09293" w14:textId="77777777" w:rsidR="00781133" w:rsidRPr="00781133" w:rsidRDefault="00781133" w:rsidP="00781133">
            <w:pPr>
              <w:pStyle w:val="Standard"/>
              <w:shd w:val="clear" w:color="auto" w:fill="FFFFFF"/>
            </w:pPr>
            <w:r w:rsidRPr="00781133">
              <w:t>PO Principal</w:t>
            </w:r>
          </w:p>
        </w:tc>
      </w:tr>
      <w:tr w:rsidR="00781133" w:rsidRPr="00781133" w14:paraId="792ECF79" w14:textId="77777777" w:rsidTr="00781133">
        <w:trPr>
          <w:tblCellSpacing w:w="15" w:type="dxa"/>
        </w:trPr>
        <w:tc>
          <w:tcPr>
            <w:tcW w:w="663" w:type="dxa"/>
            <w:vAlign w:val="center"/>
            <w:hideMark/>
          </w:tcPr>
          <w:p w14:paraId="0A0BABD4" w14:textId="77777777" w:rsidR="00781133" w:rsidRPr="00781133" w:rsidRDefault="00781133" w:rsidP="00781133">
            <w:pPr>
              <w:pStyle w:val="Standard"/>
              <w:shd w:val="clear" w:color="auto" w:fill="FFFFFF"/>
            </w:pPr>
            <w:r w:rsidRPr="00781133">
              <w:t>H5</w:t>
            </w:r>
          </w:p>
        </w:tc>
        <w:tc>
          <w:tcPr>
            <w:tcW w:w="4465" w:type="dxa"/>
            <w:vAlign w:val="center"/>
            <w:hideMark/>
          </w:tcPr>
          <w:p w14:paraId="7CCB8B20" w14:textId="77777777" w:rsidR="00781133" w:rsidRPr="00781133" w:rsidRDefault="00781133" w:rsidP="00781133">
            <w:pPr>
              <w:pStyle w:val="Standard"/>
              <w:shd w:val="clear" w:color="auto" w:fill="FFFFFF"/>
            </w:pPr>
            <w:r w:rsidRPr="00781133">
              <w:t xml:space="preserve">Les outils de documentation, gestion des décisions et versioning (Notion, Git, Slack, </w:t>
            </w:r>
            <w:proofErr w:type="spellStart"/>
            <w:r w:rsidRPr="00781133">
              <w:lastRenderedPageBreak/>
              <w:t>ADRs</w:t>
            </w:r>
            <w:proofErr w:type="spellEnd"/>
            <w:r w:rsidRPr="00781133">
              <w:t>) sont disponibles et acceptés par les équipes</w:t>
            </w:r>
          </w:p>
        </w:tc>
        <w:tc>
          <w:tcPr>
            <w:tcW w:w="4265" w:type="dxa"/>
            <w:vAlign w:val="center"/>
            <w:hideMark/>
          </w:tcPr>
          <w:p w14:paraId="27A543C9" w14:textId="77777777" w:rsidR="00781133" w:rsidRPr="00781133" w:rsidRDefault="00781133" w:rsidP="00781133">
            <w:pPr>
              <w:pStyle w:val="Standard"/>
              <w:shd w:val="clear" w:color="auto" w:fill="FFFFFF"/>
            </w:pPr>
            <w:r w:rsidRPr="00781133">
              <w:lastRenderedPageBreak/>
              <w:t xml:space="preserve">Faible à moyenne : en cas de refus ou d’alternatives imposées, la standardisation </w:t>
            </w:r>
            <w:r w:rsidRPr="00781133">
              <w:lastRenderedPageBreak/>
              <w:t>documentaire sera plus complexe</w:t>
            </w:r>
          </w:p>
        </w:tc>
        <w:tc>
          <w:tcPr>
            <w:tcW w:w="1656" w:type="dxa"/>
            <w:vAlign w:val="center"/>
            <w:hideMark/>
          </w:tcPr>
          <w:p w14:paraId="0A2644EC" w14:textId="77777777" w:rsidR="00781133" w:rsidRPr="00781133" w:rsidRDefault="00781133" w:rsidP="00781133">
            <w:pPr>
              <w:pStyle w:val="Standard"/>
              <w:shd w:val="clear" w:color="auto" w:fill="FFFFFF"/>
            </w:pPr>
            <w:r w:rsidRPr="00781133">
              <w:lastRenderedPageBreak/>
              <w:t>Architecte / PMO</w:t>
            </w:r>
          </w:p>
        </w:tc>
      </w:tr>
      <w:tr w:rsidR="00781133" w:rsidRPr="00781133" w14:paraId="69364E61" w14:textId="77777777" w:rsidTr="00781133">
        <w:trPr>
          <w:tblCellSpacing w:w="15" w:type="dxa"/>
        </w:trPr>
        <w:tc>
          <w:tcPr>
            <w:tcW w:w="663" w:type="dxa"/>
            <w:vAlign w:val="center"/>
            <w:hideMark/>
          </w:tcPr>
          <w:p w14:paraId="13DA4893" w14:textId="77777777" w:rsidR="00781133" w:rsidRPr="00781133" w:rsidRDefault="00781133" w:rsidP="00781133">
            <w:pPr>
              <w:pStyle w:val="Standard"/>
              <w:shd w:val="clear" w:color="auto" w:fill="FFFFFF"/>
            </w:pPr>
            <w:r w:rsidRPr="00781133">
              <w:t>H6</w:t>
            </w:r>
          </w:p>
        </w:tc>
        <w:tc>
          <w:tcPr>
            <w:tcW w:w="4465" w:type="dxa"/>
            <w:vAlign w:val="center"/>
            <w:hideMark/>
          </w:tcPr>
          <w:p w14:paraId="381EED5E" w14:textId="77777777" w:rsidR="00781133" w:rsidRPr="00781133" w:rsidRDefault="00781133" w:rsidP="00781133">
            <w:pPr>
              <w:pStyle w:val="Standard"/>
              <w:shd w:val="clear" w:color="auto" w:fill="FFFFFF"/>
            </w:pPr>
            <w:r w:rsidRPr="00781133">
              <w:t>Les jalons de déploiement définis dans la roadmap produit sont compatibles avec la stratégie de migration technique par lots</w:t>
            </w:r>
          </w:p>
        </w:tc>
        <w:tc>
          <w:tcPr>
            <w:tcW w:w="4265" w:type="dxa"/>
            <w:vAlign w:val="center"/>
            <w:hideMark/>
          </w:tcPr>
          <w:p w14:paraId="1585114F" w14:textId="77777777" w:rsidR="00781133" w:rsidRPr="00781133" w:rsidRDefault="00781133" w:rsidP="00781133">
            <w:pPr>
              <w:pStyle w:val="Standard"/>
              <w:shd w:val="clear" w:color="auto" w:fill="FFFFFF"/>
            </w:pPr>
            <w:r w:rsidRPr="00781133">
              <w:t>Moyenne : un décalage pourrait générer une pression sur les équipes ou des livraisons incomplètes</w:t>
            </w:r>
          </w:p>
        </w:tc>
        <w:tc>
          <w:tcPr>
            <w:tcW w:w="1656" w:type="dxa"/>
            <w:vAlign w:val="center"/>
            <w:hideMark/>
          </w:tcPr>
          <w:p w14:paraId="2CF5B53A" w14:textId="77777777" w:rsidR="00781133" w:rsidRPr="00781133" w:rsidRDefault="00781133" w:rsidP="00781133">
            <w:pPr>
              <w:pStyle w:val="Standard"/>
              <w:shd w:val="clear" w:color="auto" w:fill="FFFFFF"/>
            </w:pPr>
            <w:r w:rsidRPr="00781133">
              <w:t>CPO / Architecte</w:t>
            </w:r>
          </w:p>
        </w:tc>
      </w:tr>
    </w:tbl>
    <w:p w14:paraId="09A1082B" w14:textId="77777777" w:rsidR="00781133" w:rsidRDefault="00781133" w:rsidP="00F35A8D">
      <w:pPr>
        <w:pStyle w:val="Standard"/>
        <w:shd w:val="clear" w:color="auto" w:fill="FFFFFF"/>
        <w:spacing w:line="240" w:lineRule="auto"/>
      </w:pPr>
    </w:p>
    <w:p w14:paraId="03FECCA0" w14:textId="77777777" w:rsidR="00781133" w:rsidRPr="00781133" w:rsidRDefault="00781133" w:rsidP="00781133">
      <w:pPr>
        <w:pStyle w:val="Standard"/>
        <w:shd w:val="clear" w:color="auto" w:fill="FFFFFF"/>
        <w:rPr>
          <w:b/>
          <w:bCs/>
        </w:rPr>
      </w:pPr>
      <w:r w:rsidRPr="00781133">
        <w:rPr>
          <w:b/>
          <w:bCs/>
        </w:rPr>
        <w:t>Remarques :</w:t>
      </w:r>
    </w:p>
    <w:p w14:paraId="60FCD12B" w14:textId="77777777" w:rsidR="00781133" w:rsidRPr="00781133" w:rsidRDefault="00781133" w:rsidP="00975015">
      <w:pPr>
        <w:pStyle w:val="Standard"/>
        <w:numPr>
          <w:ilvl w:val="0"/>
          <w:numId w:val="50"/>
        </w:numPr>
        <w:shd w:val="clear" w:color="auto" w:fill="FFFFFF"/>
      </w:pPr>
      <w:r w:rsidRPr="00781133">
        <w:t xml:space="preserve">Certaines hypothèses sont </w:t>
      </w:r>
      <w:r w:rsidRPr="00781133">
        <w:rPr>
          <w:b/>
          <w:bCs/>
        </w:rPr>
        <w:t>techniques</w:t>
      </w:r>
      <w:r w:rsidRPr="00781133">
        <w:t xml:space="preserve">, d’autres </w:t>
      </w:r>
      <w:r w:rsidRPr="00781133">
        <w:rPr>
          <w:b/>
          <w:bCs/>
        </w:rPr>
        <w:t>organisationnelles</w:t>
      </w:r>
      <w:r w:rsidRPr="00781133">
        <w:t xml:space="preserve"> ou </w:t>
      </w:r>
      <w:r w:rsidRPr="00781133">
        <w:rPr>
          <w:b/>
          <w:bCs/>
        </w:rPr>
        <w:t>méthodologiques</w:t>
      </w:r>
      <w:r w:rsidRPr="00781133">
        <w:t>.</w:t>
      </w:r>
    </w:p>
    <w:p w14:paraId="5DF13D8E" w14:textId="77777777" w:rsidR="00781133" w:rsidRPr="00781133" w:rsidRDefault="00781133" w:rsidP="00975015">
      <w:pPr>
        <w:pStyle w:val="Standard"/>
        <w:numPr>
          <w:ilvl w:val="0"/>
          <w:numId w:val="50"/>
        </w:numPr>
        <w:shd w:val="clear" w:color="auto" w:fill="FFFFFF"/>
      </w:pPr>
      <w:r w:rsidRPr="00781133">
        <w:t xml:space="preserve">Leur </w:t>
      </w:r>
      <w:r w:rsidRPr="00781133">
        <w:rPr>
          <w:b/>
          <w:bCs/>
        </w:rPr>
        <w:t>validation explicite</w:t>
      </w:r>
      <w:r w:rsidRPr="00781133">
        <w:t xml:space="preserve"> est recommandée en début de phase d’architecture (préliminaire ou phase A du cycle TOGAF).</w:t>
      </w:r>
    </w:p>
    <w:p w14:paraId="0AD34FC0" w14:textId="77777777" w:rsidR="00781133" w:rsidRPr="00781133" w:rsidRDefault="00781133" w:rsidP="00975015">
      <w:pPr>
        <w:pStyle w:val="Standard"/>
        <w:numPr>
          <w:ilvl w:val="0"/>
          <w:numId w:val="50"/>
        </w:numPr>
        <w:shd w:val="clear" w:color="auto" w:fill="FFFFFF"/>
      </w:pPr>
      <w:r w:rsidRPr="00781133">
        <w:t xml:space="preserve">Une hypothèse devenue invalide doit être </w:t>
      </w:r>
      <w:r w:rsidRPr="00781133">
        <w:rPr>
          <w:b/>
          <w:bCs/>
        </w:rPr>
        <w:t>remplacée par une action corrective</w:t>
      </w:r>
      <w:r w:rsidRPr="00781133">
        <w:t>, documentée dans le registre des risques ou modifiant la feuille de route.</w:t>
      </w:r>
    </w:p>
    <w:p w14:paraId="4AA7B388" w14:textId="77777777" w:rsidR="00F35A8D" w:rsidRDefault="00F35A8D" w:rsidP="00F35A8D">
      <w:pPr>
        <w:pStyle w:val="Standard"/>
        <w:shd w:val="clear" w:color="auto" w:fill="FFFFFF"/>
        <w:spacing w:line="240" w:lineRule="auto"/>
      </w:pPr>
    </w:p>
    <w:p w14:paraId="4327E45F" w14:textId="77777777" w:rsidR="000C36F8" w:rsidRPr="00781133" w:rsidRDefault="000C36F8" w:rsidP="000C36F8">
      <w:pPr>
        <w:pStyle w:val="Standard"/>
        <w:numPr>
          <w:ilvl w:val="0"/>
          <w:numId w:val="1"/>
        </w:numPr>
        <w:shd w:val="clear" w:color="auto" w:fill="FFFFFF"/>
        <w:spacing w:line="240" w:lineRule="auto"/>
        <w:rPr>
          <w:b/>
          <w:bCs/>
          <w:sz w:val="28"/>
          <w:szCs w:val="28"/>
          <w:u w:val="single"/>
        </w:rPr>
      </w:pPr>
      <w:r w:rsidRPr="00781133">
        <w:rPr>
          <w:b/>
          <w:bCs/>
          <w:color w:val="24292E"/>
          <w:sz w:val="28"/>
          <w:szCs w:val="28"/>
          <w:u w:val="single"/>
        </w:rPr>
        <w:t>Critères d’acceptation et procédures</w:t>
      </w:r>
    </w:p>
    <w:p w14:paraId="71FA97E4" w14:textId="56DF4B32" w:rsidR="00781133" w:rsidRPr="00AD4C99" w:rsidRDefault="003F68CF" w:rsidP="00781133">
      <w:pPr>
        <w:pStyle w:val="Standard"/>
        <w:numPr>
          <w:ilvl w:val="1"/>
          <w:numId w:val="1"/>
        </w:numPr>
        <w:shd w:val="clear" w:color="auto" w:fill="FFFFFF"/>
        <w:spacing w:line="240" w:lineRule="auto"/>
        <w:rPr>
          <w:b/>
          <w:bCs/>
          <w:sz w:val="24"/>
          <w:szCs w:val="24"/>
        </w:rPr>
      </w:pPr>
      <w:r w:rsidRPr="00781133">
        <w:rPr>
          <w:b/>
          <w:bCs/>
          <w:sz w:val="24"/>
          <w:szCs w:val="24"/>
        </w:rPr>
        <w:t>Métriques et KPIs</w:t>
      </w:r>
    </w:p>
    <w:p w14:paraId="0C694BDF" w14:textId="77777777" w:rsidR="00781133" w:rsidRPr="00781133" w:rsidRDefault="00781133" w:rsidP="00781133">
      <w:pPr>
        <w:pStyle w:val="Standard"/>
        <w:shd w:val="clear" w:color="auto" w:fill="FFFFFF"/>
      </w:pPr>
      <w:r w:rsidRPr="00781133">
        <w:t xml:space="preserve">L’évaluation du succès du travail d’architecture repose sur un ensemble de </w:t>
      </w:r>
      <w:r w:rsidRPr="00781133">
        <w:rPr>
          <w:b/>
          <w:bCs/>
        </w:rPr>
        <w:t>métriques qualitatives et quantitatives</w:t>
      </w:r>
      <w:r w:rsidRPr="00781133">
        <w:t>, conçues pour mesurer :</w:t>
      </w:r>
    </w:p>
    <w:p w14:paraId="3E9067D4" w14:textId="77777777" w:rsidR="00781133" w:rsidRPr="00781133" w:rsidRDefault="00781133" w:rsidP="00975015">
      <w:pPr>
        <w:pStyle w:val="Standard"/>
        <w:numPr>
          <w:ilvl w:val="0"/>
          <w:numId w:val="51"/>
        </w:numPr>
        <w:shd w:val="clear" w:color="auto" w:fill="FFFFFF"/>
      </w:pPr>
      <w:proofErr w:type="gramStart"/>
      <w:r w:rsidRPr="00781133">
        <w:t>la</w:t>
      </w:r>
      <w:proofErr w:type="gramEnd"/>
      <w:r w:rsidRPr="00781133">
        <w:t xml:space="preserve"> </w:t>
      </w:r>
      <w:r w:rsidRPr="00781133">
        <w:rPr>
          <w:b/>
          <w:bCs/>
        </w:rPr>
        <w:t>valeur apportée aux équipes métier et tech</w:t>
      </w:r>
      <w:r w:rsidRPr="00781133">
        <w:t>,</w:t>
      </w:r>
    </w:p>
    <w:p w14:paraId="44EC043C" w14:textId="77777777" w:rsidR="00781133" w:rsidRPr="00781133" w:rsidRDefault="00781133" w:rsidP="00975015">
      <w:pPr>
        <w:pStyle w:val="Standard"/>
        <w:numPr>
          <w:ilvl w:val="0"/>
          <w:numId w:val="51"/>
        </w:numPr>
        <w:shd w:val="clear" w:color="auto" w:fill="FFFFFF"/>
      </w:pPr>
      <w:proofErr w:type="gramStart"/>
      <w:r w:rsidRPr="00781133">
        <w:t>le</w:t>
      </w:r>
      <w:proofErr w:type="gramEnd"/>
      <w:r w:rsidRPr="00781133">
        <w:t xml:space="preserve"> </w:t>
      </w:r>
      <w:r w:rsidRPr="00781133">
        <w:rPr>
          <w:b/>
          <w:bCs/>
        </w:rPr>
        <w:t>niveau d’adoption des standards définis</w:t>
      </w:r>
      <w:r w:rsidRPr="00781133">
        <w:t>,</w:t>
      </w:r>
    </w:p>
    <w:p w14:paraId="2D6B51EE" w14:textId="77777777" w:rsidR="00781133" w:rsidRPr="00781133" w:rsidRDefault="00781133" w:rsidP="00975015">
      <w:pPr>
        <w:pStyle w:val="Standard"/>
        <w:numPr>
          <w:ilvl w:val="0"/>
          <w:numId w:val="51"/>
        </w:numPr>
        <w:shd w:val="clear" w:color="auto" w:fill="FFFFFF"/>
      </w:pPr>
      <w:proofErr w:type="gramStart"/>
      <w:r w:rsidRPr="00781133">
        <w:t>la</w:t>
      </w:r>
      <w:proofErr w:type="gramEnd"/>
      <w:r w:rsidRPr="00781133">
        <w:t xml:space="preserve"> </w:t>
      </w:r>
      <w:r w:rsidRPr="00781133">
        <w:rPr>
          <w:b/>
          <w:bCs/>
        </w:rPr>
        <w:t>capacité de l’organisation à transformer sa plateforme de façon structurée</w:t>
      </w:r>
      <w:r w:rsidRPr="00781133">
        <w:t>.</w:t>
      </w:r>
    </w:p>
    <w:p w14:paraId="237AE444" w14:textId="77777777" w:rsidR="00781133" w:rsidRDefault="00781133" w:rsidP="00781133">
      <w:pPr>
        <w:pStyle w:val="Standard"/>
        <w:shd w:val="clear" w:color="auto" w:fill="FFFFFF"/>
        <w:spacing w:line="240" w:lineRule="auto"/>
      </w:pPr>
    </w:p>
    <w:tbl>
      <w:tblPr>
        <w:tblW w:w="11199"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552"/>
        <w:gridCol w:w="2055"/>
        <w:gridCol w:w="1857"/>
        <w:gridCol w:w="1900"/>
        <w:gridCol w:w="2835"/>
      </w:tblGrid>
      <w:tr w:rsidR="00781133" w:rsidRPr="00781133" w14:paraId="1F2F74B7" w14:textId="77777777" w:rsidTr="00781133">
        <w:trPr>
          <w:tblHeader/>
          <w:tblCellSpacing w:w="15" w:type="dxa"/>
        </w:trPr>
        <w:tc>
          <w:tcPr>
            <w:tcW w:w="2507" w:type="dxa"/>
            <w:vAlign w:val="center"/>
            <w:hideMark/>
          </w:tcPr>
          <w:p w14:paraId="4216BC36" w14:textId="77777777" w:rsidR="00781133" w:rsidRPr="00781133" w:rsidRDefault="00781133" w:rsidP="00781133">
            <w:pPr>
              <w:pStyle w:val="Standard"/>
              <w:shd w:val="clear" w:color="auto" w:fill="FFFFFF"/>
              <w:jc w:val="center"/>
              <w:rPr>
                <w:b/>
                <w:bCs/>
              </w:rPr>
            </w:pPr>
            <w:r w:rsidRPr="00781133">
              <w:rPr>
                <w:b/>
                <w:bCs/>
              </w:rPr>
              <w:t>Métrique</w:t>
            </w:r>
          </w:p>
        </w:tc>
        <w:tc>
          <w:tcPr>
            <w:tcW w:w="2025" w:type="dxa"/>
            <w:vAlign w:val="center"/>
            <w:hideMark/>
          </w:tcPr>
          <w:p w14:paraId="7D3F4BB0" w14:textId="77777777" w:rsidR="00781133" w:rsidRPr="00781133" w:rsidRDefault="00781133" w:rsidP="00781133">
            <w:pPr>
              <w:pStyle w:val="Standard"/>
              <w:shd w:val="clear" w:color="auto" w:fill="FFFFFF"/>
              <w:jc w:val="center"/>
              <w:rPr>
                <w:b/>
                <w:bCs/>
              </w:rPr>
            </w:pPr>
            <w:r w:rsidRPr="00781133">
              <w:rPr>
                <w:b/>
                <w:bCs/>
              </w:rPr>
              <w:t>Technique de mesure</w:t>
            </w:r>
          </w:p>
        </w:tc>
        <w:tc>
          <w:tcPr>
            <w:tcW w:w="0" w:type="auto"/>
            <w:vAlign w:val="center"/>
            <w:hideMark/>
          </w:tcPr>
          <w:p w14:paraId="0047AA9C" w14:textId="77777777" w:rsidR="00781133" w:rsidRPr="00781133" w:rsidRDefault="00781133" w:rsidP="00781133">
            <w:pPr>
              <w:pStyle w:val="Standard"/>
              <w:shd w:val="clear" w:color="auto" w:fill="FFFFFF"/>
              <w:jc w:val="center"/>
              <w:rPr>
                <w:b/>
                <w:bCs/>
              </w:rPr>
            </w:pPr>
            <w:r w:rsidRPr="00781133">
              <w:rPr>
                <w:b/>
                <w:bCs/>
              </w:rPr>
              <w:t>Valeur cible</w:t>
            </w:r>
          </w:p>
        </w:tc>
        <w:tc>
          <w:tcPr>
            <w:tcW w:w="1870" w:type="dxa"/>
            <w:vAlign w:val="center"/>
            <w:hideMark/>
          </w:tcPr>
          <w:p w14:paraId="5868C5F6" w14:textId="77777777" w:rsidR="00781133" w:rsidRPr="00781133" w:rsidRDefault="00781133" w:rsidP="00781133">
            <w:pPr>
              <w:pStyle w:val="Standard"/>
              <w:shd w:val="clear" w:color="auto" w:fill="FFFFFF"/>
              <w:jc w:val="center"/>
              <w:rPr>
                <w:b/>
                <w:bCs/>
              </w:rPr>
            </w:pPr>
            <w:r w:rsidRPr="00781133">
              <w:rPr>
                <w:b/>
                <w:bCs/>
              </w:rPr>
              <w:t>Justification</w:t>
            </w:r>
          </w:p>
        </w:tc>
        <w:tc>
          <w:tcPr>
            <w:tcW w:w="2790" w:type="dxa"/>
            <w:vAlign w:val="center"/>
            <w:hideMark/>
          </w:tcPr>
          <w:p w14:paraId="467F5D6A" w14:textId="77777777" w:rsidR="00781133" w:rsidRPr="00781133" w:rsidRDefault="00781133" w:rsidP="00781133">
            <w:pPr>
              <w:pStyle w:val="Standard"/>
              <w:shd w:val="clear" w:color="auto" w:fill="FFFFFF"/>
              <w:jc w:val="center"/>
              <w:rPr>
                <w:b/>
                <w:bCs/>
              </w:rPr>
            </w:pPr>
            <w:r w:rsidRPr="00781133">
              <w:rPr>
                <w:b/>
                <w:bCs/>
              </w:rPr>
              <w:t>Notes supplémentaires</w:t>
            </w:r>
          </w:p>
        </w:tc>
      </w:tr>
      <w:tr w:rsidR="00781133" w:rsidRPr="00781133" w14:paraId="5011D810" w14:textId="77777777" w:rsidTr="00781133">
        <w:trPr>
          <w:tblCellSpacing w:w="15" w:type="dxa"/>
        </w:trPr>
        <w:tc>
          <w:tcPr>
            <w:tcW w:w="2507" w:type="dxa"/>
            <w:vAlign w:val="center"/>
            <w:hideMark/>
          </w:tcPr>
          <w:p w14:paraId="7A9D55B6" w14:textId="77777777" w:rsidR="00781133" w:rsidRPr="00781133" w:rsidRDefault="00781133" w:rsidP="00781133">
            <w:pPr>
              <w:pStyle w:val="Standard"/>
              <w:shd w:val="clear" w:color="auto" w:fill="FFFFFF"/>
            </w:pPr>
            <w:r w:rsidRPr="00781133">
              <w:rPr>
                <w:b/>
                <w:bCs/>
              </w:rPr>
              <w:t>Taux d’adoption des composants cibles (</w:t>
            </w:r>
            <w:proofErr w:type="spellStart"/>
            <w:r w:rsidRPr="00781133">
              <w:rPr>
                <w:b/>
                <w:bCs/>
              </w:rPr>
              <w:t>microservices</w:t>
            </w:r>
            <w:proofErr w:type="spellEnd"/>
            <w:r w:rsidRPr="00781133">
              <w:rPr>
                <w:b/>
                <w:bCs/>
              </w:rPr>
              <w:t>)</w:t>
            </w:r>
          </w:p>
        </w:tc>
        <w:tc>
          <w:tcPr>
            <w:tcW w:w="2025" w:type="dxa"/>
            <w:vAlign w:val="center"/>
            <w:hideMark/>
          </w:tcPr>
          <w:p w14:paraId="00EE2108" w14:textId="77777777" w:rsidR="00781133" w:rsidRPr="00781133" w:rsidRDefault="00781133" w:rsidP="00781133">
            <w:pPr>
              <w:pStyle w:val="Standard"/>
              <w:shd w:val="clear" w:color="auto" w:fill="FFFFFF"/>
            </w:pPr>
            <w:r w:rsidRPr="00781133">
              <w:t xml:space="preserve">Suivi des déploiements dans les sprints / </w:t>
            </w:r>
            <w:proofErr w:type="spellStart"/>
            <w:r w:rsidRPr="00781133">
              <w:t>dashboards</w:t>
            </w:r>
            <w:proofErr w:type="spellEnd"/>
            <w:r w:rsidRPr="00781133">
              <w:t xml:space="preserve"> CI/CD</w:t>
            </w:r>
          </w:p>
        </w:tc>
        <w:tc>
          <w:tcPr>
            <w:tcW w:w="0" w:type="auto"/>
            <w:vAlign w:val="center"/>
            <w:hideMark/>
          </w:tcPr>
          <w:p w14:paraId="4A75D166" w14:textId="77777777" w:rsidR="00781133" w:rsidRPr="00781133" w:rsidRDefault="00781133" w:rsidP="00781133">
            <w:pPr>
              <w:pStyle w:val="Standard"/>
              <w:shd w:val="clear" w:color="auto" w:fill="FFFFFF"/>
            </w:pPr>
            <w:r w:rsidRPr="00781133">
              <w:t>≥ 80 % des nouveaux développements utilisent les patterns cibles</w:t>
            </w:r>
          </w:p>
        </w:tc>
        <w:tc>
          <w:tcPr>
            <w:tcW w:w="1870" w:type="dxa"/>
            <w:vAlign w:val="center"/>
            <w:hideMark/>
          </w:tcPr>
          <w:p w14:paraId="24EF1751" w14:textId="77777777" w:rsidR="00781133" w:rsidRPr="00781133" w:rsidRDefault="00781133" w:rsidP="00781133">
            <w:pPr>
              <w:pStyle w:val="Standard"/>
              <w:shd w:val="clear" w:color="auto" w:fill="FFFFFF"/>
            </w:pPr>
            <w:r w:rsidRPr="00781133">
              <w:t>Mesure la réussite de la migration vers l’architecture cible</w:t>
            </w:r>
          </w:p>
        </w:tc>
        <w:tc>
          <w:tcPr>
            <w:tcW w:w="2790" w:type="dxa"/>
            <w:vAlign w:val="center"/>
            <w:hideMark/>
          </w:tcPr>
          <w:p w14:paraId="035E3487" w14:textId="77777777" w:rsidR="00781133" w:rsidRPr="00781133" w:rsidRDefault="00781133" w:rsidP="00781133">
            <w:pPr>
              <w:pStyle w:val="Standard"/>
              <w:shd w:val="clear" w:color="auto" w:fill="FFFFFF"/>
            </w:pPr>
            <w:r w:rsidRPr="00781133">
              <w:t>Le ratio sera affiné selon le domaine métier (produit, user, commande…)</w:t>
            </w:r>
          </w:p>
        </w:tc>
      </w:tr>
      <w:tr w:rsidR="00781133" w:rsidRPr="00781133" w14:paraId="67B532A9" w14:textId="77777777" w:rsidTr="00781133">
        <w:trPr>
          <w:tblCellSpacing w:w="15" w:type="dxa"/>
        </w:trPr>
        <w:tc>
          <w:tcPr>
            <w:tcW w:w="2507" w:type="dxa"/>
            <w:vAlign w:val="center"/>
            <w:hideMark/>
          </w:tcPr>
          <w:p w14:paraId="579AC06B" w14:textId="77777777" w:rsidR="00781133" w:rsidRPr="00781133" w:rsidRDefault="00781133" w:rsidP="00781133">
            <w:pPr>
              <w:pStyle w:val="Standard"/>
              <w:shd w:val="clear" w:color="auto" w:fill="FFFFFF"/>
            </w:pPr>
            <w:r w:rsidRPr="00781133">
              <w:rPr>
                <w:b/>
                <w:bCs/>
              </w:rPr>
              <w:t>Taux de documentation des composants (docs-as-code)</w:t>
            </w:r>
          </w:p>
        </w:tc>
        <w:tc>
          <w:tcPr>
            <w:tcW w:w="2025" w:type="dxa"/>
            <w:vAlign w:val="center"/>
            <w:hideMark/>
          </w:tcPr>
          <w:p w14:paraId="66D4A435" w14:textId="77777777" w:rsidR="00781133" w:rsidRPr="00781133" w:rsidRDefault="00781133" w:rsidP="00781133">
            <w:pPr>
              <w:pStyle w:val="Standard"/>
              <w:shd w:val="clear" w:color="auto" w:fill="FFFFFF"/>
            </w:pPr>
            <w:r w:rsidRPr="00781133">
              <w:t>Revue des PR + audit du dépôt Git sur les dossiers / README / ADR</w:t>
            </w:r>
          </w:p>
        </w:tc>
        <w:tc>
          <w:tcPr>
            <w:tcW w:w="0" w:type="auto"/>
            <w:vAlign w:val="center"/>
            <w:hideMark/>
          </w:tcPr>
          <w:p w14:paraId="06AC6F35" w14:textId="77777777" w:rsidR="00781133" w:rsidRPr="00781133" w:rsidRDefault="00781133" w:rsidP="00781133">
            <w:pPr>
              <w:pStyle w:val="Standard"/>
              <w:shd w:val="clear" w:color="auto" w:fill="FFFFFF"/>
            </w:pPr>
            <w:r w:rsidRPr="00781133">
              <w:t>100 % des composants critiques documentés</w:t>
            </w:r>
          </w:p>
        </w:tc>
        <w:tc>
          <w:tcPr>
            <w:tcW w:w="1870" w:type="dxa"/>
            <w:vAlign w:val="center"/>
            <w:hideMark/>
          </w:tcPr>
          <w:p w14:paraId="2032F196" w14:textId="77777777" w:rsidR="00781133" w:rsidRPr="00781133" w:rsidRDefault="00781133" w:rsidP="00781133">
            <w:pPr>
              <w:pStyle w:val="Standard"/>
              <w:shd w:val="clear" w:color="auto" w:fill="FFFFFF"/>
            </w:pPr>
            <w:r w:rsidRPr="00781133">
              <w:t>Mesure la qualité et la maintenabilité à long terme</w:t>
            </w:r>
          </w:p>
        </w:tc>
        <w:tc>
          <w:tcPr>
            <w:tcW w:w="2790" w:type="dxa"/>
            <w:vAlign w:val="center"/>
            <w:hideMark/>
          </w:tcPr>
          <w:p w14:paraId="5D6ADD35" w14:textId="77777777" w:rsidR="00781133" w:rsidRPr="00781133" w:rsidRDefault="00781133" w:rsidP="00781133">
            <w:pPr>
              <w:pStyle w:val="Standard"/>
              <w:shd w:val="clear" w:color="auto" w:fill="FFFFFF"/>
            </w:pPr>
            <w:r w:rsidRPr="00781133">
              <w:t>L'absence de documentation bloque la validation ARB</w:t>
            </w:r>
          </w:p>
        </w:tc>
      </w:tr>
      <w:tr w:rsidR="00781133" w:rsidRPr="00781133" w14:paraId="265FBD9C" w14:textId="77777777" w:rsidTr="00781133">
        <w:trPr>
          <w:tblCellSpacing w:w="15" w:type="dxa"/>
        </w:trPr>
        <w:tc>
          <w:tcPr>
            <w:tcW w:w="2507" w:type="dxa"/>
            <w:vAlign w:val="center"/>
            <w:hideMark/>
          </w:tcPr>
          <w:p w14:paraId="2D6579A1" w14:textId="77777777" w:rsidR="00781133" w:rsidRPr="00781133" w:rsidRDefault="00781133" w:rsidP="00781133">
            <w:pPr>
              <w:pStyle w:val="Standard"/>
              <w:shd w:val="clear" w:color="auto" w:fill="FFFFFF"/>
            </w:pPr>
            <w:r w:rsidRPr="00781133">
              <w:rPr>
                <w:b/>
                <w:bCs/>
              </w:rPr>
              <w:t>Nombre de décisions structurantes enregistrées (</w:t>
            </w:r>
            <w:proofErr w:type="spellStart"/>
            <w:r w:rsidRPr="00781133">
              <w:rPr>
                <w:b/>
                <w:bCs/>
              </w:rPr>
              <w:t>ADRs</w:t>
            </w:r>
            <w:proofErr w:type="spellEnd"/>
            <w:r w:rsidRPr="00781133">
              <w:rPr>
                <w:b/>
                <w:bCs/>
              </w:rPr>
              <w:t>)</w:t>
            </w:r>
          </w:p>
        </w:tc>
        <w:tc>
          <w:tcPr>
            <w:tcW w:w="2025" w:type="dxa"/>
            <w:vAlign w:val="center"/>
            <w:hideMark/>
          </w:tcPr>
          <w:p w14:paraId="28F7CF1C" w14:textId="77777777" w:rsidR="00781133" w:rsidRPr="00781133" w:rsidRDefault="00781133" w:rsidP="00781133">
            <w:pPr>
              <w:pStyle w:val="Standard"/>
              <w:shd w:val="clear" w:color="auto" w:fill="FFFFFF"/>
            </w:pPr>
            <w:r w:rsidRPr="00781133">
              <w:t>Compte des ADR validés dans Git + changelog</w:t>
            </w:r>
          </w:p>
        </w:tc>
        <w:tc>
          <w:tcPr>
            <w:tcW w:w="0" w:type="auto"/>
            <w:vAlign w:val="center"/>
            <w:hideMark/>
          </w:tcPr>
          <w:p w14:paraId="45D132CC" w14:textId="77777777" w:rsidR="00781133" w:rsidRPr="00781133" w:rsidRDefault="00781133" w:rsidP="00781133">
            <w:pPr>
              <w:pStyle w:val="Standard"/>
              <w:shd w:val="clear" w:color="auto" w:fill="FFFFFF"/>
            </w:pPr>
            <w:r w:rsidRPr="00781133">
              <w:t>≥ 20 décisions majeures documentées au T2</w:t>
            </w:r>
          </w:p>
        </w:tc>
        <w:tc>
          <w:tcPr>
            <w:tcW w:w="1870" w:type="dxa"/>
            <w:vAlign w:val="center"/>
            <w:hideMark/>
          </w:tcPr>
          <w:p w14:paraId="05969CD8" w14:textId="77777777" w:rsidR="00781133" w:rsidRPr="00781133" w:rsidRDefault="00781133" w:rsidP="00781133">
            <w:pPr>
              <w:pStyle w:val="Standard"/>
              <w:shd w:val="clear" w:color="auto" w:fill="FFFFFF"/>
            </w:pPr>
            <w:r w:rsidRPr="00781133">
              <w:t>Traçabilité des choix d’architecture, base de référence partagée</w:t>
            </w:r>
          </w:p>
        </w:tc>
        <w:tc>
          <w:tcPr>
            <w:tcW w:w="2790" w:type="dxa"/>
            <w:vAlign w:val="center"/>
            <w:hideMark/>
          </w:tcPr>
          <w:p w14:paraId="7E0BD10C" w14:textId="77777777" w:rsidR="00781133" w:rsidRPr="00781133" w:rsidRDefault="00781133" w:rsidP="00781133">
            <w:pPr>
              <w:pStyle w:val="Standard"/>
              <w:shd w:val="clear" w:color="auto" w:fill="FFFFFF"/>
            </w:pPr>
            <w:r w:rsidRPr="00781133">
              <w:t>Lié aux phases A à D du cycle TOGAF</w:t>
            </w:r>
          </w:p>
        </w:tc>
      </w:tr>
      <w:tr w:rsidR="00781133" w:rsidRPr="00781133" w14:paraId="1887F28F" w14:textId="77777777" w:rsidTr="00781133">
        <w:trPr>
          <w:tblCellSpacing w:w="15" w:type="dxa"/>
        </w:trPr>
        <w:tc>
          <w:tcPr>
            <w:tcW w:w="2507" w:type="dxa"/>
            <w:vAlign w:val="center"/>
            <w:hideMark/>
          </w:tcPr>
          <w:p w14:paraId="41F9D413" w14:textId="77777777" w:rsidR="00781133" w:rsidRPr="00781133" w:rsidRDefault="00781133" w:rsidP="00781133">
            <w:pPr>
              <w:pStyle w:val="Standard"/>
              <w:shd w:val="clear" w:color="auto" w:fill="FFFFFF"/>
            </w:pPr>
            <w:r w:rsidRPr="00781133">
              <w:rPr>
                <w:b/>
                <w:bCs/>
              </w:rPr>
              <w:t>Temps de traitement moyen d’une demande de changement (scope technique)</w:t>
            </w:r>
          </w:p>
        </w:tc>
        <w:tc>
          <w:tcPr>
            <w:tcW w:w="2025" w:type="dxa"/>
            <w:vAlign w:val="center"/>
            <w:hideMark/>
          </w:tcPr>
          <w:p w14:paraId="2849C4E8" w14:textId="77777777" w:rsidR="00781133" w:rsidRPr="00781133" w:rsidRDefault="00781133" w:rsidP="00781133">
            <w:pPr>
              <w:pStyle w:val="Standard"/>
              <w:shd w:val="clear" w:color="auto" w:fill="FFFFFF"/>
            </w:pPr>
            <w:r w:rsidRPr="00781133">
              <w:t>Durée entre ticket ouvert et validation ARB</w:t>
            </w:r>
          </w:p>
        </w:tc>
        <w:tc>
          <w:tcPr>
            <w:tcW w:w="0" w:type="auto"/>
            <w:vAlign w:val="center"/>
            <w:hideMark/>
          </w:tcPr>
          <w:p w14:paraId="3113B041" w14:textId="77777777" w:rsidR="00781133" w:rsidRPr="00781133" w:rsidRDefault="00781133" w:rsidP="00781133">
            <w:pPr>
              <w:pStyle w:val="Standard"/>
              <w:shd w:val="clear" w:color="auto" w:fill="FFFFFF"/>
            </w:pPr>
            <w:r w:rsidRPr="00781133">
              <w:t>≤ 5 jours ouvrés</w:t>
            </w:r>
          </w:p>
        </w:tc>
        <w:tc>
          <w:tcPr>
            <w:tcW w:w="1870" w:type="dxa"/>
            <w:vAlign w:val="center"/>
            <w:hideMark/>
          </w:tcPr>
          <w:p w14:paraId="5B5D7B63" w14:textId="77777777" w:rsidR="00781133" w:rsidRPr="00781133" w:rsidRDefault="00781133" w:rsidP="00781133">
            <w:pPr>
              <w:pStyle w:val="Standard"/>
              <w:shd w:val="clear" w:color="auto" w:fill="FFFFFF"/>
            </w:pPr>
            <w:r w:rsidRPr="00781133">
              <w:t>Capacité à maintenir l’agilité et la gouvernance en parallèle</w:t>
            </w:r>
          </w:p>
        </w:tc>
        <w:tc>
          <w:tcPr>
            <w:tcW w:w="2790" w:type="dxa"/>
            <w:vAlign w:val="center"/>
            <w:hideMark/>
          </w:tcPr>
          <w:p w14:paraId="2C5373A3" w14:textId="77777777" w:rsidR="00781133" w:rsidRPr="00781133" w:rsidRDefault="00781133" w:rsidP="00781133">
            <w:pPr>
              <w:pStyle w:val="Standard"/>
              <w:shd w:val="clear" w:color="auto" w:fill="FFFFFF"/>
            </w:pPr>
            <w:r w:rsidRPr="00781133">
              <w:t>Concerne uniquement les demandes avec impact architectural</w:t>
            </w:r>
          </w:p>
        </w:tc>
      </w:tr>
      <w:tr w:rsidR="00781133" w:rsidRPr="00781133" w14:paraId="1F0E4F01" w14:textId="77777777" w:rsidTr="00781133">
        <w:trPr>
          <w:tblCellSpacing w:w="15" w:type="dxa"/>
        </w:trPr>
        <w:tc>
          <w:tcPr>
            <w:tcW w:w="2507" w:type="dxa"/>
            <w:vAlign w:val="center"/>
            <w:hideMark/>
          </w:tcPr>
          <w:p w14:paraId="32711039" w14:textId="77777777" w:rsidR="00781133" w:rsidRPr="00781133" w:rsidRDefault="00781133" w:rsidP="00781133">
            <w:pPr>
              <w:pStyle w:val="Standard"/>
              <w:shd w:val="clear" w:color="auto" w:fill="FFFFFF"/>
            </w:pPr>
            <w:r w:rsidRPr="00781133">
              <w:rPr>
                <w:b/>
                <w:bCs/>
              </w:rPr>
              <w:lastRenderedPageBreak/>
              <w:t>Niveau d’alignement des jalons d’architecture avec la roadmap produit</w:t>
            </w:r>
          </w:p>
        </w:tc>
        <w:tc>
          <w:tcPr>
            <w:tcW w:w="2025" w:type="dxa"/>
            <w:vAlign w:val="center"/>
            <w:hideMark/>
          </w:tcPr>
          <w:p w14:paraId="36881DFE" w14:textId="77777777" w:rsidR="00781133" w:rsidRPr="00781133" w:rsidRDefault="00781133" w:rsidP="00781133">
            <w:pPr>
              <w:pStyle w:val="Standard"/>
              <w:shd w:val="clear" w:color="auto" w:fill="FFFFFF"/>
              <w:rPr>
                <w:lang w:val="en-GB"/>
              </w:rPr>
            </w:pPr>
            <w:r w:rsidRPr="00781133">
              <w:rPr>
                <w:lang w:val="en-GB"/>
              </w:rPr>
              <w:t xml:space="preserve">Matching entre roadmap </w:t>
            </w:r>
            <w:proofErr w:type="spellStart"/>
            <w:r w:rsidRPr="00781133">
              <w:rPr>
                <w:lang w:val="en-GB"/>
              </w:rPr>
              <w:t>produit</w:t>
            </w:r>
            <w:proofErr w:type="spellEnd"/>
            <w:r w:rsidRPr="00781133">
              <w:rPr>
                <w:lang w:val="en-GB"/>
              </w:rPr>
              <w:t xml:space="preserve"> et planning </w:t>
            </w:r>
            <w:proofErr w:type="spellStart"/>
            <w:r w:rsidRPr="00781133">
              <w:rPr>
                <w:lang w:val="en-GB"/>
              </w:rPr>
              <w:t>archi</w:t>
            </w:r>
            <w:proofErr w:type="spellEnd"/>
          </w:p>
        </w:tc>
        <w:tc>
          <w:tcPr>
            <w:tcW w:w="0" w:type="auto"/>
            <w:vAlign w:val="center"/>
            <w:hideMark/>
          </w:tcPr>
          <w:p w14:paraId="1EF37776" w14:textId="77777777" w:rsidR="00781133" w:rsidRPr="00781133" w:rsidRDefault="00781133" w:rsidP="00781133">
            <w:pPr>
              <w:pStyle w:val="Standard"/>
              <w:shd w:val="clear" w:color="auto" w:fill="FFFFFF"/>
            </w:pPr>
            <w:r w:rsidRPr="00781133">
              <w:t>≥ 90 % des jalons respectés ou réalignés en sprint planning</w:t>
            </w:r>
          </w:p>
        </w:tc>
        <w:tc>
          <w:tcPr>
            <w:tcW w:w="1870" w:type="dxa"/>
            <w:vAlign w:val="center"/>
            <w:hideMark/>
          </w:tcPr>
          <w:p w14:paraId="7D3AA9B4" w14:textId="77777777" w:rsidR="00781133" w:rsidRPr="00781133" w:rsidRDefault="00781133" w:rsidP="00781133">
            <w:pPr>
              <w:pStyle w:val="Standard"/>
              <w:shd w:val="clear" w:color="auto" w:fill="FFFFFF"/>
            </w:pPr>
            <w:r w:rsidRPr="00781133">
              <w:t>Évalue la synchronisation stratégique entre Tech et Produit</w:t>
            </w:r>
          </w:p>
        </w:tc>
        <w:tc>
          <w:tcPr>
            <w:tcW w:w="2790" w:type="dxa"/>
            <w:vAlign w:val="center"/>
            <w:hideMark/>
          </w:tcPr>
          <w:p w14:paraId="4E8D554D" w14:textId="77777777" w:rsidR="00781133" w:rsidRPr="00781133" w:rsidRDefault="00781133" w:rsidP="00781133">
            <w:pPr>
              <w:pStyle w:val="Standard"/>
              <w:shd w:val="clear" w:color="auto" w:fill="FFFFFF"/>
            </w:pPr>
            <w:r w:rsidRPr="00781133">
              <w:t>Mesuré mensuellement par le Comité de Pilotage</w:t>
            </w:r>
          </w:p>
        </w:tc>
      </w:tr>
      <w:tr w:rsidR="00781133" w:rsidRPr="00781133" w14:paraId="6DA7D1FF" w14:textId="77777777" w:rsidTr="00781133">
        <w:trPr>
          <w:tblCellSpacing w:w="15" w:type="dxa"/>
        </w:trPr>
        <w:tc>
          <w:tcPr>
            <w:tcW w:w="2507" w:type="dxa"/>
            <w:vAlign w:val="center"/>
            <w:hideMark/>
          </w:tcPr>
          <w:p w14:paraId="02F99FA6" w14:textId="77777777" w:rsidR="00781133" w:rsidRPr="00781133" w:rsidRDefault="00781133" w:rsidP="00781133">
            <w:pPr>
              <w:pStyle w:val="Standard"/>
              <w:shd w:val="clear" w:color="auto" w:fill="FFFFFF"/>
            </w:pPr>
            <w:r w:rsidRPr="00781133">
              <w:rPr>
                <w:b/>
                <w:bCs/>
              </w:rPr>
              <w:t>Réduction de la dette technique identifiée</w:t>
            </w:r>
          </w:p>
        </w:tc>
        <w:tc>
          <w:tcPr>
            <w:tcW w:w="2025" w:type="dxa"/>
            <w:vAlign w:val="center"/>
            <w:hideMark/>
          </w:tcPr>
          <w:p w14:paraId="3D6E6551" w14:textId="77777777" w:rsidR="00781133" w:rsidRPr="00781133" w:rsidRDefault="00781133" w:rsidP="00781133">
            <w:pPr>
              <w:pStyle w:val="Standard"/>
              <w:shd w:val="clear" w:color="auto" w:fill="FFFFFF"/>
            </w:pPr>
            <w:r w:rsidRPr="00781133">
              <w:t xml:space="preserve">Nombre d’éléments critiques du </w:t>
            </w:r>
            <w:proofErr w:type="spellStart"/>
            <w:r w:rsidRPr="00781133">
              <w:t>legacy</w:t>
            </w:r>
            <w:proofErr w:type="spellEnd"/>
            <w:r w:rsidRPr="00781133">
              <w:t xml:space="preserve"> migrés ou supprimés</w:t>
            </w:r>
          </w:p>
        </w:tc>
        <w:tc>
          <w:tcPr>
            <w:tcW w:w="0" w:type="auto"/>
            <w:vAlign w:val="center"/>
            <w:hideMark/>
          </w:tcPr>
          <w:p w14:paraId="4F31AF3E" w14:textId="77777777" w:rsidR="00781133" w:rsidRPr="00781133" w:rsidRDefault="00781133" w:rsidP="00781133">
            <w:pPr>
              <w:pStyle w:val="Standard"/>
              <w:shd w:val="clear" w:color="auto" w:fill="FFFFFF"/>
            </w:pPr>
            <w:r w:rsidRPr="00781133">
              <w:t xml:space="preserve">≥ 60 % du </w:t>
            </w:r>
            <w:proofErr w:type="spellStart"/>
            <w:r w:rsidRPr="00781133">
              <w:t>backlog</w:t>
            </w:r>
            <w:proofErr w:type="spellEnd"/>
            <w:r w:rsidRPr="00781133">
              <w:t xml:space="preserve"> technique traité dans les 2 trimestres</w:t>
            </w:r>
          </w:p>
        </w:tc>
        <w:tc>
          <w:tcPr>
            <w:tcW w:w="1870" w:type="dxa"/>
            <w:vAlign w:val="center"/>
            <w:hideMark/>
          </w:tcPr>
          <w:p w14:paraId="401CADB2" w14:textId="77777777" w:rsidR="00781133" w:rsidRPr="00781133" w:rsidRDefault="00781133" w:rsidP="00781133">
            <w:pPr>
              <w:pStyle w:val="Standard"/>
              <w:shd w:val="clear" w:color="auto" w:fill="FFFFFF"/>
            </w:pPr>
            <w:r w:rsidRPr="00781133">
              <w:t>Évalue l’impact concret de l’architecture sur la stabilité du SI</w:t>
            </w:r>
          </w:p>
        </w:tc>
        <w:tc>
          <w:tcPr>
            <w:tcW w:w="2790" w:type="dxa"/>
            <w:vAlign w:val="center"/>
            <w:hideMark/>
          </w:tcPr>
          <w:p w14:paraId="27406D24" w14:textId="77777777" w:rsidR="00781133" w:rsidRPr="00781133" w:rsidRDefault="00781133" w:rsidP="00781133">
            <w:pPr>
              <w:pStyle w:val="Standard"/>
              <w:shd w:val="clear" w:color="auto" w:fill="FFFFFF"/>
            </w:pPr>
            <w:r w:rsidRPr="00781133">
              <w:t>Basé sur les rapports d’audit de la phase 1</w:t>
            </w:r>
          </w:p>
        </w:tc>
      </w:tr>
    </w:tbl>
    <w:p w14:paraId="0F29738B" w14:textId="77777777" w:rsidR="00781133" w:rsidRDefault="00781133" w:rsidP="00781133">
      <w:pPr>
        <w:pStyle w:val="Standard"/>
        <w:shd w:val="clear" w:color="auto" w:fill="FFFFFF"/>
        <w:spacing w:line="240" w:lineRule="auto"/>
      </w:pPr>
    </w:p>
    <w:p w14:paraId="437658F7" w14:textId="77777777" w:rsidR="00781133" w:rsidRPr="00781133" w:rsidRDefault="00781133" w:rsidP="00781133">
      <w:pPr>
        <w:pStyle w:val="Standard"/>
        <w:shd w:val="clear" w:color="auto" w:fill="FFFFFF"/>
        <w:rPr>
          <w:b/>
          <w:bCs/>
        </w:rPr>
      </w:pPr>
      <w:r w:rsidRPr="00781133">
        <w:rPr>
          <w:b/>
          <w:bCs/>
        </w:rPr>
        <w:t>Notes supplémentaires :</w:t>
      </w:r>
    </w:p>
    <w:p w14:paraId="2E3FDCEA" w14:textId="77777777" w:rsidR="00781133" w:rsidRPr="00781133" w:rsidRDefault="00781133" w:rsidP="00975015">
      <w:pPr>
        <w:pStyle w:val="Standard"/>
        <w:numPr>
          <w:ilvl w:val="0"/>
          <w:numId w:val="52"/>
        </w:numPr>
        <w:shd w:val="clear" w:color="auto" w:fill="FFFFFF"/>
      </w:pPr>
      <w:r w:rsidRPr="00781133">
        <w:t xml:space="preserve">Ces KPIs sont mis à jour dans le </w:t>
      </w:r>
      <w:r w:rsidRPr="00781133">
        <w:rPr>
          <w:b/>
          <w:bCs/>
        </w:rPr>
        <w:t>tableau de bord d’architecture</w:t>
      </w:r>
      <w:r w:rsidRPr="00781133">
        <w:t xml:space="preserve"> (Notion ou </w:t>
      </w:r>
      <w:proofErr w:type="spellStart"/>
      <w:r w:rsidRPr="00781133">
        <w:t>PowerBI</w:t>
      </w:r>
      <w:proofErr w:type="spellEnd"/>
      <w:r w:rsidRPr="00781133">
        <w:t>, selon outils internes).</w:t>
      </w:r>
    </w:p>
    <w:p w14:paraId="630AC709" w14:textId="77777777" w:rsidR="00781133" w:rsidRPr="00781133" w:rsidRDefault="00781133" w:rsidP="00975015">
      <w:pPr>
        <w:pStyle w:val="Standard"/>
        <w:numPr>
          <w:ilvl w:val="0"/>
          <w:numId w:val="52"/>
        </w:numPr>
        <w:shd w:val="clear" w:color="auto" w:fill="FFFFFF"/>
      </w:pPr>
      <w:r w:rsidRPr="00781133">
        <w:t xml:space="preserve">Leurs valeurs cibles peuvent être ajustées par </w:t>
      </w:r>
      <w:r w:rsidRPr="00781133">
        <w:rPr>
          <w:b/>
          <w:bCs/>
        </w:rPr>
        <w:t>le Comité d’Architecture</w:t>
      </w:r>
      <w:r w:rsidRPr="00781133">
        <w:t xml:space="preserve"> à chaque fin d’itération.</w:t>
      </w:r>
    </w:p>
    <w:p w14:paraId="78642A05" w14:textId="55DDEA18" w:rsidR="00781133" w:rsidRDefault="00781133" w:rsidP="00975015">
      <w:pPr>
        <w:pStyle w:val="Standard"/>
        <w:numPr>
          <w:ilvl w:val="0"/>
          <w:numId w:val="52"/>
        </w:numPr>
        <w:shd w:val="clear" w:color="auto" w:fill="FFFFFF"/>
      </w:pPr>
      <w:r w:rsidRPr="00781133">
        <w:t xml:space="preserve">En complément, des </w:t>
      </w:r>
      <w:r w:rsidRPr="00781133">
        <w:rPr>
          <w:b/>
          <w:bCs/>
        </w:rPr>
        <w:t>sondages qualitatifs</w:t>
      </w:r>
      <w:r w:rsidRPr="00781133">
        <w:t xml:space="preserve"> peuvent être menés auprès des développeurs et PO pour mesurer la satisfaction liée à l'architecture (clarté des choix, facilité d’implémentation, autonomie).</w:t>
      </w:r>
    </w:p>
    <w:p w14:paraId="45C0D331" w14:textId="77777777" w:rsidR="00781133" w:rsidRDefault="00781133" w:rsidP="00781133">
      <w:pPr>
        <w:pStyle w:val="Standard"/>
        <w:shd w:val="clear" w:color="auto" w:fill="FFFFFF"/>
        <w:spacing w:line="240" w:lineRule="auto"/>
      </w:pPr>
    </w:p>
    <w:p w14:paraId="3B845B67" w14:textId="75172293" w:rsidR="00781133" w:rsidRPr="00AD4C99" w:rsidRDefault="003F68CF" w:rsidP="00781133">
      <w:pPr>
        <w:pStyle w:val="Standard"/>
        <w:numPr>
          <w:ilvl w:val="1"/>
          <w:numId w:val="1"/>
        </w:numPr>
        <w:shd w:val="clear" w:color="auto" w:fill="FFFFFF"/>
        <w:spacing w:line="240" w:lineRule="auto"/>
        <w:rPr>
          <w:b/>
          <w:bCs/>
          <w:sz w:val="24"/>
          <w:szCs w:val="24"/>
        </w:rPr>
      </w:pPr>
      <w:r w:rsidRPr="00781133">
        <w:rPr>
          <w:b/>
          <w:bCs/>
          <w:sz w:val="24"/>
          <w:szCs w:val="24"/>
        </w:rPr>
        <w:t>Procédure d’acceptation</w:t>
      </w:r>
    </w:p>
    <w:p w14:paraId="7BE3A973" w14:textId="51FBF876" w:rsidR="00781133" w:rsidRDefault="00781133" w:rsidP="00781133">
      <w:pPr>
        <w:pStyle w:val="Standard"/>
        <w:shd w:val="clear" w:color="auto" w:fill="FFFFFF"/>
        <w:spacing w:line="240" w:lineRule="auto"/>
      </w:pPr>
      <w:r w:rsidRPr="00781133">
        <w:t xml:space="preserve">L’acceptation des livrables issus du travail d’architecture s’effectue selon une </w:t>
      </w:r>
      <w:r w:rsidRPr="00781133">
        <w:rPr>
          <w:b/>
          <w:bCs/>
        </w:rPr>
        <w:t>procédure cadrée, itérative et traçable</w:t>
      </w:r>
      <w:r w:rsidRPr="00781133">
        <w:t xml:space="preserve">, afin de garantir la </w:t>
      </w:r>
      <w:r w:rsidRPr="00781133">
        <w:rPr>
          <w:b/>
          <w:bCs/>
        </w:rPr>
        <w:t>qualité, la cohérence, et l’adhésion de l’ensemble des parties prenantes</w:t>
      </w:r>
      <w:r w:rsidRPr="00781133">
        <w:t>. Cette procédure est pilotée par l’Architecte en lien avec le Comité d’Architecture.</w:t>
      </w:r>
    </w:p>
    <w:p w14:paraId="43E29E49" w14:textId="77777777" w:rsidR="00781133" w:rsidRDefault="00781133" w:rsidP="00781133">
      <w:pPr>
        <w:pStyle w:val="Standard"/>
        <w:shd w:val="clear" w:color="auto" w:fill="FFFFFF"/>
        <w:spacing w:line="240" w:lineRule="auto"/>
      </w:pPr>
    </w:p>
    <w:p w14:paraId="7AAD8FCD" w14:textId="2C10EC26" w:rsidR="00781133" w:rsidRPr="00781133" w:rsidRDefault="00781133" w:rsidP="00781133">
      <w:pPr>
        <w:pStyle w:val="Standard"/>
        <w:shd w:val="clear" w:color="auto" w:fill="FFFFFF"/>
        <w:spacing w:line="240" w:lineRule="auto"/>
        <w:jc w:val="center"/>
        <w:rPr>
          <w:b/>
          <w:bCs/>
        </w:rPr>
      </w:pPr>
      <w:r w:rsidRPr="00781133">
        <w:rPr>
          <w:b/>
          <w:bCs/>
        </w:rPr>
        <w:t>Étapes de la procédure d’acceptation</w:t>
      </w:r>
    </w:p>
    <w:tbl>
      <w:tblPr>
        <w:tblW w:w="11057"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782"/>
        <w:gridCol w:w="3597"/>
        <w:gridCol w:w="2126"/>
        <w:gridCol w:w="2552"/>
      </w:tblGrid>
      <w:tr w:rsidR="00781133" w:rsidRPr="00781133" w14:paraId="19E80679" w14:textId="77777777" w:rsidTr="00781133">
        <w:trPr>
          <w:tblHeader/>
          <w:tblCellSpacing w:w="15" w:type="dxa"/>
        </w:trPr>
        <w:tc>
          <w:tcPr>
            <w:tcW w:w="2737" w:type="dxa"/>
            <w:vAlign w:val="center"/>
            <w:hideMark/>
          </w:tcPr>
          <w:p w14:paraId="76CDE92B" w14:textId="77777777" w:rsidR="00781133" w:rsidRPr="00781133" w:rsidRDefault="00781133" w:rsidP="00781133">
            <w:pPr>
              <w:pStyle w:val="Standard"/>
              <w:shd w:val="clear" w:color="auto" w:fill="FFFFFF"/>
              <w:jc w:val="center"/>
              <w:rPr>
                <w:b/>
                <w:bCs/>
              </w:rPr>
            </w:pPr>
            <w:r w:rsidRPr="00781133">
              <w:rPr>
                <w:b/>
                <w:bCs/>
              </w:rPr>
              <w:t>Étape</w:t>
            </w:r>
          </w:p>
        </w:tc>
        <w:tc>
          <w:tcPr>
            <w:tcW w:w="3567" w:type="dxa"/>
            <w:vAlign w:val="center"/>
            <w:hideMark/>
          </w:tcPr>
          <w:p w14:paraId="54771F37" w14:textId="77777777" w:rsidR="00781133" w:rsidRPr="00781133" w:rsidRDefault="00781133" w:rsidP="00781133">
            <w:pPr>
              <w:pStyle w:val="Standard"/>
              <w:shd w:val="clear" w:color="auto" w:fill="FFFFFF"/>
              <w:jc w:val="center"/>
              <w:rPr>
                <w:b/>
                <w:bCs/>
              </w:rPr>
            </w:pPr>
            <w:r w:rsidRPr="00781133">
              <w:rPr>
                <w:b/>
                <w:bCs/>
              </w:rPr>
              <w:t>Description</w:t>
            </w:r>
          </w:p>
        </w:tc>
        <w:tc>
          <w:tcPr>
            <w:tcW w:w="2096" w:type="dxa"/>
            <w:vAlign w:val="center"/>
            <w:hideMark/>
          </w:tcPr>
          <w:p w14:paraId="78F55FE9" w14:textId="77777777" w:rsidR="00781133" w:rsidRPr="00781133" w:rsidRDefault="00781133" w:rsidP="00781133">
            <w:pPr>
              <w:pStyle w:val="Standard"/>
              <w:shd w:val="clear" w:color="auto" w:fill="FFFFFF"/>
              <w:jc w:val="center"/>
              <w:rPr>
                <w:b/>
                <w:bCs/>
              </w:rPr>
            </w:pPr>
            <w:r w:rsidRPr="00781133">
              <w:rPr>
                <w:b/>
                <w:bCs/>
              </w:rPr>
              <w:t>Responsables / Participants</w:t>
            </w:r>
          </w:p>
        </w:tc>
        <w:tc>
          <w:tcPr>
            <w:tcW w:w="2507" w:type="dxa"/>
            <w:vAlign w:val="center"/>
            <w:hideMark/>
          </w:tcPr>
          <w:p w14:paraId="786D732A" w14:textId="77777777" w:rsidR="00781133" w:rsidRPr="00781133" w:rsidRDefault="00781133" w:rsidP="00781133">
            <w:pPr>
              <w:pStyle w:val="Standard"/>
              <w:shd w:val="clear" w:color="auto" w:fill="FFFFFF"/>
              <w:jc w:val="center"/>
              <w:rPr>
                <w:b/>
                <w:bCs/>
              </w:rPr>
            </w:pPr>
            <w:r w:rsidRPr="00781133">
              <w:rPr>
                <w:b/>
                <w:bCs/>
              </w:rPr>
              <w:t>Outils / Documents associés</w:t>
            </w:r>
          </w:p>
        </w:tc>
      </w:tr>
      <w:tr w:rsidR="00781133" w:rsidRPr="00781133" w14:paraId="6C3B8E5D" w14:textId="77777777" w:rsidTr="00781133">
        <w:trPr>
          <w:tblCellSpacing w:w="15" w:type="dxa"/>
        </w:trPr>
        <w:tc>
          <w:tcPr>
            <w:tcW w:w="2737" w:type="dxa"/>
            <w:vAlign w:val="center"/>
            <w:hideMark/>
          </w:tcPr>
          <w:p w14:paraId="754D1F4E" w14:textId="77777777" w:rsidR="00781133" w:rsidRPr="00781133" w:rsidRDefault="00781133" w:rsidP="00781133">
            <w:pPr>
              <w:pStyle w:val="Standard"/>
              <w:shd w:val="clear" w:color="auto" w:fill="FFFFFF"/>
            </w:pPr>
            <w:r w:rsidRPr="00781133">
              <w:rPr>
                <w:b/>
                <w:bCs/>
              </w:rPr>
              <w:t>1. Pré-validation interne</w:t>
            </w:r>
          </w:p>
        </w:tc>
        <w:tc>
          <w:tcPr>
            <w:tcW w:w="3567" w:type="dxa"/>
            <w:vAlign w:val="center"/>
            <w:hideMark/>
          </w:tcPr>
          <w:p w14:paraId="2AB6DAE3" w14:textId="77777777" w:rsidR="00781133" w:rsidRPr="00781133" w:rsidRDefault="00781133" w:rsidP="00781133">
            <w:pPr>
              <w:pStyle w:val="Standard"/>
              <w:shd w:val="clear" w:color="auto" w:fill="FFFFFF"/>
            </w:pPr>
            <w:r w:rsidRPr="00781133">
              <w:t>Relecture du livrable par l’Architecte + Lead Dev pour vérifier la conformité aux standards</w:t>
            </w:r>
          </w:p>
        </w:tc>
        <w:tc>
          <w:tcPr>
            <w:tcW w:w="2096" w:type="dxa"/>
            <w:vAlign w:val="center"/>
            <w:hideMark/>
          </w:tcPr>
          <w:p w14:paraId="43F81181" w14:textId="77777777" w:rsidR="00781133" w:rsidRPr="00781133" w:rsidRDefault="00781133" w:rsidP="00781133">
            <w:pPr>
              <w:pStyle w:val="Standard"/>
              <w:shd w:val="clear" w:color="auto" w:fill="FFFFFF"/>
            </w:pPr>
            <w:r w:rsidRPr="00781133">
              <w:t>Architecte, Lead Dev</w:t>
            </w:r>
          </w:p>
        </w:tc>
        <w:tc>
          <w:tcPr>
            <w:tcW w:w="2507" w:type="dxa"/>
            <w:vAlign w:val="center"/>
            <w:hideMark/>
          </w:tcPr>
          <w:p w14:paraId="1EC44FF1" w14:textId="77777777" w:rsidR="00781133" w:rsidRPr="00781133" w:rsidRDefault="00781133" w:rsidP="00781133">
            <w:pPr>
              <w:pStyle w:val="Standard"/>
              <w:shd w:val="clear" w:color="auto" w:fill="FFFFFF"/>
            </w:pPr>
            <w:r w:rsidRPr="00781133">
              <w:t>Draft Git, checklist de validation</w:t>
            </w:r>
          </w:p>
        </w:tc>
      </w:tr>
      <w:tr w:rsidR="00781133" w:rsidRPr="00781133" w14:paraId="504C6493" w14:textId="77777777" w:rsidTr="00781133">
        <w:trPr>
          <w:tblCellSpacing w:w="15" w:type="dxa"/>
        </w:trPr>
        <w:tc>
          <w:tcPr>
            <w:tcW w:w="2737" w:type="dxa"/>
            <w:vAlign w:val="center"/>
            <w:hideMark/>
          </w:tcPr>
          <w:p w14:paraId="43D1805E" w14:textId="77777777" w:rsidR="00781133" w:rsidRPr="00781133" w:rsidRDefault="00781133" w:rsidP="00781133">
            <w:pPr>
              <w:pStyle w:val="Standard"/>
              <w:shd w:val="clear" w:color="auto" w:fill="FFFFFF"/>
            </w:pPr>
            <w:r w:rsidRPr="00781133">
              <w:rPr>
                <w:b/>
                <w:bCs/>
              </w:rPr>
              <w:t>2. Revue collaborative</w:t>
            </w:r>
          </w:p>
        </w:tc>
        <w:tc>
          <w:tcPr>
            <w:tcW w:w="3567" w:type="dxa"/>
            <w:vAlign w:val="center"/>
            <w:hideMark/>
          </w:tcPr>
          <w:p w14:paraId="57367648" w14:textId="77777777" w:rsidR="00781133" w:rsidRPr="00781133" w:rsidRDefault="00781133" w:rsidP="00781133">
            <w:pPr>
              <w:pStyle w:val="Standard"/>
              <w:shd w:val="clear" w:color="auto" w:fill="FFFFFF"/>
            </w:pPr>
            <w:r w:rsidRPr="00781133">
              <w:t>Présentation en atelier aux parties prenantes concernées (tech, produit, sécurité, UX)</w:t>
            </w:r>
          </w:p>
        </w:tc>
        <w:tc>
          <w:tcPr>
            <w:tcW w:w="2096" w:type="dxa"/>
            <w:vAlign w:val="center"/>
            <w:hideMark/>
          </w:tcPr>
          <w:p w14:paraId="5F6483B8" w14:textId="77777777" w:rsidR="00781133" w:rsidRPr="00781133" w:rsidRDefault="00781133" w:rsidP="00781133">
            <w:pPr>
              <w:pStyle w:val="Standard"/>
              <w:shd w:val="clear" w:color="auto" w:fill="FFFFFF"/>
            </w:pPr>
            <w:r w:rsidRPr="00781133">
              <w:t>Architecte, PO, Dev Team, Sécurité</w:t>
            </w:r>
          </w:p>
        </w:tc>
        <w:tc>
          <w:tcPr>
            <w:tcW w:w="2507" w:type="dxa"/>
            <w:vAlign w:val="center"/>
            <w:hideMark/>
          </w:tcPr>
          <w:p w14:paraId="2E1E0256" w14:textId="77777777" w:rsidR="00781133" w:rsidRPr="00781133" w:rsidRDefault="00781133" w:rsidP="00781133">
            <w:pPr>
              <w:pStyle w:val="Standard"/>
              <w:shd w:val="clear" w:color="auto" w:fill="FFFFFF"/>
            </w:pPr>
            <w:r w:rsidRPr="00781133">
              <w:t>Réunion, commentaires Notion / Git</w:t>
            </w:r>
          </w:p>
        </w:tc>
      </w:tr>
      <w:tr w:rsidR="00781133" w:rsidRPr="00781133" w14:paraId="4635118E" w14:textId="77777777" w:rsidTr="00781133">
        <w:trPr>
          <w:tblCellSpacing w:w="15" w:type="dxa"/>
        </w:trPr>
        <w:tc>
          <w:tcPr>
            <w:tcW w:w="2737" w:type="dxa"/>
            <w:vAlign w:val="center"/>
            <w:hideMark/>
          </w:tcPr>
          <w:p w14:paraId="1DBB323F" w14:textId="77777777" w:rsidR="00781133" w:rsidRPr="00781133" w:rsidRDefault="00781133" w:rsidP="00781133">
            <w:pPr>
              <w:pStyle w:val="Standard"/>
              <w:shd w:val="clear" w:color="auto" w:fill="FFFFFF"/>
            </w:pPr>
            <w:r w:rsidRPr="00781133">
              <w:rPr>
                <w:b/>
                <w:bCs/>
              </w:rPr>
              <w:t>3. Validation formelle</w:t>
            </w:r>
          </w:p>
        </w:tc>
        <w:tc>
          <w:tcPr>
            <w:tcW w:w="3567" w:type="dxa"/>
            <w:vAlign w:val="center"/>
            <w:hideMark/>
          </w:tcPr>
          <w:p w14:paraId="3183625F" w14:textId="77777777" w:rsidR="00781133" w:rsidRPr="00781133" w:rsidRDefault="00781133" w:rsidP="00781133">
            <w:pPr>
              <w:pStyle w:val="Standard"/>
              <w:shd w:val="clear" w:color="auto" w:fill="FFFFFF"/>
            </w:pPr>
            <w:r w:rsidRPr="00781133">
              <w:t>Approbation par le Comité d’Architecture ou le Comité de Pilotage selon le niveau</w:t>
            </w:r>
          </w:p>
        </w:tc>
        <w:tc>
          <w:tcPr>
            <w:tcW w:w="2096" w:type="dxa"/>
            <w:vAlign w:val="center"/>
            <w:hideMark/>
          </w:tcPr>
          <w:p w14:paraId="186194EE" w14:textId="77777777" w:rsidR="00781133" w:rsidRPr="00781133" w:rsidRDefault="00781133" w:rsidP="00781133">
            <w:pPr>
              <w:pStyle w:val="Standard"/>
              <w:shd w:val="clear" w:color="auto" w:fill="FFFFFF"/>
            </w:pPr>
            <w:r w:rsidRPr="00781133">
              <w:t>Architecte, CIO, CPO, éventuellement CEO</w:t>
            </w:r>
          </w:p>
        </w:tc>
        <w:tc>
          <w:tcPr>
            <w:tcW w:w="2507" w:type="dxa"/>
            <w:vAlign w:val="center"/>
            <w:hideMark/>
          </w:tcPr>
          <w:p w14:paraId="729B2DB3" w14:textId="77777777" w:rsidR="00781133" w:rsidRPr="00781133" w:rsidRDefault="00781133" w:rsidP="00781133">
            <w:pPr>
              <w:pStyle w:val="Standard"/>
              <w:shd w:val="clear" w:color="auto" w:fill="FFFFFF"/>
            </w:pPr>
            <w:r w:rsidRPr="00781133">
              <w:t>Signature dans Git (merge / tag) ou validation PDF</w:t>
            </w:r>
          </w:p>
        </w:tc>
      </w:tr>
      <w:tr w:rsidR="00781133" w:rsidRPr="00781133" w14:paraId="2923DC16" w14:textId="77777777" w:rsidTr="00781133">
        <w:trPr>
          <w:tblCellSpacing w:w="15" w:type="dxa"/>
        </w:trPr>
        <w:tc>
          <w:tcPr>
            <w:tcW w:w="2737" w:type="dxa"/>
            <w:vAlign w:val="center"/>
            <w:hideMark/>
          </w:tcPr>
          <w:p w14:paraId="7CEF5338" w14:textId="77777777" w:rsidR="00781133" w:rsidRPr="00781133" w:rsidRDefault="00781133" w:rsidP="00781133">
            <w:pPr>
              <w:pStyle w:val="Standard"/>
              <w:shd w:val="clear" w:color="auto" w:fill="FFFFFF"/>
            </w:pPr>
            <w:r w:rsidRPr="00781133">
              <w:rPr>
                <w:b/>
                <w:bCs/>
              </w:rPr>
              <w:t>4. Archivage et diffusion</w:t>
            </w:r>
          </w:p>
        </w:tc>
        <w:tc>
          <w:tcPr>
            <w:tcW w:w="3567" w:type="dxa"/>
            <w:vAlign w:val="center"/>
            <w:hideMark/>
          </w:tcPr>
          <w:p w14:paraId="045874FF" w14:textId="77777777" w:rsidR="00781133" w:rsidRPr="00781133" w:rsidRDefault="00781133" w:rsidP="00781133">
            <w:pPr>
              <w:pStyle w:val="Standard"/>
              <w:shd w:val="clear" w:color="auto" w:fill="FFFFFF"/>
            </w:pPr>
            <w:r w:rsidRPr="00781133">
              <w:t>Dépôt du livrable dans le référentiel partagé, annonce sur Slack / mail</w:t>
            </w:r>
          </w:p>
        </w:tc>
        <w:tc>
          <w:tcPr>
            <w:tcW w:w="2096" w:type="dxa"/>
            <w:vAlign w:val="center"/>
            <w:hideMark/>
          </w:tcPr>
          <w:p w14:paraId="508D129C" w14:textId="77777777" w:rsidR="00781133" w:rsidRPr="00781133" w:rsidRDefault="00781133" w:rsidP="00781133">
            <w:pPr>
              <w:pStyle w:val="Standard"/>
              <w:shd w:val="clear" w:color="auto" w:fill="FFFFFF"/>
            </w:pPr>
            <w:r w:rsidRPr="00781133">
              <w:t>Architecte, PM</w:t>
            </w:r>
          </w:p>
        </w:tc>
        <w:tc>
          <w:tcPr>
            <w:tcW w:w="2507" w:type="dxa"/>
            <w:vAlign w:val="center"/>
            <w:hideMark/>
          </w:tcPr>
          <w:p w14:paraId="4F0FB872" w14:textId="77777777" w:rsidR="00781133" w:rsidRPr="00781133" w:rsidRDefault="00781133" w:rsidP="00781133">
            <w:pPr>
              <w:pStyle w:val="Standard"/>
              <w:shd w:val="clear" w:color="auto" w:fill="FFFFFF"/>
            </w:pPr>
            <w:r w:rsidRPr="00781133">
              <w:t xml:space="preserve">Notion, GitHub, Slack, </w:t>
            </w:r>
            <w:proofErr w:type="gramStart"/>
            <w:r w:rsidRPr="00781133">
              <w:t>email</w:t>
            </w:r>
            <w:proofErr w:type="gramEnd"/>
          </w:p>
        </w:tc>
      </w:tr>
      <w:tr w:rsidR="00781133" w:rsidRPr="00781133" w14:paraId="4809D03F" w14:textId="77777777" w:rsidTr="00781133">
        <w:trPr>
          <w:tblCellSpacing w:w="15" w:type="dxa"/>
        </w:trPr>
        <w:tc>
          <w:tcPr>
            <w:tcW w:w="2737" w:type="dxa"/>
            <w:vAlign w:val="center"/>
            <w:hideMark/>
          </w:tcPr>
          <w:p w14:paraId="5FBEF655" w14:textId="77777777" w:rsidR="00781133" w:rsidRPr="00781133" w:rsidRDefault="00781133" w:rsidP="00781133">
            <w:pPr>
              <w:pStyle w:val="Standard"/>
              <w:shd w:val="clear" w:color="auto" w:fill="FFFFFF"/>
            </w:pPr>
            <w:r w:rsidRPr="00781133">
              <w:rPr>
                <w:b/>
                <w:bCs/>
              </w:rPr>
              <w:t>5. Historisation</w:t>
            </w:r>
          </w:p>
        </w:tc>
        <w:tc>
          <w:tcPr>
            <w:tcW w:w="3567" w:type="dxa"/>
            <w:vAlign w:val="center"/>
            <w:hideMark/>
          </w:tcPr>
          <w:p w14:paraId="3BFCF984" w14:textId="77777777" w:rsidR="00781133" w:rsidRPr="00781133" w:rsidRDefault="00781133" w:rsidP="00781133">
            <w:pPr>
              <w:pStyle w:val="Standard"/>
              <w:shd w:val="clear" w:color="auto" w:fill="FFFFFF"/>
            </w:pPr>
            <w:r w:rsidRPr="00781133">
              <w:t>Enregistrement du statut, de la date et du versioning de l’artefact</w:t>
            </w:r>
          </w:p>
        </w:tc>
        <w:tc>
          <w:tcPr>
            <w:tcW w:w="2096" w:type="dxa"/>
            <w:vAlign w:val="center"/>
            <w:hideMark/>
          </w:tcPr>
          <w:p w14:paraId="72FD003C" w14:textId="77777777" w:rsidR="00781133" w:rsidRPr="00781133" w:rsidRDefault="00781133" w:rsidP="00781133">
            <w:pPr>
              <w:pStyle w:val="Standard"/>
              <w:shd w:val="clear" w:color="auto" w:fill="FFFFFF"/>
            </w:pPr>
            <w:r w:rsidRPr="00781133">
              <w:t>Architecte</w:t>
            </w:r>
          </w:p>
        </w:tc>
        <w:tc>
          <w:tcPr>
            <w:tcW w:w="2507" w:type="dxa"/>
            <w:vAlign w:val="center"/>
            <w:hideMark/>
          </w:tcPr>
          <w:p w14:paraId="6EFF0258" w14:textId="77777777" w:rsidR="00781133" w:rsidRPr="00781133" w:rsidRDefault="00781133" w:rsidP="00781133">
            <w:pPr>
              <w:pStyle w:val="Standard"/>
              <w:shd w:val="clear" w:color="auto" w:fill="FFFFFF"/>
            </w:pPr>
            <w:r w:rsidRPr="00781133">
              <w:t>Journal des livrables (changelog)</w:t>
            </w:r>
          </w:p>
        </w:tc>
      </w:tr>
    </w:tbl>
    <w:p w14:paraId="0DC7B096" w14:textId="77777777" w:rsidR="00781133" w:rsidRDefault="00781133" w:rsidP="00781133">
      <w:pPr>
        <w:pStyle w:val="Standard"/>
        <w:shd w:val="clear" w:color="auto" w:fill="FFFFFF"/>
        <w:rPr>
          <w:b/>
          <w:bCs/>
        </w:rPr>
      </w:pPr>
    </w:p>
    <w:p w14:paraId="1E02D629" w14:textId="47972DDF" w:rsidR="00781133" w:rsidRPr="00781133" w:rsidRDefault="00781133" w:rsidP="00781133">
      <w:pPr>
        <w:pStyle w:val="Standard"/>
        <w:shd w:val="clear" w:color="auto" w:fill="FFFFFF"/>
        <w:rPr>
          <w:b/>
          <w:bCs/>
        </w:rPr>
      </w:pPr>
      <w:r w:rsidRPr="00781133">
        <w:rPr>
          <w:b/>
          <w:bCs/>
        </w:rPr>
        <w:t>Types de livrables concernés</w:t>
      </w:r>
    </w:p>
    <w:p w14:paraId="6DDE97B7" w14:textId="77777777" w:rsidR="00781133" w:rsidRPr="00781133" w:rsidRDefault="00781133" w:rsidP="00975015">
      <w:pPr>
        <w:pStyle w:val="Standard"/>
        <w:numPr>
          <w:ilvl w:val="0"/>
          <w:numId w:val="53"/>
        </w:numPr>
        <w:shd w:val="clear" w:color="auto" w:fill="FFFFFF"/>
        <w:rPr>
          <w:lang w:val="en-GB"/>
        </w:rPr>
      </w:pPr>
      <w:r w:rsidRPr="00781133">
        <w:rPr>
          <w:lang w:val="en-GB"/>
        </w:rPr>
        <w:lastRenderedPageBreak/>
        <w:t xml:space="preserve">Vision </w:t>
      </w:r>
      <w:proofErr w:type="spellStart"/>
      <w:r w:rsidRPr="00781133">
        <w:rPr>
          <w:lang w:val="en-GB"/>
        </w:rPr>
        <w:t>d’architecture</w:t>
      </w:r>
      <w:proofErr w:type="spellEnd"/>
      <w:r w:rsidRPr="00781133">
        <w:rPr>
          <w:lang w:val="en-GB"/>
        </w:rPr>
        <w:t xml:space="preserve"> (as-is, to-be)</w:t>
      </w:r>
    </w:p>
    <w:p w14:paraId="0F6F49DC" w14:textId="77777777" w:rsidR="00781133" w:rsidRPr="00781133" w:rsidRDefault="00781133" w:rsidP="00975015">
      <w:pPr>
        <w:pStyle w:val="Standard"/>
        <w:numPr>
          <w:ilvl w:val="0"/>
          <w:numId w:val="53"/>
        </w:numPr>
        <w:shd w:val="clear" w:color="auto" w:fill="FFFFFF"/>
      </w:pPr>
      <w:r w:rsidRPr="00781133">
        <w:t>Modèles TOGAF (cartographies, référentiels, principes)</w:t>
      </w:r>
    </w:p>
    <w:p w14:paraId="3B71327F" w14:textId="77777777" w:rsidR="00781133" w:rsidRPr="00781133" w:rsidRDefault="00781133" w:rsidP="00975015">
      <w:pPr>
        <w:pStyle w:val="Standard"/>
        <w:numPr>
          <w:ilvl w:val="0"/>
          <w:numId w:val="53"/>
        </w:numPr>
        <w:shd w:val="clear" w:color="auto" w:fill="FFFFFF"/>
      </w:pPr>
      <w:r w:rsidRPr="00781133">
        <w:t>Roadmap et feuille de route technique</w:t>
      </w:r>
    </w:p>
    <w:p w14:paraId="00AB071C" w14:textId="77777777" w:rsidR="00781133" w:rsidRPr="00781133" w:rsidRDefault="00781133" w:rsidP="00975015">
      <w:pPr>
        <w:pStyle w:val="Standard"/>
        <w:numPr>
          <w:ilvl w:val="0"/>
          <w:numId w:val="53"/>
        </w:numPr>
        <w:shd w:val="clear" w:color="auto" w:fill="FFFFFF"/>
      </w:pPr>
      <w:r w:rsidRPr="00781133">
        <w:t>Standards et bonnes pratiques</w:t>
      </w:r>
    </w:p>
    <w:p w14:paraId="3C3C6FE6" w14:textId="77777777" w:rsidR="00781133" w:rsidRPr="00781133" w:rsidRDefault="00781133" w:rsidP="00975015">
      <w:pPr>
        <w:pStyle w:val="Standard"/>
        <w:numPr>
          <w:ilvl w:val="0"/>
          <w:numId w:val="53"/>
        </w:numPr>
        <w:shd w:val="clear" w:color="auto" w:fill="FFFFFF"/>
      </w:pPr>
      <w:r w:rsidRPr="00781133">
        <w:t xml:space="preserve">Architecture </w:t>
      </w:r>
      <w:proofErr w:type="spellStart"/>
      <w:r w:rsidRPr="00781133">
        <w:t>Decision</w:t>
      </w:r>
      <w:proofErr w:type="spellEnd"/>
      <w:r w:rsidRPr="00781133">
        <w:t xml:space="preserve"> Records (</w:t>
      </w:r>
      <w:proofErr w:type="spellStart"/>
      <w:r w:rsidRPr="00781133">
        <w:t>ADRs</w:t>
      </w:r>
      <w:proofErr w:type="spellEnd"/>
      <w:r w:rsidRPr="00781133">
        <w:t>)</w:t>
      </w:r>
    </w:p>
    <w:p w14:paraId="759DA345" w14:textId="77777777" w:rsidR="00781133" w:rsidRPr="00781133" w:rsidRDefault="00781133" w:rsidP="00975015">
      <w:pPr>
        <w:pStyle w:val="Standard"/>
        <w:numPr>
          <w:ilvl w:val="0"/>
          <w:numId w:val="53"/>
        </w:numPr>
        <w:shd w:val="clear" w:color="auto" w:fill="FFFFFF"/>
      </w:pPr>
      <w:r w:rsidRPr="00781133">
        <w:t>Stratégie de migration</w:t>
      </w:r>
    </w:p>
    <w:p w14:paraId="3B8D75C5" w14:textId="77777777" w:rsidR="00781133" w:rsidRDefault="00781133" w:rsidP="00975015">
      <w:pPr>
        <w:pStyle w:val="Standard"/>
        <w:numPr>
          <w:ilvl w:val="0"/>
          <w:numId w:val="53"/>
        </w:numPr>
        <w:shd w:val="clear" w:color="auto" w:fill="FFFFFF"/>
      </w:pPr>
      <w:r w:rsidRPr="00781133">
        <w:t>Indicateurs et rapport d’avancement</w:t>
      </w:r>
    </w:p>
    <w:p w14:paraId="28D431F4" w14:textId="77777777" w:rsidR="00781133" w:rsidRPr="00781133" w:rsidRDefault="00781133" w:rsidP="00781133">
      <w:pPr>
        <w:pStyle w:val="Standard"/>
        <w:shd w:val="clear" w:color="auto" w:fill="FFFFFF"/>
        <w:ind w:left="720"/>
      </w:pPr>
    </w:p>
    <w:p w14:paraId="6190A697" w14:textId="77777777" w:rsidR="00781133" w:rsidRPr="00781133" w:rsidRDefault="00781133" w:rsidP="00781133">
      <w:pPr>
        <w:pStyle w:val="Standard"/>
        <w:shd w:val="clear" w:color="auto" w:fill="FFFFFF"/>
        <w:rPr>
          <w:b/>
          <w:bCs/>
        </w:rPr>
      </w:pPr>
      <w:r w:rsidRPr="00781133">
        <w:rPr>
          <w:b/>
          <w:bCs/>
        </w:rPr>
        <w:t>Modalités de signature</w:t>
      </w:r>
    </w:p>
    <w:p w14:paraId="0553D43D" w14:textId="77777777" w:rsidR="00781133" w:rsidRPr="00781133" w:rsidRDefault="00781133" w:rsidP="00975015">
      <w:pPr>
        <w:pStyle w:val="Standard"/>
        <w:numPr>
          <w:ilvl w:val="0"/>
          <w:numId w:val="54"/>
        </w:numPr>
        <w:shd w:val="clear" w:color="auto" w:fill="FFFFFF"/>
      </w:pPr>
      <w:r w:rsidRPr="00781133">
        <w:t>Les livrables formels (versions validées) sont signés via :</w:t>
      </w:r>
    </w:p>
    <w:p w14:paraId="7C01D26B" w14:textId="77777777" w:rsidR="00781133" w:rsidRPr="00781133" w:rsidRDefault="00781133" w:rsidP="00975015">
      <w:pPr>
        <w:pStyle w:val="Standard"/>
        <w:numPr>
          <w:ilvl w:val="1"/>
          <w:numId w:val="54"/>
        </w:numPr>
        <w:shd w:val="clear" w:color="auto" w:fill="FFFFFF"/>
      </w:pPr>
      <w:r w:rsidRPr="00781133">
        <w:rPr>
          <w:b/>
          <w:bCs/>
        </w:rPr>
        <w:t xml:space="preserve">Pull </w:t>
      </w:r>
      <w:proofErr w:type="spellStart"/>
      <w:r w:rsidRPr="00781133">
        <w:rPr>
          <w:b/>
          <w:bCs/>
        </w:rPr>
        <w:t>Request</w:t>
      </w:r>
      <w:proofErr w:type="spellEnd"/>
      <w:r w:rsidRPr="00781133">
        <w:rPr>
          <w:b/>
          <w:bCs/>
        </w:rPr>
        <w:t xml:space="preserve"> approuvée + tag Git </w:t>
      </w:r>
      <w:proofErr w:type="gramStart"/>
      <w:r w:rsidRPr="00781133">
        <w:rPr>
          <w:b/>
          <w:bCs/>
        </w:rPr>
        <w:t>signé</w:t>
      </w:r>
      <w:proofErr w:type="gramEnd"/>
      <w:r w:rsidRPr="00781133">
        <w:t xml:space="preserve">, </w:t>
      </w:r>
      <w:proofErr w:type="gramStart"/>
      <w:r w:rsidRPr="00781133">
        <w:t>OU</w:t>
      </w:r>
      <w:proofErr w:type="gramEnd"/>
    </w:p>
    <w:p w14:paraId="6CF23DCB" w14:textId="77777777" w:rsidR="00781133" w:rsidRPr="00781133" w:rsidRDefault="00781133" w:rsidP="00975015">
      <w:pPr>
        <w:pStyle w:val="Standard"/>
        <w:numPr>
          <w:ilvl w:val="1"/>
          <w:numId w:val="54"/>
        </w:numPr>
        <w:shd w:val="clear" w:color="auto" w:fill="FFFFFF"/>
      </w:pPr>
      <w:r w:rsidRPr="00781133">
        <w:rPr>
          <w:b/>
          <w:bCs/>
        </w:rPr>
        <w:t>Approbation numérique via DocuSign / PDF avec initiales électroniques</w:t>
      </w:r>
      <w:r w:rsidRPr="00781133">
        <w:t>, selon le niveau de sensibilité</w:t>
      </w:r>
    </w:p>
    <w:p w14:paraId="24397661" w14:textId="77777777" w:rsidR="00781133" w:rsidRPr="00781133" w:rsidRDefault="00781133" w:rsidP="00975015">
      <w:pPr>
        <w:pStyle w:val="Standard"/>
        <w:numPr>
          <w:ilvl w:val="0"/>
          <w:numId w:val="54"/>
        </w:numPr>
        <w:shd w:val="clear" w:color="auto" w:fill="FFFFFF"/>
      </w:pPr>
      <w:r w:rsidRPr="00781133">
        <w:t xml:space="preserve">La liste des signataires est consignée dans la section </w:t>
      </w:r>
      <w:r w:rsidRPr="00781133">
        <w:rPr>
          <w:b/>
          <w:bCs/>
        </w:rPr>
        <w:t>9. Approbations signées</w:t>
      </w:r>
      <w:r w:rsidRPr="00781133">
        <w:t xml:space="preserve"> du présent document.</w:t>
      </w:r>
    </w:p>
    <w:p w14:paraId="4B7F34CA" w14:textId="77777777" w:rsidR="00781133" w:rsidRDefault="00781133" w:rsidP="00975015">
      <w:pPr>
        <w:pStyle w:val="Standard"/>
        <w:numPr>
          <w:ilvl w:val="0"/>
          <w:numId w:val="54"/>
        </w:numPr>
        <w:shd w:val="clear" w:color="auto" w:fill="FFFFFF"/>
      </w:pPr>
      <w:r w:rsidRPr="00781133">
        <w:t xml:space="preserve">Toute modification post-validation fait l’objet d’un </w:t>
      </w:r>
      <w:r w:rsidRPr="00781133">
        <w:rPr>
          <w:b/>
          <w:bCs/>
        </w:rPr>
        <w:t>changelog et d’une revalidation partielle ou complète</w:t>
      </w:r>
      <w:r w:rsidRPr="00781133">
        <w:t xml:space="preserve"> selon l’impact (niveau mineur / majeur).</w:t>
      </w:r>
    </w:p>
    <w:p w14:paraId="58C11A6F" w14:textId="77777777" w:rsidR="00781133" w:rsidRPr="00781133" w:rsidRDefault="00781133" w:rsidP="00781133">
      <w:pPr>
        <w:pStyle w:val="Standard"/>
        <w:shd w:val="clear" w:color="auto" w:fill="FFFFFF"/>
        <w:ind w:left="720"/>
      </w:pPr>
    </w:p>
    <w:p w14:paraId="31AE78BC" w14:textId="77777777" w:rsidR="00781133" w:rsidRPr="00781133" w:rsidRDefault="00781133" w:rsidP="00781133">
      <w:pPr>
        <w:pStyle w:val="Standard"/>
        <w:shd w:val="clear" w:color="auto" w:fill="FFFFFF"/>
        <w:rPr>
          <w:b/>
          <w:bCs/>
        </w:rPr>
      </w:pPr>
      <w:r w:rsidRPr="00781133">
        <w:rPr>
          <w:b/>
          <w:bCs/>
        </w:rPr>
        <w:t>Remarques complémentaires</w:t>
      </w:r>
    </w:p>
    <w:p w14:paraId="0D5A8F01" w14:textId="77777777" w:rsidR="00781133" w:rsidRPr="00781133" w:rsidRDefault="00781133" w:rsidP="00975015">
      <w:pPr>
        <w:pStyle w:val="Standard"/>
        <w:numPr>
          <w:ilvl w:val="0"/>
          <w:numId w:val="55"/>
        </w:numPr>
        <w:shd w:val="clear" w:color="auto" w:fill="FFFFFF"/>
      </w:pPr>
      <w:r w:rsidRPr="00781133">
        <w:t xml:space="preserve">Les </w:t>
      </w:r>
      <w:r w:rsidRPr="00781133">
        <w:rPr>
          <w:b/>
          <w:bCs/>
        </w:rPr>
        <w:t>critiques et ajustements</w:t>
      </w:r>
      <w:r w:rsidRPr="00781133">
        <w:t xml:space="preserve"> sont recueillis pendant la phase de revue collaborative.</w:t>
      </w:r>
    </w:p>
    <w:p w14:paraId="662CD082" w14:textId="77777777" w:rsidR="00781133" w:rsidRPr="00781133" w:rsidRDefault="00781133" w:rsidP="00975015">
      <w:pPr>
        <w:pStyle w:val="Standard"/>
        <w:numPr>
          <w:ilvl w:val="0"/>
          <w:numId w:val="55"/>
        </w:numPr>
        <w:shd w:val="clear" w:color="auto" w:fill="FFFFFF"/>
      </w:pPr>
      <w:r w:rsidRPr="00781133">
        <w:t xml:space="preserve">En cas de </w:t>
      </w:r>
      <w:r w:rsidRPr="00781133">
        <w:rPr>
          <w:b/>
          <w:bCs/>
        </w:rPr>
        <w:t>désaccord bloquant</w:t>
      </w:r>
      <w:r w:rsidRPr="00781133">
        <w:t>, une réunion exceptionnelle du Comité d’Architecture est convoquée pour arbitrage sous 3 jours ouvrés.</w:t>
      </w:r>
    </w:p>
    <w:p w14:paraId="62F02971" w14:textId="7C4A4934" w:rsidR="00781133" w:rsidRDefault="00781133" w:rsidP="00975015">
      <w:pPr>
        <w:pStyle w:val="Standard"/>
        <w:numPr>
          <w:ilvl w:val="0"/>
          <w:numId w:val="55"/>
        </w:numPr>
        <w:shd w:val="clear" w:color="auto" w:fill="FFFFFF"/>
      </w:pPr>
      <w:r w:rsidRPr="00781133">
        <w:t xml:space="preserve">La </w:t>
      </w:r>
      <w:r w:rsidRPr="00781133">
        <w:rPr>
          <w:b/>
          <w:bCs/>
        </w:rPr>
        <w:t>définition des critères de succès (KPIs)</w:t>
      </w:r>
      <w:r w:rsidRPr="00781133">
        <w:t xml:space="preserve"> associés à chaque livrable est fournie en annexe ou dans les user stories correspondantes.</w:t>
      </w:r>
    </w:p>
    <w:p w14:paraId="78BBC500" w14:textId="77777777" w:rsidR="00781133" w:rsidRDefault="00781133" w:rsidP="00781133">
      <w:pPr>
        <w:pStyle w:val="Standard"/>
        <w:shd w:val="clear" w:color="auto" w:fill="FFFFFF"/>
        <w:spacing w:line="240" w:lineRule="auto"/>
      </w:pPr>
    </w:p>
    <w:p w14:paraId="6C70E6FA" w14:textId="77777777" w:rsidR="000C36F8" w:rsidRPr="009C2EEA" w:rsidRDefault="000C36F8" w:rsidP="000C36F8">
      <w:pPr>
        <w:pStyle w:val="Standard"/>
        <w:numPr>
          <w:ilvl w:val="0"/>
          <w:numId w:val="1"/>
        </w:numPr>
        <w:shd w:val="clear" w:color="auto" w:fill="FFFFFF"/>
        <w:spacing w:after="240" w:line="240" w:lineRule="auto"/>
        <w:rPr>
          <w:b/>
          <w:bCs/>
          <w:sz w:val="28"/>
          <w:szCs w:val="28"/>
        </w:rPr>
      </w:pPr>
      <w:r w:rsidRPr="009C2EEA">
        <w:rPr>
          <w:b/>
          <w:bCs/>
          <w:color w:val="24292E"/>
          <w:sz w:val="28"/>
          <w:szCs w:val="28"/>
        </w:rPr>
        <w:t>Approbations signées</w:t>
      </w:r>
    </w:p>
    <w:p w14:paraId="75B2DB32" w14:textId="5894CD98" w:rsidR="000C36F8" w:rsidRPr="009C2EEA" w:rsidRDefault="003F68CF" w:rsidP="000C36F8">
      <w:pPr>
        <w:pStyle w:val="Standard"/>
        <w:numPr>
          <w:ilvl w:val="1"/>
          <w:numId w:val="1"/>
        </w:numPr>
        <w:shd w:val="clear" w:color="auto" w:fill="FFFFFF"/>
        <w:spacing w:after="240" w:line="240" w:lineRule="auto"/>
        <w:rPr>
          <w:b/>
          <w:bCs/>
          <w:sz w:val="24"/>
          <w:szCs w:val="24"/>
        </w:rPr>
      </w:pPr>
      <w:r w:rsidRPr="009C2EEA">
        <w:rPr>
          <w:b/>
          <w:bCs/>
          <w:sz w:val="24"/>
          <w:szCs w:val="24"/>
        </w:rPr>
        <w:t>Date de signature</w:t>
      </w:r>
    </w:p>
    <w:p w14:paraId="2E872746" w14:textId="58080210" w:rsidR="009C2EEA" w:rsidRDefault="009C2EEA" w:rsidP="009C2EEA">
      <w:pPr>
        <w:pStyle w:val="Standard"/>
        <w:shd w:val="clear" w:color="auto" w:fill="FFFFFF"/>
        <w:spacing w:after="240" w:line="240" w:lineRule="auto"/>
      </w:pPr>
      <w:r w:rsidRPr="009C2EEA">
        <w:t xml:space="preserve">Le tableau ci-dessous consigne les </w:t>
      </w:r>
      <w:r w:rsidRPr="009C2EEA">
        <w:rPr>
          <w:b/>
          <w:bCs/>
        </w:rPr>
        <w:t>signatures formelles</w:t>
      </w:r>
      <w:r w:rsidRPr="009C2EEA">
        <w:t xml:space="preserve"> des parties prenantes ayant approuvé la Déclaration de Travail d’Architecture. Ces signatures valident le </w:t>
      </w:r>
      <w:r w:rsidRPr="009C2EEA">
        <w:rPr>
          <w:b/>
          <w:bCs/>
        </w:rPr>
        <w:t>contenu, le périmètre, la vision, les rôles, les processus et le plan de travail</w:t>
      </w:r>
      <w:r w:rsidRPr="009C2EEA">
        <w:t xml:space="preserve"> associés à l’initiative de transformation architecturale.</w:t>
      </w:r>
    </w:p>
    <w:p w14:paraId="23586B02" w14:textId="77777777" w:rsidR="00AD4C99" w:rsidRPr="00AD4C99" w:rsidRDefault="00AD4C99" w:rsidP="00AD4C99">
      <w:pPr>
        <w:pStyle w:val="Standard"/>
        <w:shd w:val="clear" w:color="auto" w:fill="FFFFFF"/>
        <w:spacing w:after="240"/>
        <w:rPr>
          <w:b/>
          <w:bCs/>
        </w:rPr>
      </w:pPr>
      <w:r w:rsidRPr="00AD4C99">
        <w:rPr>
          <w:b/>
          <w:bCs/>
        </w:rPr>
        <w:t>Modalités de signature :</w:t>
      </w:r>
    </w:p>
    <w:p w14:paraId="120DF2FD" w14:textId="77777777" w:rsidR="00AD4C99" w:rsidRPr="00AD4C99" w:rsidRDefault="00AD4C99" w:rsidP="00975015">
      <w:pPr>
        <w:pStyle w:val="Standard"/>
        <w:numPr>
          <w:ilvl w:val="0"/>
          <w:numId w:val="56"/>
        </w:numPr>
        <w:shd w:val="clear" w:color="auto" w:fill="FFFFFF"/>
        <w:spacing w:after="240"/>
      </w:pPr>
      <w:r w:rsidRPr="00AD4C99">
        <w:t xml:space="preserve">Les signatures peuvent être effectuées </w:t>
      </w:r>
      <w:r w:rsidRPr="00AD4C99">
        <w:rPr>
          <w:b/>
          <w:bCs/>
        </w:rPr>
        <w:t>électroniquement</w:t>
      </w:r>
      <w:r w:rsidRPr="00AD4C99">
        <w:t xml:space="preserve"> via DocuSign, GitHub (Pull </w:t>
      </w:r>
      <w:proofErr w:type="spellStart"/>
      <w:r w:rsidRPr="00AD4C99">
        <w:t>Request</w:t>
      </w:r>
      <w:proofErr w:type="spellEnd"/>
      <w:r w:rsidRPr="00AD4C99">
        <w:t xml:space="preserve"> + tag), ou </w:t>
      </w:r>
      <w:r w:rsidRPr="00AD4C99">
        <w:rPr>
          <w:b/>
          <w:bCs/>
        </w:rPr>
        <w:t>manuellement</w:t>
      </w:r>
      <w:r w:rsidRPr="00AD4C99">
        <w:t xml:space="preserve"> en version PDF.</w:t>
      </w:r>
    </w:p>
    <w:p w14:paraId="3C2F7D6C" w14:textId="77777777" w:rsidR="00AD4C99" w:rsidRPr="00AD4C99" w:rsidRDefault="00AD4C99" w:rsidP="00975015">
      <w:pPr>
        <w:pStyle w:val="Standard"/>
        <w:numPr>
          <w:ilvl w:val="0"/>
          <w:numId w:val="56"/>
        </w:numPr>
        <w:shd w:val="clear" w:color="auto" w:fill="FFFFFF"/>
        <w:spacing w:after="240"/>
      </w:pPr>
      <w:r w:rsidRPr="00AD4C99">
        <w:t xml:space="preserve">Le fichier signé est </w:t>
      </w:r>
      <w:r w:rsidRPr="00AD4C99">
        <w:rPr>
          <w:b/>
          <w:bCs/>
        </w:rPr>
        <w:t>archivé dans le dépôt Git</w:t>
      </w:r>
      <w:r w:rsidRPr="00AD4C99">
        <w:t xml:space="preserve"> du projet et partagé dans l’espace documentaire (Notion ou Drive).</w:t>
      </w:r>
    </w:p>
    <w:p w14:paraId="7DF96845" w14:textId="77777777" w:rsidR="009C2EEA" w:rsidRDefault="009C2EEA" w:rsidP="009C2EEA">
      <w:pPr>
        <w:pStyle w:val="Standard"/>
        <w:shd w:val="clear" w:color="auto" w:fill="FFFFFF"/>
        <w:spacing w:after="240" w:line="240" w:lineRule="auto"/>
      </w:pPr>
    </w:p>
    <w:p w14:paraId="2FBAC265" w14:textId="77777777" w:rsidR="00AD4C99" w:rsidRDefault="00AD4C99" w:rsidP="009C2EEA">
      <w:pPr>
        <w:pStyle w:val="Standard"/>
        <w:shd w:val="clear" w:color="auto" w:fill="FFFFFF"/>
        <w:spacing w:after="240" w:line="240" w:lineRule="auto"/>
      </w:pPr>
    </w:p>
    <w:tbl>
      <w:tblPr>
        <w:tblW w:w="10916"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1844"/>
        <w:gridCol w:w="2554"/>
        <w:gridCol w:w="2124"/>
        <w:gridCol w:w="2003"/>
        <w:gridCol w:w="2391"/>
      </w:tblGrid>
      <w:tr w:rsidR="00AD4C99" w:rsidRPr="00AD4C99" w14:paraId="17267876" w14:textId="77777777" w:rsidTr="00AD4C99">
        <w:trPr>
          <w:tblHeader/>
          <w:tblCellSpacing w:w="15" w:type="dxa"/>
        </w:trPr>
        <w:tc>
          <w:tcPr>
            <w:tcW w:w="1799" w:type="dxa"/>
            <w:vAlign w:val="center"/>
            <w:hideMark/>
          </w:tcPr>
          <w:p w14:paraId="12AED412" w14:textId="77777777" w:rsidR="00AD4C99" w:rsidRPr="00AD4C99" w:rsidRDefault="00AD4C99" w:rsidP="00AD4C99">
            <w:pPr>
              <w:pStyle w:val="Standard"/>
              <w:shd w:val="clear" w:color="auto" w:fill="FFFFFF"/>
              <w:spacing w:after="240"/>
              <w:jc w:val="center"/>
              <w:rPr>
                <w:b/>
                <w:bCs/>
              </w:rPr>
            </w:pPr>
            <w:r w:rsidRPr="00AD4C99">
              <w:rPr>
                <w:b/>
                <w:bCs/>
              </w:rPr>
              <w:lastRenderedPageBreak/>
              <w:t>Nom</w:t>
            </w:r>
          </w:p>
        </w:tc>
        <w:tc>
          <w:tcPr>
            <w:tcW w:w="2524" w:type="dxa"/>
            <w:vAlign w:val="center"/>
            <w:hideMark/>
          </w:tcPr>
          <w:p w14:paraId="580A7374" w14:textId="77777777" w:rsidR="00AD4C99" w:rsidRPr="00AD4C99" w:rsidRDefault="00AD4C99" w:rsidP="00AD4C99">
            <w:pPr>
              <w:pStyle w:val="Standard"/>
              <w:shd w:val="clear" w:color="auto" w:fill="FFFFFF"/>
              <w:spacing w:after="240"/>
              <w:jc w:val="center"/>
              <w:rPr>
                <w:b/>
                <w:bCs/>
              </w:rPr>
            </w:pPr>
            <w:r w:rsidRPr="00AD4C99">
              <w:rPr>
                <w:b/>
                <w:bCs/>
              </w:rPr>
              <w:t>Rôle</w:t>
            </w:r>
          </w:p>
        </w:tc>
        <w:tc>
          <w:tcPr>
            <w:tcW w:w="2094" w:type="dxa"/>
            <w:vAlign w:val="center"/>
            <w:hideMark/>
          </w:tcPr>
          <w:p w14:paraId="23FC1CD5" w14:textId="77777777" w:rsidR="00AD4C99" w:rsidRPr="00AD4C99" w:rsidRDefault="00AD4C99" w:rsidP="00AD4C99">
            <w:pPr>
              <w:pStyle w:val="Standard"/>
              <w:shd w:val="clear" w:color="auto" w:fill="FFFFFF"/>
              <w:spacing w:after="240"/>
              <w:jc w:val="center"/>
              <w:rPr>
                <w:b/>
                <w:bCs/>
              </w:rPr>
            </w:pPr>
            <w:r w:rsidRPr="00AD4C99">
              <w:rPr>
                <w:b/>
                <w:bCs/>
              </w:rPr>
              <w:t>Organisation / Équipe</w:t>
            </w:r>
          </w:p>
        </w:tc>
        <w:tc>
          <w:tcPr>
            <w:tcW w:w="1973" w:type="dxa"/>
            <w:vAlign w:val="center"/>
            <w:hideMark/>
          </w:tcPr>
          <w:p w14:paraId="19EADC3E" w14:textId="77777777" w:rsidR="00AD4C99" w:rsidRPr="00AD4C99" w:rsidRDefault="00AD4C99" w:rsidP="00AD4C99">
            <w:pPr>
              <w:pStyle w:val="Standard"/>
              <w:shd w:val="clear" w:color="auto" w:fill="FFFFFF"/>
              <w:spacing w:after="240"/>
              <w:jc w:val="center"/>
              <w:rPr>
                <w:b/>
                <w:bCs/>
              </w:rPr>
            </w:pPr>
            <w:r w:rsidRPr="00AD4C99">
              <w:rPr>
                <w:b/>
                <w:bCs/>
              </w:rPr>
              <w:t>Signature</w:t>
            </w:r>
          </w:p>
        </w:tc>
        <w:tc>
          <w:tcPr>
            <w:tcW w:w="2346" w:type="dxa"/>
            <w:vAlign w:val="center"/>
            <w:hideMark/>
          </w:tcPr>
          <w:p w14:paraId="620FE73A" w14:textId="77777777" w:rsidR="00AD4C99" w:rsidRPr="00AD4C99" w:rsidRDefault="00AD4C99" w:rsidP="00AD4C99">
            <w:pPr>
              <w:pStyle w:val="Standard"/>
              <w:shd w:val="clear" w:color="auto" w:fill="FFFFFF"/>
              <w:spacing w:after="240"/>
              <w:jc w:val="center"/>
              <w:rPr>
                <w:b/>
                <w:bCs/>
              </w:rPr>
            </w:pPr>
            <w:r w:rsidRPr="00AD4C99">
              <w:rPr>
                <w:b/>
                <w:bCs/>
              </w:rPr>
              <w:t>Date de signature</w:t>
            </w:r>
          </w:p>
        </w:tc>
      </w:tr>
      <w:tr w:rsidR="00AD4C99" w:rsidRPr="00AD4C99" w14:paraId="75306140" w14:textId="77777777" w:rsidTr="00AD4C99">
        <w:trPr>
          <w:tblCellSpacing w:w="15" w:type="dxa"/>
        </w:trPr>
        <w:tc>
          <w:tcPr>
            <w:tcW w:w="1799" w:type="dxa"/>
            <w:vAlign w:val="center"/>
            <w:hideMark/>
          </w:tcPr>
          <w:p w14:paraId="39E7F8EC" w14:textId="6627053F" w:rsidR="00AD4C99" w:rsidRPr="00AD4C99" w:rsidRDefault="00AD4C99" w:rsidP="00AD4C99">
            <w:pPr>
              <w:pStyle w:val="Standard"/>
              <w:shd w:val="clear" w:color="auto" w:fill="FFFFFF"/>
              <w:spacing w:after="240"/>
            </w:pPr>
            <w:r w:rsidRPr="00AD4C99">
              <w:t xml:space="preserve">Hedi Dhib </w:t>
            </w:r>
          </w:p>
        </w:tc>
        <w:tc>
          <w:tcPr>
            <w:tcW w:w="2524" w:type="dxa"/>
            <w:vAlign w:val="center"/>
            <w:hideMark/>
          </w:tcPr>
          <w:p w14:paraId="1345361A" w14:textId="77777777" w:rsidR="00AD4C99" w:rsidRPr="00AD4C99" w:rsidRDefault="00AD4C99" w:rsidP="00AD4C99">
            <w:pPr>
              <w:pStyle w:val="Standard"/>
              <w:shd w:val="clear" w:color="auto" w:fill="FFFFFF"/>
              <w:spacing w:after="240"/>
            </w:pPr>
            <w:r w:rsidRPr="00AD4C99">
              <w:t>Architecte Logiciel Principal</w:t>
            </w:r>
          </w:p>
        </w:tc>
        <w:tc>
          <w:tcPr>
            <w:tcW w:w="2094" w:type="dxa"/>
            <w:vAlign w:val="center"/>
            <w:hideMark/>
          </w:tcPr>
          <w:p w14:paraId="6139380B" w14:textId="77777777" w:rsidR="00AD4C99" w:rsidRPr="00AD4C99" w:rsidRDefault="00AD4C99" w:rsidP="00AD4C99">
            <w:pPr>
              <w:pStyle w:val="Standard"/>
              <w:shd w:val="clear" w:color="auto" w:fill="FFFFFF"/>
              <w:spacing w:after="240"/>
            </w:pPr>
            <w:r w:rsidRPr="00AD4C99">
              <w:t>Architecture / Tech</w:t>
            </w:r>
          </w:p>
        </w:tc>
        <w:tc>
          <w:tcPr>
            <w:tcW w:w="1973" w:type="dxa"/>
            <w:vAlign w:val="center"/>
            <w:hideMark/>
          </w:tcPr>
          <w:p w14:paraId="6B27EB77" w14:textId="77777777" w:rsidR="00AD4C99" w:rsidRPr="00AD4C99" w:rsidRDefault="00AD4C99" w:rsidP="00AD4C99">
            <w:pPr>
              <w:pStyle w:val="Standard"/>
              <w:shd w:val="clear" w:color="auto" w:fill="FFFFFF"/>
              <w:spacing w:after="240"/>
            </w:pPr>
            <w:r w:rsidRPr="00AD4C99">
              <w:rPr>
                <w:i/>
                <w:iCs/>
              </w:rPr>
              <w:t>(</w:t>
            </w:r>
            <w:proofErr w:type="gramStart"/>
            <w:r w:rsidRPr="00AD4C99">
              <w:rPr>
                <w:i/>
                <w:iCs/>
              </w:rPr>
              <w:t>signé</w:t>
            </w:r>
            <w:proofErr w:type="gramEnd"/>
            <w:r w:rsidRPr="00AD4C99">
              <w:rPr>
                <w:i/>
                <w:iCs/>
              </w:rPr>
              <w:t xml:space="preserve"> électroniquement)</w:t>
            </w:r>
          </w:p>
        </w:tc>
        <w:tc>
          <w:tcPr>
            <w:tcW w:w="2346" w:type="dxa"/>
            <w:vAlign w:val="center"/>
            <w:hideMark/>
          </w:tcPr>
          <w:p w14:paraId="75811C87" w14:textId="77777777" w:rsidR="00AD4C99" w:rsidRPr="00AD4C99" w:rsidRDefault="00AD4C99" w:rsidP="00AD4C99">
            <w:pPr>
              <w:pStyle w:val="Standard"/>
              <w:shd w:val="clear" w:color="auto" w:fill="FFFFFF"/>
              <w:spacing w:after="240"/>
            </w:pPr>
            <w:r w:rsidRPr="00AD4C99">
              <w:t>JJ/MM/AAAA</w:t>
            </w:r>
          </w:p>
        </w:tc>
      </w:tr>
      <w:tr w:rsidR="00AD4C99" w:rsidRPr="00AD4C99" w14:paraId="21B65B52" w14:textId="77777777" w:rsidTr="00AD4C99">
        <w:trPr>
          <w:tblCellSpacing w:w="15" w:type="dxa"/>
        </w:trPr>
        <w:tc>
          <w:tcPr>
            <w:tcW w:w="1799" w:type="dxa"/>
            <w:vAlign w:val="center"/>
            <w:hideMark/>
          </w:tcPr>
          <w:p w14:paraId="5C0FB7FA" w14:textId="77777777" w:rsidR="00AD4C99" w:rsidRPr="00AD4C99" w:rsidRDefault="00AD4C99" w:rsidP="00AD4C99">
            <w:pPr>
              <w:pStyle w:val="Standard"/>
              <w:shd w:val="clear" w:color="auto" w:fill="FFFFFF"/>
              <w:spacing w:after="240"/>
            </w:pPr>
            <w:r w:rsidRPr="00AD4C99">
              <w:t>Jean Dupont</w:t>
            </w:r>
          </w:p>
        </w:tc>
        <w:tc>
          <w:tcPr>
            <w:tcW w:w="2524" w:type="dxa"/>
            <w:vAlign w:val="center"/>
            <w:hideMark/>
          </w:tcPr>
          <w:p w14:paraId="6211E908" w14:textId="77777777" w:rsidR="00AD4C99" w:rsidRPr="00AD4C99" w:rsidRDefault="00AD4C99" w:rsidP="00AD4C99">
            <w:pPr>
              <w:pStyle w:val="Standard"/>
              <w:shd w:val="clear" w:color="auto" w:fill="FFFFFF"/>
              <w:spacing w:after="240"/>
            </w:pPr>
            <w:r w:rsidRPr="00AD4C99">
              <w:t xml:space="preserve">CIO (Chief Information </w:t>
            </w:r>
            <w:proofErr w:type="spellStart"/>
            <w:r w:rsidRPr="00AD4C99">
              <w:t>Officer</w:t>
            </w:r>
            <w:proofErr w:type="spellEnd"/>
            <w:r w:rsidRPr="00AD4C99">
              <w:t>)</w:t>
            </w:r>
          </w:p>
        </w:tc>
        <w:tc>
          <w:tcPr>
            <w:tcW w:w="2094" w:type="dxa"/>
            <w:vAlign w:val="center"/>
            <w:hideMark/>
          </w:tcPr>
          <w:p w14:paraId="6425B15E" w14:textId="77777777" w:rsidR="00AD4C99" w:rsidRPr="00AD4C99" w:rsidRDefault="00AD4C99" w:rsidP="00AD4C99">
            <w:pPr>
              <w:pStyle w:val="Standard"/>
              <w:shd w:val="clear" w:color="auto" w:fill="FFFFFF"/>
              <w:spacing w:after="240"/>
            </w:pPr>
            <w:r w:rsidRPr="00AD4C99">
              <w:t>Direction SI</w:t>
            </w:r>
          </w:p>
        </w:tc>
        <w:tc>
          <w:tcPr>
            <w:tcW w:w="1973" w:type="dxa"/>
            <w:vAlign w:val="center"/>
            <w:hideMark/>
          </w:tcPr>
          <w:p w14:paraId="15125EB5" w14:textId="77777777" w:rsidR="00AD4C99" w:rsidRPr="00AD4C99" w:rsidRDefault="00AD4C99" w:rsidP="00AD4C99">
            <w:pPr>
              <w:pStyle w:val="Standard"/>
              <w:shd w:val="clear" w:color="auto" w:fill="FFFFFF"/>
              <w:spacing w:after="240"/>
            </w:pPr>
          </w:p>
        </w:tc>
        <w:tc>
          <w:tcPr>
            <w:tcW w:w="2346" w:type="dxa"/>
            <w:vAlign w:val="center"/>
            <w:hideMark/>
          </w:tcPr>
          <w:p w14:paraId="7CC80D62" w14:textId="77777777" w:rsidR="00AD4C99" w:rsidRPr="00AD4C99" w:rsidRDefault="00AD4C99" w:rsidP="00AD4C99">
            <w:pPr>
              <w:pStyle w:val="Standard"/>
              <w:shd w:val="clear" w:color="auto" w:fill="FFFFFF"/>
              <w:spacing w:after="240"/>
            </w:pPr>
          </w:p>
        </w:tc>
      </w:tr>
      <w:tr w:rsidR="00AD4C99" w:rsidRPr="00AD4C99" w14:paraId="0B386BE0" w14:textId="77777777" w:rsidTr="00AD4C99">
        <w:trPr>
          <w:tblCellSpacing w:w="15" w:type="dxa"/>
        </w:trPr>
        <w:tc>
          <w:tcPr>
            <w:tcW w:w="1799" w:type="dxa"/>
            <w:vAlign w:val="center"/>
            <w:hideMark/>
          </w:tcPr>
          <w:p w14:paraId="6BDA0FDC" w14:textId="77777777" w:rsidR="00AD4C99" w:rsidRPr="00AD4C99" w:rsidRDefault="00AD4C99" w:rsidP="00AD4C99">
            <w:pPr>
              <w:pStyle w:val="Standard"/>
              <w:shd w:val="clear" w:color="auto" w:fill="FFFFFF"/>
              <w:spacing w:after="240"/>
            </w:pPr>
            <w:r w:rsidRPr="00AD4C99">
              <w:t>Claire Morel</w:t>
            </w:r>
          </w:p>
        </w:tc>
        <w:tc>
          <w:tcPr>
            <w:tcW w:w="2524" w:type="dxa"/>
            <w:vAlign w:val="center"/>
            <w:hideMark/>
          </w:tcPr>
          <w:p w14:paraId="279F582B" w14:textId="77777777" w:rsidR="00AD4C99" w:rsidRPr="00AD4C99" w:rsidRDefault="00AD4C99" w:rsidP="00AD4C99">
            <w:pPr>
              <w:pStyle w:val="Standard"/>
              <w:shd w:val="clear" w:color="auto" w:fill="FFFFFF"/>
              <w:spacing w:after="240"/>
            </w:pPr>
            <w:r w:rsidRPr="00AD4C99">
              <w:t xml:space="preserve">CPO (Chief Product </w:t>
            </w:r>
            <w:proofErr w:type="spellStart"/>
            <w:r w:rsidRPr="00AD4C99">
              <w:t>Officer</w:t>
            </w:r>
            <w:proofErr w:type="spellEnd"/>
            <w:r w:rsidRPr="00AD4C99">
              <w:t>)</w:t>
            </w:r>
          </w:p>
        </w:tc>
        <w:tc>
          <w:tcPr>
            <w:tcW w:w="2094" w:type="dxa"/>
            <w:vAlign w:val="center"/>
            <w:hideMark/>
          </w:tcPr>
          <w:p w14:paraId="27063D2B" w14:textId="77777777" w:rsidR="00AD4C99" w:rsidRPr="00AD4C99" w:rsidRDefault="00AD4C99" w:rsidP="00AD4C99">
            <w:pPr>
              <w:pStyle w:val="Standard"/>
              <w:shd w:val="clear" w:color="auto" w:fill="FFFFFF"/>
              <w:spacing w:after="240"/>
            </w:pPr>
            <w:r w:rsidRPr="00AD4C99">
              <w:t>Direction Produit</w:t>
            </w:r>
          </w:p>
        </w:tc>
        <w:tc>
          <w:tcPr>
            <w:tcW w:w="1973" w:type="dxa"/>
            <w:vAlign w:val="center"/>
            <w:hideMark/>
          </w:tcPr>
          <w:p w14:paraId="35656267" w14:textId="77777777" w:rsidR="00AD4C99" w:rsidRPr="00AD4C99" w:rsidRDefault="00AD4C99" w:rsidP="00AD4C99">
            <w:pPr>
              <w:pStyle w:val="Standard"/>
              <w:shd w:val="clear" w:color="auto" w:fill="FFFFFF"/>
              <w:spacing w:after="240"/>
            </w:pPr>
          </w:p>
        </w:tc>
        <w:tc>
          <w:tcPr>
            <w:tcW w:w="2346" w:type="dxa"/>
            <w:vAlign w:val="center"/>
            <w:hideMark/>
          </w:tcPr>
          <w:p w14:paraId="0D7CE3B6" w14:textId="77777777" w:rsidR="00AD4C99" w:rsidRPr="00AD4C99" w:rsidRDefault="00AD4C99" w:rsidP="00AD4C99">
            <w:pPr>
              <w:pStyle w:val="Standard"/>
              <w:shd w:val="clear" w:color="auto" w:fill="FFFFFF"/>
              <w:spacing w:after="240"/>
            </w:pPr>
          </w:p>
        </w:tc>
      </w:tr>
      <w:tr w:rsidR="00AD4C99" w:rsidRPr="00AD4C99" w14:paraId="74AE3D6E" w14:textId="77777777" w:rsidTr="00AD4C99">
        <w:trPr>
          <w:tblCellSpacing w:w="15" w:type="dxa"/>
        </w:trPr>
        <w:tc>
          <w:tcPr>
            <w:tcW w:w="1799" w:type="dxa"/>
            <w:vAlign w:val="center"/>
            <w:hideMark/>
          </w:tcPr>
          <w:p w14:paraId="0E8F310B" w14:textId="77777777" w:rsidR="00AD4C99" w:rsidRPr="00AD4C99" w:rsidRDefault="00AD4C99" w:rsidP="00AD4C99">
            <w:pPr>
              <w:pStyle w:val="Standard"/>
              <w:shd w:val="clear" w:color="auto" w:fill="FFFFFF"/>
              <w:spacing w:after="240"/>
            </w:pPr>
            <w:r w:rsidRPr="00AD4C99">
              <w:t>Sarah Benali</w:t>
            </w:r>
          </w:p>
        </w:tc>
        <w:tc>
          <w:tcPr>
            <w:tcW w:w="2524" w:type="dxa"/>
            <w:vAlign w:val="center"/>
            <w:hideMark/>
          </w:tcPr>
          <w:p w14:paraId="26591D1C" w14:textId="77777777" w:rsidR="00AD4C99" w:rsidRPr="00AD4C99" w:rsidRDefault="00AD4C99" w:rsidP="00AD4C99">
            <w:pPr>
              <w:pStyle w:val="Standard"/>
              <w:shd w:val="clear" w:color="auto" w:fill="FFFFFF"/>
              <w:spacing w:after="240"/>
            </w:pPr>
            <w:r w:rsidRPr="00AD4C99">
              <w:t>Lead Dev Backend</w:t>
            </w:r>
          </w:p>
        </w:tc>
        <w:tc>
          <w:tcPr>
            <w:tcW w:w="2094" w:type="dxa"/>
            <w:vAlign w:val="center"/>
            <w:hideMark/>
          </w:tcPr>
          <w:p w14:paraId="43BE71CB" w14:textId="77777777" w:rsidR="00AD4C99" w:rsidRPr="00AD4C99" w:rsidRDefault="00AD4C99" w:rsidP="00AD4C99">
            <w:pPr>
              <w:pStyle w:val="Standard"/>
              <w:shd w:val="clear" w:color="auto" w:fill="FFFFFF"/>
              <w:spacing w:after="240"/>
            </w:pPr>
            <w:r w:rsidRPr="00AD4C99">
              <w:t>Équipe Tech</w:t>
            </w:r>
          </w:p>
        </w:tc>
        <w:tc>
          <w:tcPr>
            <w:tcW w:w="1973" w:type="dxa"/>
            <w:vAlign w:val="center"/>
            <w:hideMark/>
          </w:tcPr>
          <w:p w14:paraId="7C20628B" w14:textId="77777777" w:rsidR="00AD4C99" w:rsidRPr="00AD4C99" w:rsidRDefault="00AD4C99" w:rsidP="00AD4C99">
            <w:pPr>
              <w:pStyle w:val="Standard"/>
              <w:shd w:val="clear" w:color="auto" w:fill="FFFFFF"/>
              <w:spacing w:after="240"/>
            </w:pPr>
          </w:p>
        </w:tc>
        <w:tc>
          <w:tcPr>
            <w:tcW w:w="2346" w:type="dxa"/>
            <w:vAlign w:val="center"/>
            <w:hideMark/>
          </w:tcPr>
          <w:p w14:paraId="01715A9F" w14:textId="77777777" w:rsidR="00AD4C99" w:rsidRPr="00AD4C99" w:rsidRDefault="00AD4C99" w:rsidP="00AD4C99">
            <w:pPr>
              <w:pStyle w:val="Standard"/>
              <w:shd w:val="clear" w:color="auto" w:fill="FFFFFF"/>
              <w:spacing w:after="240"/>
            </w:pPr>
          </w:p>
        </w:tc>
      </w:tr>
      <w:tr w:rsidR="00AD4C99" w:rsidRPr="00AD4C99" w14:paraId="6157A68C" w14:textId="77777777" w:rsidTr="00AD4C99">
        <w:trPr>
          <w:tblCellSpacing w:w="15" w:type="dxa"/>
        </w:trPr>
        <w:tc>
          <w:tcPr>
            <w:tcW w:w="1799" w:type="dxa"/>
            <w:vAlign w:val="center"/>
            <w:hideMark/>
          </w:tcPr>
          <w:p w14:paraId="5B77A397" w14:textId="77777777" w:rsidR="00AD4C99" w:rsidRPr="00AD4C99" w:rsidRDefault="00AD4C99" w:rsidP="00AD4C99">
            <w:pPr>
              <w:pStyle w:val="Standard"/>
              <w:shd w:val="clear" w:color="auto" w:fill="FFFFFF"/>
              <w:spacing w:after="240"/>
            </w:pPr>
            <w:r w:rsidRPr="00AD4C99">
              <w:t>Thomas Leroy</w:t>
            </w:r>
          </w:p>
        </w:tc>
        <w:tc>
          <w:tcPr>
            <w:tcW w:w="2524" w:type="dxa"/>
            <w:vAlign w:val="center"/>
            <w:hideMark/>
          </w:tcPr>
          <w:p w14:paraId="17CBBC30" w14:textId="77777777" w:rsidR="00AD4C99" w:rsidRPr="00AD4C99" w:rsidRDefault="00AD4C99" w:rsidP="00AD4C99">
            <w:pPr>
              <w:pStyle w:val="Standard"/>
              <w:shd w:val="clear" w:color="auto" w:fill="FFFFFF"/>
              <w:spacing w:after="240"/>
            </w:pPr>
            <w:r w:rsidRPr="00AD4C99">
              <w:t xml:space="preserve">Product </w:t>
            </w:r>
            <w:proofErr w:type="spellStart"/>
            <w:r w:rsidRPr="00AD4C99">
              <w:t>Owner</w:t>
            </w:r>
            <w:proofErr w:type="spellEnd"/>
            <w:r w:rsidRPr="00AD4C99">
              <w:t xml:space="preserve"> Principal</w:t>
            </w:r>
          </w:p>
        </w:tc>
        <w:tc>
          <w:tcPr>
            <w:tcW w:w="2094" w:type="dxa"/>
            <w:vAlign w:val="center"/>
            <w:hideMark/>
          </w:tcPr>
          <w:p w14:paraId="7DFF393A" w14:textId="77777777" w:rsidR="00AD4C99" w:rsidRPr="00AD4C99" w:rsidRDefault="00AD4C99" w:rsidP="00AD4C99">
            <w:pPr>
              <w:pStyle w:val="Standard"/>
              <w:shd w:val="clear" w:color="auto" w:fill="FFFFFF"/>
              <w:spacing w:after="240"/>
            </w:pPr>
            <w:r w:rsidRPr="00AD4C99">
              <w:t>Équipe Produit</w:t>
            </w:r>
          </w:p>
        </w:tc>
        <w:tc>
          <w:tcPr>
            <w:tcW w:w="1973" w:type="dxa"/>
            <w:vAlign w:val="center"/>
            <w:hideMark/>
          </w:tcPr>
          <w:p w14:paraId="43436453" w14:textId="77777777" w:rsidR="00AD4C99" w:rsidRPr="00AD4C99" w:rsidRDefault="00AD4C99" w:rsidP="00AD4C99">
            <w:pPr>
              <w:pStyle w:val="Standard"/>
              <w:shd w:val="clear" w:color="auto" w:fill="FFFFFF"/>
              <w:spacing w:after="240"/>
            </w:pPr>
          </w:p>
        </w:tc>
        <w:tc>
          <w:tcPr>
            <w:tcW w:w="2346" w:type="dxa"/>
            <w:vAlign w:val="center"/>
            <w:hideMark/>
          </w:tcPr>
          <w:p w14:paraId="0B6CA08B" w14:textId="77777777" w:rsidR="00AD4C99" w:rsidRPr="00AD4C99" w:rsidRDefault="00AD4C99" w:rsidP="00AD4C99">
            <w:pPr>
              <w:pStyle w:val="Standard"/>
              <w:shd w:val="clear" w:color="auto" w:fill="FFFFFF"/>
              <w:spacing w:after="240"/>
            </w:pPr>
          </w:p>
        </w:tc>
      </w:tr>
      <w:tr w:rsidR="00AD4C99" w:rsidRPr="00AD4C99" w14:paraId="688E86EC" w14:textId="77777777" w:rsidTr="00AD4C99">
        <w:trPr>
          <w:tblCellSpacing w:w="15" w:type="dxa"/>
        </w:trPr>
        <w:tc>
          <w:tcPr>
            <w:tcW w:w="1799" w:type="dxa"/>
            <w:vAlign w:val="center"/>
            <w:hideMark/>
          </w:tcPr>
          <w:p w14:paraId="7A9D2F95" w14:textId="77777777" w:rsidR="00AD4C99" w:rsidRPr="00AD4C99" w:rsidRDefault="00AD4C99" w:rsidP="00AD4C99">
            <w:pPr>
              <w:pStyle w:val="Standard"/>
              <w:shd w:val="clear" w:color="auto" w:fill="FFFFFF"/>
              <w:spacing w:after="240"/>
            </w:pPr>
            <w:r w:rsidRPr="00AD4C99">
              <w:t>Laura Guiraud</w:t>
            </w:r>
          </w:p>
        </w:tc>
        <w:tc>
          <w:tcPr>
            <w:tcW w:w="2524" w:type="dxa"/>
            <w:vAlign w:val="center"/>
            <w:hideMark/>
          </w:tcPr>
          <w:p w14:paraId="7B376874" w14:textId="77777777" w:rsidR="00AD4C99" w:rsidRPr="00AD4C99" w:rsidRDefault="00AD4C99" w:rsidP="00AD4C99">
            <w:pPr>
              <w:pStyle w:val="Standard"/>
              <w:shd w:val="clear" w:color="auto" w:fill="FFFFFF"/>
              <w:spacing w:after="240"/>
            </w:pPr>
            <w:r w:rsidRPr="00AD4C99">
              <w:t>Responsable Sécurité</w:t>
            </w:r>
          </w:p>
        </w:tc>
        <w:tc>
          <w:tcPr>
            <w:tcW w:w="2094" w:type="dxa"/>
            <w:vAlign w:val="center"/>
            <w:hideMark/>
          </w:tcPr>
          <w:p w14:paraId="17AF17C3" w14:textId="77777777" w:rsidR="00AD4C99" w:rsidRPr="00AD4C99" w:rsidRDefault="00AD4C99" w:rsidP="00AD4C99">
            <w:pPr>
              <w:pStyle w:val="Standard"/>
              <w:shd w:val="clear" w:color="auto" w:fill="FFFFFF"/>
              <w:spacing w:after="240"/>
            </w:pPr>
            <w:r w:rsidRPr="00AD4C99">
              <w:t>Sécurité &amp; Conformité</w:t>
            </w:r>
          </w:p>
        </w:tc>
        <w:tc>
          <w:tcPr>
            <w:tcW w:w="1973" w:type="dxa"/>
            <w:vAlign w:val="center"/>
            <w:hideMark/>
          </w:tcPr>
          <w:p w14:paraId="332F63CA" w14:textId="77777777" w:rsidR="00AD4C99" w:rsidRPr="00AD4C99" w:rsidRDefault="00AD4C99" w:rsidP="00AD4C99">
            <w:pPr>
              <w:pStyle w:val="Standard"/>
              <w:shd w:val="clear" w:color="auto" w:fill="FFFFFF"/>
              <w:spacing w:after="240"/>
            </w:pPr>
          </w:p>
        </w:tc>
        <w:tc>
          <w:tcPr>
            <w:tcW w:w="2346" w:type="dxa"/>
            <w:vAlign w:val="center"/>
            <w:hideMark/>
          </w:tcPr>
          <w:p w14:paraId="3C140EF4" w14:textId="77777777" w:rsidR="00AD4C99" w:rsidRPr="00AD4C99" w:rsidRDefault="00AD4C99" w:rsidP="00AD4C99">
            <w:pPr>
              <w:pStyle w:val="Standard"/>
              <w:shd w:val="clear" w:color="auto" w:fill="FFFFFF"/>
              <w:spacing w:after="240"/>
            </w:pPr>
          </w:p>
        </w:tc>
      </w:tr>
      <w:tr w:rsidR="00AD4C99" w:rsidRPr="00AD4C99" w14:paraId="2390C532" w14:textId="77777777" w:rsidTr="00AD4C99">
        <w:trPr>
          <w:tblCellSpacing w:w="15" w:type="dxa"/>
        </w:trPr>
        <w:tc>
          <w:tcPr>
            <w:tcW w:w="1799" w:type="dxa"/>
            <w:vAlign w:val="center"/>
            <w:hideMark/>
          </w:tcPr>
          <w:p w14:paraId="3EDAF53C" w14:textId="77777777" w:rsidR="00AD4C99" w:rsidRPr="00AD4C99" w:rsidRDefault="00AD4C99" w:rsidP="00AD4C99">
            <w:pPr>
              <w:pStyle w:val="Standard"/>
              <w:shd w:val="clear" w:color="auto" w:fill="FFFFFF"/>
              <w:spacing w:after="240"/>
            </w:pPr>
            <w:r w:rsidRPr="00AD4C99">
              <w:t>Sophie Martel</w:t>
            </w:r>
          </w:p>
        </w:tc>
        <w:tc>
          <w:tcPr>
            <w:tcW w:w="2524" w:type="dxa"/>
            <w:vAlign w:val="center"/>
            <w:hideMark/>
          </w:tcPr>
          <w:p w14:paraId="70FECF0B" w14:textId="77777777" w:rsidR="00AD4C99" w:rsidRPr="00AD4C99" w:rsidRDefault="00AD4C99" w:rsidP="00AD4C99">
            <w:pPr>
              <w:pStyle w:val="Standard"/>
              <w:shd w:val="clear" w:color="auto" w:fill="FFFFFF"/>
              <w:spacing w:after="240"/>
            </w:pPr>
            <w:r w:rsidRPr="00AD4C99">
              <w:t>CEO</w:t>
            </w:r>
          </w:p>
        </w:tc>
        <w:tc>
          <w:tcPr>
            <w:tcW w:w="2094" w:type="dxa"/>
            <w:vAlign w:val="center"/>
            <w:hideMark/>
          </w:tcPr>
          <w:p w14:paraId="7A59C770" w14:textId="77777777" w:rsidR="00AD4C99" w:rsidRPr="00AD4C99" w:rsidRDefault="00AD4C99" w:rsidP="00AD4C99">
            <w:pPr>
              <w:pStyle w:val="Standard"/>
              <w:shd w:val="clear" w:color="auto" w:fill="FFFFFF"/>
              <w:spacing w:after="240"/>
            </w:pPr>
            <w:r w:rsidRPr="00AD4C99">
              <w:t>Direction Générale</w:t>
            </w:r>
          </w:p>
        </w:tc>
        <w:tc>
          <w:tcPr>
            <w:tcW w:w="1973" w:type="dxa"/>
            <w:vAlign w:val="center"/>
            <w:hideMark/>
          </w:tcPr>
          <w:p w14:paraId="614509FF" w14:textId="77777777" w:rsidR="00AD4C99" w:rsidRPr="00AD4C99" w:rsidRDefault="00AD4C99" w:rsidP="00AD4C99">
            <w:pPr>
              <w:pStyle w:val="Standard"/>
              <w:shd w:val="clear" w:color="auto" w:fill="FFFFFF"/>
              <w:spacing w:after="240"/>
            </w:pPr>
            <w:r w:rsidRPr="00AD4C99">
              <w:rPr>
                <w:i/>
                <w:iCs/>
              </w:rPr>
              <w:t>(</w:t>
            </w:r>
            <w:proofErr w:type="gramStart"/>
            <w:r w:rsidRPr="00AD4C99">
              <w:rPr>
                <w:i/>
                <w:iCs/>
              </w:rPr>
              <w:t>optionnelle</w:t>
            </w:r>
            <w:proofErr w:type="gramEnd"/>
            <w:r w:rsidRPr="00AD4C99">
              <w:rPr>
                <w:i/>
                <w:iCs/>
              </w:rPr>
              <w:t xml:space="preserve"> selon gouvernance)</w:t>
            </w:r>
          </w:p>
        </w:tc>
        <w:tc>
          <w:tcPr>
            <w:tcW w:w="2346" w:type="dxa"/>
            <w:vAlign w:val="center"/>
            <w:hideMark/>
          </w:tcPr>
          <w:p w14:paraId="309D74A6" w14:textId="77777777" w:rsidR="00AD4C99" w:rsidRPr="00AD4C99" w:rsidRDefault="00AD4C99" w:rsidP="00AD4C99">
            <w:pPr>
              <w:pStyle w:val="Standard"/>
              <w:shd w:val="clear" w:color="auto" w:fill="FFFFFF"/>
              <w:spacing w:after="240"/>
            </w:pPr>
          </w:p>
        </w:tc>
      </w:tr>
    </w:tbl>
    <w:p w14:paraId="32AD26CE" w14:textId="77777777" w:rsidR="00AD4C99" w:rsidRDefault="00AD4C99" w:rsidP="009C2EEA">
      <w:pPr>
        <w:pStyle w:val="Standard"/>
        <w:shd w:val="clear" w:color="auto" w:fill="FFFFFF"/>
        <w:spacing w:after="240" w:line="240" w:lineRule="auto"/>
      </w:pPr>
    </w:p>
    <w:p w14:paraId="528CA0ED" w14:textId="77777777" w:rsidR="009C2EEA" w:rsidRDefault="009C2EEA" w:rsidP="009C2EEA">
      <w:pPr>
        <w:pStyle w:val="Standard"/>
        <w:shd w:val="clear" w:color="auto" w:fill="FFFFFF"/>
        <w:spacing w:after="240" w:line="240" w:lineRule="auto"/>
      </w:pPr>
    </w:p>
    <w:p w14:paraId="0B814ACE" w14:textId="77777777" w:rsidR="00692E4B" w:rsidRDefault="00692E4B" w:rsidP="009C2EEA">
      <w:pPr>
        <w:pStyle w:val="Standard"/>
        <w:shd w:val="clear" w:color="auto" w:fill="FFFFFF"/>
        <w:spacing w:after="240" w:line="240" w:lineRule="auto"/>
      </w:pPr>
    </w:p>
    <w:p w14:paraId="23E630ED" w14:textId="77777777" w:rsidR="00692E4B" w:rsidRDefault="00692E4B" w:rsidP="009C2EEA">
      <w:pPr>
        <w:pStyle w:val="Standard"/>
        <w:shd w:val="clear" w:color="auto" w:fill="FFFFFF"/>
        <w:spacing w:after="240" w:line="240" w:lineRule="auto"/>
      </w:pPr>
    </w:p>
    <w:p w14:paraId="17C56401" w14:textId="77777777" w:rsidR="00692E4B" w:rsidRDefault="00692E4B" w:rsidP="009C2EEA">
      <w:pPr>
        <w:pStyle w:val="Standard"/>
        <w:shd w:val="clear" w:color="auto" w:fill="FFFFFF"/>
        <w:spacing w:after="240" w:line="240" w:lineRule="auto"/>
      </w:pPr>
    </w:p>
    <w:p w14:paraId="59DD0BC2" w14:textId="77777777" w:rsidR="00692E4B" w:rsidRDefault="00692E4B" w:rsidP="009C2EEA">
      <w:pPr>
        <w:pStyle w:val="Standard"/>
        <w:shd w:val="clear" w:color="auto" w:fill="FFFFFF"/>
        <w:spacing w:after="240" w:line="240" w:lineRule="auto"/>
      </w:pPr>
    </w:p>
    <w:p w14:paraId="2644DCE5" w14:textId="77777777" w:rsidR="00692E4B" w:rsidRDefault="00692E4B" w:rsidP="009C2EEA">
      <w:pPr>
        <w:pStyle w:val="Standard"/>
        <w:shd w:val="clear" w:color="auto" w:fill="FFFFFF"/>
        <w:spacing w:after="240" w:line="240" w:lineRule="auto"/>
      </w:pPr>
    </w:p>
    <w:p w14:paraId="7DFECE64" w14:textId="77777777" w:rsidR="00692E4B" w:rsidRDefault="00692E4B" w:rsidP="009C2EEA">
      <w:pPr>
        <w:pStyle w:val="Standard"/>
        <w:shd w:val="clear" w:color="auto" w:fill="FFFFFF"/>
        <w:spacing w:after="240" w:line="240" w:lineRule="auto"/>
      </w:pPr>
    </w:p>
    <w:p w14:paraId="5821856E" w14:textId="77777777" w:rsidR="00692E4B" w:rsidRDefault="00692E4B" w:rsidP="009C2EEA">
      <w:pPr>
        <w:pStyle w:val="Standard"/>
        <w:shd w:val="clear" w:color="auto" w:fill="FFFFFF"/>
        <w:spacing w:after="240" w:line="240" w:lineRule="auto"/>
      </w:pPr>
    </w:p>
    <w:p w14:paraId="7C35F52B" w14:textId="77777777" w:rsidR="00692E4B" w:rsidRDefault="00692E4B" w:rsidP="009C2EEA">
      <w:pPr>
        <w:pStyle w:val="Standard"/>
        <w:shd w:val="clear" w:color="auto" w:fill="FFFFFF"/>
        <w:spacing w:after="240" w:line="240" w:lineRule="auto"/>
      </w:pPr>
    </w:p>
    <w:p w14:paraId="787ADA44" w14:textId="77777777" w:rsidR="00692E4B" w:rsidRDefault="00692E4B" w:rsidP="009C2EEA">
      <w:pPr>
        <w:pStyle w:val="Standard"/>
        <w:shd w:val="clear" w:color="auto" w:fill="FFFFFF"/>
        <w:spacing w:after="240" w:line="240" w:lineRule="auto"/>
      </w:pPr>
    </w:p>
    <w:p w14:paraId="2EE311CA" w14:textId="77777777" w:rsidR="009C2EEA" w:rsidRDefault="009C2EEA" w:rsidP="009C2EEA">
      <w:pPr>
        <w:pStyle w:val="Standard"/>
        <w:shd w:val="clear" w:color="auto" w:fill="FFFFFF"/>
        <w:spacing w:after="240" w:line="240" w:lineRule="auto"/>
      </w:pPr>
    </w:p>
    <w:p w14:paraId="34CE68E5" w14:textId="77777777" w:rsidR="000C36F8" w:rsidRDefault="000C36F8"/>
    <w:p w14:paraId="21A11B1A" w14:textId="16FE8A64" w:rsidR="00052C3B" w:rsidRPr="00692E4B" w:rsidRDefault="00692E4B">
      <w:pPr>
        <w:rPr>
          <w:b/>
          <w:bCs/>
        </w:rPr>
      </w:pPr>
      <w:r w:rsidRPr="00692E4B">
        <w:rPr>
          <w:b/>
          <w:bCs/>
        </w:rPr>
        <w:lastRenderedPageBreak/>
        <w:t>Annexe A – Glossaire des acronymes</w:t>
      </w:r>
      <w:r w:rsidRPr="00692E4B">
        <w:rPr>
          <w:b/>
          <w:bCs/>
        </w:rPr>
        <w:t> :</w:t>
      </w:r>
    </w:p>
    <w:tbl>
      <w:tblPr>
        <w:tblW w:w="10916" w:type="dxa"/>
        <w:tblCellSpacing w:w="15" w:type="dxa"/>
        <w:tblInd w:w="-943"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2390"/>
        <w:gridCol w:w="3565"/>
        <w:gridCol w:w="4961"/>
      </w:tblGrid>
      <w:tr w:rsidR="00F408DB" w:rsidRPr="00F408DB" w14:paraId="20A5EDE7" w14:textId="77777777" w:rsidTr="00F408DB">
        <w:trPr>
          <w:tblHeader/>
          <w:tblCellSpacing w:w="15" w:type="dxa"/>
        </w:trPr>
        <w:tc>
          <w:tcPr>
            <w:tcW w:w="2345" w:type="dxa"/>
            <w:vAlign w:val="center"/>
            <w:hideMark/>
          </w:tcPr>
          <w:p w14:paraId="118D883B" w14:textId="77777777" w:rsidR="00F408DB" w:rsidRPr="00F408DB" w:rsidRDefault="00F408DB" w:rsidP="00F408DB">
            <w:pPr>
              <w:jc w:val="center"/>
              <w:rPr>
                <w:b/>
                <w:bCs/>
              </w:rPr>
            </w:pPr>
            <w:r w:rsidRPr="00F408DB">
              <w:rPr>
                <w:b/>
                <w:bCs/>
              </w:rPr>
              <w:t>Acronyme</w:t>
            </w:r>
          </w:p>
        </w:tc>
        <w:tc>
          <w:tcPr>
            <w:tcW w:w="3535" w:type="dxa"/>
            <w:vAlign w:val="center"/>
            <w:hideMark/>
          </w:tcPr>
          <w:p w14:paraId="7DAFEB6A" w14:textId="77777777" w:rsidR="00F408DB" w:rsidRPr="00F408DB" w:rsidRDefault="00F408DB" w:rsidP="00F408DB">
            <w:pPr>
              <w:jc w:val="center"/>
              <w:rPr>
                <w:b/>
                <w:bCs/>
              </w:rPr>
            </w:pPr>
            <w:r w:rsidRPr="00F408DB">
              <w:rPr>
                <w:b/>
                <w:bCs/>
              </w:rPr>
              <w:t>Signification</w:t>
            </w:r>
          </w:p>
        </w:tc>
        <w:tc>
          <w:tcPr>
            <w:tcW w:w="4916" w:type="dxa"/>
            <w:vAlign w:val="center"/>
            <w:hideMark/>
          </w:tcPr>
          <w:p w14:paraId="60E7333F" w14:textId="77777777" w:rsidR="00F408DB" w:rsidRPr="00F408DB" w:rsidRDefault="00F408DB" w:rsidP="00F408DB">
            <w:pPr>
              <w:jc w:val="center"/>
              <w:rPr>
                <w:b/>
                <w:bCs/>
              </w:rPr>
            </w:pPr>
            <w:r w:rsidRPr="00F408DB">
              <w:rPr>
                <w:b/>
                <w:bCs/>
              </w:rPr>
              <w:t>Définition</w:t>
            </w:r>
          </w:p>
        </w:tc>
      </w:tr>
      <w:tr w:rsidR="00F408DB" w:rsidRPr="00F408DB" w14:paraId="3F92B04B" w14:textId="77777777" w:rsidTr="00F408DB">
        <w:trPr>
          <w:tblCellSpacing w:w="15" w:type="dxa"/>
        </w:trPr>
        <w:tc>
          <w:tcPr>
            <w:tcW w:w="2345" w:type="dxa"/>
            <w:vAlign w:val="center"/>
            <w:hideMark/>
          </w:tcPr>
          <w:p w14:paraId="18A46D9E" w14:textId="77777777" w:rsidR="00F408DB" w:rsidRPr="00F408DB" w:rsidRDefault="00F408DB" w:rsidP="00F408DB">
            <w:r w:rsidRPr="00F408DB">
              <w:rPr>
                <w:b/>
                <w:bCs/>
              </w:rPr>
              <w:t>TOGAF</w:t>
            </w:r>
          </w:p>
        </w:tc>
        <w:tc>
          <w:tcPr>
            <w:tcW w:w="3535" w:type="dxa"/>
            <w:vAlign w:val="center"/>
            <w:hideMark/>
          </w:tcPr>
          <w:p w14:paraId="770E10CD" w14:textId="77777777" w:rsidR="00F408DB" w:rsidRPr="00F408DB" w:rsidRDefault="00F408DB" w:rsidP="00F408DB">
            <w:r w:rsidRPr="00F408DB">
              <w:t>The Open Group Architecture Framework</w:t>
            </w:r>
          </w:p>
        </w:tc>
        <w:tc>
          <w:tcPr>
            <w:tcW w:w="4916" w:type="dxa"/>
            <w:vAlign w:val="center"/>
            <w:hideMark/>
          </w:tcPr>
          <w:p w14:paraId="71A77078" w14:textId="77777777" w:rsidR="00F408DB" w:rsidRPr="00F408DB" w:rsidRDefault="00F408DB" w:rsidP="00F408DB">
            <w:r w:rsidRPr="00F408DB">
              <w:t>Cadre de référence pour l’architecture d’entreprise</w:t>
            </w:r>
          </w:p>
        </w:tc>
      </w:tr>
      <w:tr w:rsidR="00F408DB" w:rsidRPr="00F408DB" w14:paraId="1AB62E55" w14:textId="77777777" w:rsidTr="00F408DB">
        <w:trPr>
          <w:tblCellSpacing w:w="15" w:type="dxa"/>
        </w:trPr>
        <w:tc>
          <w:tcPr>
            <w:tcW w:w="2345" w:type="dxa"/>
            <w:vAlign w:val="center"/>
            <w:hideMark/>
          </w:tcPr>
          <w:p w14:paraId="7981FB18" w14:textId="77777777" w:rsidR="00F408DB" w:rsidRPr="00F408DB" w:rsidRDefault="00F408DB" w:rsidP="00F408DB">
            <w:r w:rsidRPr="00F408DB">
              <w:rPr>
                <w:b/>
                <w:bCs/>
              </w:rPr>
              <w:t>ADM</w:t>
            </w:r>
          </w:p>
        </w:tc>
        <w:tc>
          <w:tcPr>
            <w:tcW w:w="3535" w:type="dxa"/>
            <w:vAlign w:val="center"/>
            <w:hideMark/>
          </w:tcPr>
          <w:p w14:paraId="0A8ABD5C" w14:textId="77777777" w:rsidR="00F408DB" w:rsidRPr="00F408DB" w:rsidRDefault="00F408DB" w:rsidP="00F408DB">
            <w:r w:rsidRPr="00F408DB">
              <w:t xml:space="preserve">Architecture </w:t>
            </w:r>
            <w:proofErr w:type="spellStart"/>
            <w:r w:rsidRPr="00F408DB">
              <w:t>Development</w:t>
            </w:r>
            <w:proofErr w:type="spellEnd"/>
            <w:r w:rsidRPr="00F408DB">
              <w:t xml:space="preserve"> Method</w:t>
            </w:r>
          </w:p>
        </w:tc>
        <w:tc>
          <w:tcPr>
            <w:tcW w:w="4916" w:type="dxa"/>
            <w:vAlign w:val="center"/>
            <w:hideMark/>
          </w:tcPr>
          <w:p w14:paraId="078F2CCB" w14:textId="77777777" w:rsidR="00F408DB" w:rsidRPr="00F408DB" w:rsidRDefault="00F408DB" w:rsidP="00F408DB">
            <w:r w:rsidRPr="00F408DB">
              <w:t>Méthodologie TOGAF en 8 phases pour construire une architecture</w:t>
            </w:r>
          </w:p>
        </w:tc>
      </w:tr>
      <w:tr w:rsidR="00F408DB" w:rsidRPr="00F408DB" w14:paraId="29CAFE54" w14:textId="77777777" w:rsidTr="00F408DB">
        <w:trPr>
          <w:tblCellSpacing w:w="15" w:type="dxa"/>
        </w:trPr>
        <w:tc>
          <w:tcPr>
            <w:tcW w:w="2345" w:type="dxa"/>
            <w:vAlign w:val="center"/>
            <w:hideMark/>
          </w:tcPr>
          <w:p w14:paraId="5A1C2A66" w14:textId="77777777" w:rsidR="00F408DB" w:rsidRPr="00F408DB" w:rsidRDefault="00F408DB" w:rsidP="00F408DB">
            <w:r w:rsidRPr="00F408DB">
              <w:rPr>
                <w:b/>
                <w:bCs/>
              </w:rPr>
              <w:t>ACF</w:t>
            </w:r>
          </w:p>
        </w:tc>
        <w:tc>
          <w:tcPr>
            <w:tcW w:w="3535" w:type="dxa"/>
            <w:vAlign w:val="center"/>
            <w:hideMark/>
          </w:tcPr>
          <w:p w14:paraId="05937BC0" w14:textId="77777777" w:rsidR="00F408DB" w:rsidRPr="00F408DB" w:rsidRDefault="00F408DB" w:rsidP="00F408DB">
            <w:r w:rsidRPr="00F408DB">
              <w:t>Architecture Content Framework</w:t>
            </w:r>
          </w:p>
        </w:tc>
        <w:tc>
          <w:tcPr>
            <w:tcW w:w="4916" w:type="dxa"/>
            <w:vAlign w:val="center"/>
            <w:hideMark/>
          </w:tcPr>
          <w:p w14:paraId="05FF2F6C" w14:textId="77777777" w:rsidR="00F408DB" w:rsidRPr="00F408DB" w:rsidRDefault="00F408DB" w:rsidP="00F408DB">
            <w:r w:rsidRPr="00F408DB">
              <w:t>Cadre TOGAF définissant les artefacts d’architecture</w:t>
            </w:r>
          </w:p>
        </w:tc>
      </w:tr>
      <w:tr w:rsidR="00F408DB" w:rsidRPr="00F408DB" w14:paraId="03E3E1B9" w14:textId="77777777" w:rsidTr="00F408DB">
        <w:trPr>
          <w:tblCellSpacing w:w="15" w:type="dxa"/>
        </w:trPr>
        <w:tc>
          <w:tcPr>
            <w:tcW w:w="2345" w:type="dxa"/>
            <w:vAlign w:val="center"/>
            <w:hideMark/>
          </w:tcPr>
          <w:p w14:paraId="6B8BA9EA" w14:textId="77777777" w:rsidR="00F408DB" w:rsidRPr="00F408DB" w:rsidRDefault="00F408DB" w:rsidP="00F408DB">
            <w:r w:rsidRPr="00F408DB">
              <w:rPr>
                <w:b/>
                <w:bCs/>
              </w:rPr>
              <w:t>CI/CD</w:t>
            </w:r>
          </w:p>
        </w:tc>
        <w:tc>
          <w:tcPr>
            <w:tcW w:w="3535" w:type="dxa"/>
            <w:vAlign w:val="center"/>
            <w:hideMark/>
          </w:tcPr>
          <w:p w14:paraId="68026832" w14:textId="77777777" w:rsidR="00F408DB" w:rsidRPr="00F408DB" w:rsidRDefault="00F408DB" w:rsidP="00F408DB">
            <w:proofErr w:type="spellStart"/>
            <w:r w:rsidRPr="00F408DB">
              <w:t>Continuous</w:t>
            </w:r>
            <w:proofErr w:type="spellEnd"/>
            <w:r w:rsidRPr="00F408DB">
              <w:t xml:space="preserve"> </w:t>
            </w:r>
            <w:proofErr w:type="spellStart"/>
            <w:r w:rsidRPr="00F408DB">
              <w:t>Integration</w:t>
            </w:r>
            <w:proofErr w:type="spellEnd"/>
            <w:r w:rsidRPr="00F408DB">
              <w:t xml:space="preserve"> / </w:t>
            </w:r>
            <w:proofErr w:type="spellStart"/>
            <w:r w:rsidRPr="00F408DB">
              <w:t>Continuous</w:t>
            </w:r>
            <w:proofErr w:type="spellEnd"/>
            <w:r w:rsidRPr="00F408DB">
              <w:t xml:space="preserve"> Delivery</w:t>
            </w:r>
          </w:p>
        </w:tc>
        <w:tc>
          <w:tcPr>
            <w:tcW w:w="4916" w:type="dxa"/>
            <w:vAlign w:val="center"/>
            <w:hideMark/>
          </w:tcPr>
          <w:p w14:paraId="3F643F79" w14:textId="77777777" w:rsidR="00F408DB" w:rsidRPr="00F408DB" w:rsidRDefault="00F408DB" w:rsidP="00F408DB">
            <w:r w:rsidRPr="00F408DB">
              <w:t>Ensemble de pratiques d'automatisation des tests, intégration et déploiement</w:t>
            </w:r>
          </w:p>
        </w:tc>
      </w:tr>
      <w:tr w:rsidR="00F408DB" w:rsidRPr="00F408DB" w14:paraId="5E0216A2" w14:textId="77777777" w:rsidTr="00F408DB">
        <w:trPr>
          <w:tblCellSpacing w:w="15" w:type="dxa"/>
        </w:trPr>
        <w:tc>
          <w:tcPr>
            <w:tcW w:w="2345" w:type="dxa"/>
            <w:vAlign w:val="center"/>
            <w:hideMark/>
          </w:tcPr>
          <w:p w14:paraId="585724BD" w14:textId="77777777" w:rsidR="00F408DB" w:rsidRPr="00F408DB" w:rsidRDefault="00F408DB" w:rsidP="00F408DB">
            <w:r w:rsidRPr="00F408DB">
              <w:rPr>
                <w:b/>
                <w:bCs/>
              </w:rPr>
              <w:t>EDA</w:t>
            </w:r>
          </w:p>
        </w:tc>
        <w:tc>
          <w:tcPr>
            <w:tcW w:w="3535" w:type="dxa"/>
            <w:vAlign w:val="center"/>
            <w:hideMark/>
          </w:tcPr>
          <w:p w14:paraId="222938C9" w14:textId="77777777" w:rsidR="00F408DB" w:rsidRPr="00F408DB" w:rsidRDefault="00F408DB" w:rsidP="00F408DB">
            <w:proofErr w:type="spellStart"/>
            <w:r w:rsidRPr="00F408DB">
              <w:t>Event</w:t>
            </w:r>
            <w:proofErr w:type="spellEnd"/>
            <w:r w:rsidRPr="00F408DB">
              <w:t>-Driven Architecture</w:t>
            </w:r>
          </w:p>
        </w:tc>
        <w:tc>
          <w:tcPr>
            <w:tcW w:w="4916" w:type="dxa"/>
            <w:vAlign w:val="center"/>
            <w:hideMark/>
          </w:tcPr>
          <w:p w14:paraId="22742D7F" w14:textId="77777777" w:rsidR="00F408DB" w:rsidRPr="00F408DB" w:rsidRDefault="00F408DB" w:rsidP="00F408DB">
            <w:r w:rsidRPr="00F408DB">
              <w:t>Architecture pilotée par événements, favorisant la découplage et l’asynchronisme</w:t>
            </w:r>
          </w:p>
        </w:tc>
      </w:tr>
      <w:tr w:rsidR="00F408DB" w:rsidRPr="00F408DB" w14:paraId="036904D7" w14:textId="77777777" w:rsidTr="00F408DB">
        <w:trPr>
          <w:tblCellSpacing w:w="15" w:type="dxa"/>
        </w:trPr>
        <w:tc>
          <w:tcPr>
            <w:tcW w:w="2345" w:type="dxa"/>
            <w:vAlign w:val="center"/>
            <w:hideMark/>
          </w:tcPr>
          <w:p w14:paraId="112B3938" w14:textId="77777777" w:rsidR="00F408DB" w:rsidRPr="00F408DB" w:rsidRDefault="00F408DB" w:rsidP="00F408DB">
            <w:r w:rsidRPr="00F408DB">
              <w:rPr>
                <w:b/>
                <w:bCs/>
              </w:rPr>
              <w:t>DDD</w:t>
            </w:r>
          </w:p>
        </w:tc>
        <w:tc>
          <w:tcPr>
            <w:tcW w:w="3535" w:type="dxa"/>
            <w:vAlign w:val="center"/>
            <w:hideMark/>
          </w:tcPr>
          <w:p w14:paraId="423ED031" w14:textId="77777777" w:rsidR="00F408DB" w:rsidRPr="00F408DB" w:rsidRDefault="00F408DB" w:rsidP="00F408DB">
            <w:r w:rsidRPr="00F408DB">
              <w:t>Domain-Driven Design</w:t>
            </w:r>
          </w:p>
        </w:tc>
        <w:tc>
          <w:tcPr>
            <w:tcW w:w="4916" w:type="dxa"/>
            <w:vAlign w:val="center"/>
            <w:hideMark/>
          </w:tcPr>
          <w:p w14:paraId="7EC5C023" w14:textId="77777777" w:rsidR="00F408DB" w:rsidRPr="00F408DB" w:rsidRDefault="00F408DB" w:rsidP="00F408DB">
            <w:r w:rsidRPr="00F408DB">
              <w:t>Approche de conception centrée sur les domaines métier</w:t>
            </w:r>
          </w:p>
        </w:tc>
      </w:tr>
      <w:tr w:rsidR="00F408DB" w:rsidRPr="00F408DB" w14:paraId="14BDCFDB" w14:textId="77777777" w:rsidTr="00F408DB">
        <w:trPr>
          <w:tblCellSpacing w:w="15" w:type="dxa"/>
        </w:trPr>
        <w:tc>
          <w:tcPr>
            <w:tcW w:w="2345" w:type="dxa"/>
            <w:vAlign w:val="center"/>
            <w:hideMark/>
          </w:tcPr>
          <w:p w14:paraId="6EEB64F9" w14:textId="77777777" w:rsidR="00F408DB" w:rsidRPr="00F408DB" w:rsidRDefault="00F408DB" w:rsidP="00F408DB">
            <w:r w:rsidRPr="00F408DB">
              <w:rPr>
                <w:b/>
                <w:bCs/>
              </w:rPr>
              <w:t>C4 Model</w:t>
            </w:r>
          </w:p>
        </w:tc>
        <w:tc>
          <w:tcPr>
            <w:tcW w:w="3535" w:type="dxa"/>
            <w:vAlign w:val="center"/>
            <w:hideMark/>
          </w:tcPr>
          <w:p w14:paraId="578D9F7D" w14:textId="77777777" w:rsidR="00F408DB" w:rsidRPr="00F408DB" w:rsidRDefault="00F408DB" w:rsidP="00F408DB">
            <w:proofErr w:type="spellStart"/>
            <w:r w:rsidRPr="00F408DB">
              <w:t>Context</w:t>
            </w:r>
            <w:proofErr w:type="spellEnd"/>
            <w:r w:rsidRPr="00F408DB">
              <w:t>, Container, Component, Code</w:t>
            </w:r>
          </w:p>
        </w:tc>
        <w:tc>
          <w:tcPr>
            <w:tcW w:w="4916" w:type="dxa"/>
            <w:vAlign w:val="center"/>
            <w:hideMark/>
          </w:tcPr>
          <w:p w14:paraId="6F2C6223" w14:textId="77777777" w:rsidR="00F408DB" w:rsidRPr="00F408DB" w:rsidRDefault="00F408DB" w:rsidP="00F408DB">
            <w:r w:rsidRPr="00F408DB">
              <w:t>Méthodologie de modélisation logicielle multi-niveaux</w:t>
            </w:r>
          </w:p>
        </w:tc>
      </w:tr>
      <w:tr w:rsidR="00F408DB" w:rsidRPr="00F408DB" w14:paraId="710BC84F" w14:textId="77777777" w:rsidTr="00F408DB">
        <w:trPr>
          <w:tblCellSpacing w:w="15" w:type="dxa"/>
        </w:trPr>
        <w:tc>
          <w:tcPr>
            <w:tcW w:w="2345" w:type="dxa"/>
            <w:vAlign w:val="center"/>
            <w:hideMark/>
          </w:tcPr>
          <w:p w14:paraId="50DBB0D7" w14:textId="77777777" w:rsidR="00F408DB" w:rsidRPr="00F408DB" w:rsidRDefault="00F408DB" w:rsidP="00F408DB">
            <w:r w:rsidRPr="00F408DB">
              <w:rPr>
                <w:b/>
                <w:bCs/>
              </w:rPr>
              <w:t>ADR</w:t>
            </w:r>
          </w:p>
        </w:tc>
        <w:tc>
          <w:tcPr>
            <w:tcW w:w="3535" w:type="dxa"/>
            <w:vAlign w:val="center"/>
            <w:hideMark/>
          </w:tcPr>
          <w:p w14:paraId="171C0F5C" w14:textId="77777777" w:rsidR="00F408DB" w:rsidRPr="00F408DB" w:rsidRDefault="00F408DB" w:rsidP="00F408DB">
            <w:r w:rsidRPr="00F408DB">
              <w:t xml:space="preserve">Architecture </w:t>
            </w:r>
            <w:proofErr w:type="spellStart"/>
            <w:r w:rsidRPr="00F408DB">
              <w:t>Decision</w:t>
            </w:r>
            <w:proofErr w:type="spellEnd"/>
            <w:r w:rsidRPr="00F408DB">
              <w:t xml:space="preserve"> Record</w:t>
            </w:r>
          </w:p>
        </w:tc>
        <w:tc>
          <w:tcPr>
            <w:tcW w:w="4916" w:type="dxa"/>
            <w:vAlign w:val="center"/>
            <w:hideMark/>
          </w:tcPr>
          <w:p w14:paraId="2A85FB70" w14:textId="77777777" w:rsidR="00F408DB" w:rsidRPr="00F408DB" w:rsidRDefault="00F408DB" w:rsidP="00F408DB">
            <w:r w:rsidRPr="00F408DB">
              <w:t>Document décrivant une décision structurante avec justification</w:t>
            </w:r>
          </w:p>
        </w:tc>
      </w:tr>
      <w:tr w:rsidR="00F408DB" w:rsidRPr="00F408DB" w14:paraId="07A97E4B" w14:textId="77777777" w:rsidTr="00F408DB">
        <w:trPr>
          <w:tblCellSpacing w:w="15" w:type="dxa"/>
        </w:trPr>
        <w:tc>
          <w:tcPr>
            <w:tcW w:w="2345" w:type="dxa"/>
            <w:vAlign w:val="center"/>
            <w:hideMark/>
          </w:tcPr>
          <w:p w14:paraId="6C10699F" w14:textId="77777777" w:rsidR="00F408DB" w:rsidRPr="00F408DB" w:rsidRDefault="00F408DB" w:rsidP="00F408DB">
            <w:r w:rsidRPr="00F408DB">
              <w:rPr>
                <w:b/>
                <w:bCs/>
              </w:rPr>
              <w:t>MVP</w:t>
            </w:r>
          </w:p>
        </w:tc>
        <w:tc>
          <w:tcPr>
            <w:tcW w:w="3535" w:type="dxa"/>
            <w:vAlign w:val="center"/>
            <w:hideMark/>
          </w:tcPr>
          <w:p w14:paraId="4CB0DA65" w14:textId="77777777" w:rsidR="00F408DB" w:rsidRPr="00F408DB" w:rsidRDefault="00F408DB" w:rsidP="00F408DB">
            <w:r w:rsidRPr="00F408DB">
              <w:t>Minimum Viable Product</w:t>
            </w:r>
          </w:p>
        </w:tc>
        <w:tc>
          <w:tcPr>
            <w:tcW w:w="4916" w:type="dxa"/>
            <w:vAlign w:val="center"/>
            <w:hideMark/>
          </w:tcPr>
          <w:p w14:paraId="37B7223E" w14:textId="77777777" w:rsidR="00F408DB" w:rsidRPr="00F408DB" w:rsidRDefault="00F408DB" w:rsidP="00F408DB">
            <w:r w:rsidRPr="00F408DB">
              <w:t>Version minimale viable d’un produit ou service</w:t>
            </w:r>
          </w:p>
        </w:tc>
      </w:tr>
      <w:tr w:rsidR="00F408DB" w:rsidRPr="00F408DB" w14:paraId="3F0B0C41" w14:textId="77777777" w:rsidTr="00F408DB">
        <w:trPr>
          <w:tblCellSpacing w:w="15" w:type="dxa"/>
        </w:trPr>
        <w:tc>
          <w:tcPr>
            <w:tcW w:w="2345" w:type="dxa"/>
            <w:vAlign w:val="center"/>
            <w:hideMark/>
          </w:tcPr>
          <w:p w14:paraId="0C5EA797" w14:textId="77777777" w:rsidR="00F408DB" w:rsidRPr="00F408DB" w:rsidRDefault="00F408DB" w:rsidP="00F408DB">
            <w:r w:rsidRPr="00F408DB">
              <w:rPr>
                <w:b/>
                <w:bCs/>
              </w:rPr>
              <w:t>IAM</w:t>
            </w:r>
          </w:p>
        </w:tc>
        <w:tc>
          <w:tcPr>
            <w:tcW w:w="3535" w:type="dxa"/>
            <w:vAlign w:val="center"/>
            <w:hideMark/>
          </w:tcPr>
          <w:p w14:paraId="26500301" w14:textId="77777777" w:rsidR="00F408DB" w:rsidRPr="00F408DB" w:rsidRDefault="00F408DB" w:rsidP="00F408DB">
            <w:r w:rsidRPr="00F408DB">
              <w:t>Identity and Access Management</w:t>
            </w:r>
          </w:p>
        </w:tc>
        <w:tc>
          <w:tcPr>
            <w:tcW w:w="4916" w:type="dxa"/>
            <w:vAlign w:val="center"/>
            <w:hideMark/>
          </w:tcPr>
          <w:p w14:paraId="66900B36" w14:textId="77777777" w:rsidR="00F408DB" w:rsidRPr="00F408DB" w:rsidRDefault="00F408DB" w:rsidP="00F408DB">
            <w:r w:rsidRPr="00F408DB">
              <w:t>Gestion des identités et des accès (SSO, rôles, permissions)</w:t>
            </w:r>
          </w:p>
        </w:tc>
      </w:tr>
      <w:tr w:rsidR="00F408DB" w:rsidRPr="00F408DB" w14:paraId="5B39CF1D" w14:textId="77777777" w:rsidTr="00F408DB">
        <w:trPr>
          <w:tblCellSpacing w:w="15" w:type="dxa"/>
        </w:trPr>
        <w:tc>
          <w:tcPr>
            <w:tcW w:w="2345" w:type="dxa"/>
            <w:vAlign w:val="center"/>
            <w:hideMark/>
          </w:tcPr>
          <w:p w14:paraId="25E1FA33" w14:textId="77777777" w:rsidR="00F408DB" w:rsidRPr="00F408DB" w:rsidRDefault="00F408DB" w:rsidP="00F408DB">
            <w:r w:rsidRPr="00F408DB">
              <w:rPr>
                <w:b/>
                <w:bCs/>
              </w:rPr>
              <w:t>RBAC</w:t>
            </w:r>
          </w:p>
        </w:tc>
        <w:tc>
          <w:tcPr>
            <w:tcW w:w="3535" w:type="dxa"/>
            <w:vAlign w:val="center"/>
            <w:hideMark/>
          </w:tcPr>
          <w:p w14:paraId="69482F2C" w14:textId="77777777" w:rsidR="00F408DB" w:rsidRPr="00F408DB" w:rsidRDefault="00F408DB" w:rsidP="00F408DB">
            <w:proofErr w:type="spellStart"/>
            <w:r w:rsidRPr="00F408DB">
              <w:t>Role-Based</w:t>
            </w:r>
            <w:proofErr w:type="spellEnd"/>
            <w:r w:rsidRPr="00F408DB">
              <w:t xml:space="preserve"> Access Control</w:t>
            </w:r>
          </w:p>
        </w:tc>
        <w:tc>
          <w:tcPr>
            <w:tcW w:w="4916" w:type="dxa"/>
            <w:vAlign w:val="center"/>
            <w:hideMark/>
          </w:tcPr>
          <w:p w14:paraId="1146911D" w14:textId="77777777" w:rsidR="00F408DB" w:rsidRPr="00F408DB" w:rsidRDefault="00F408DB" w:rsidP="00F408DB">
            <w:r w:rsidRPr="00F408DB">
              <w:t>Contrôle d’accès basé sur les rôles</w:t>
            </w:r>
          </w:p>
        </w:tc>
      </w:tr>
      <w:tr w:rsidR="00F408DB" w:rsidRPr="00F408DB" w14:paraId="611CBD00" w14:textId="77777777" w:rsidTr="00F408DB">
        <w:trPr>
          <w:tblCellSpacing w:w="15" w:type="dxa"/>
        </w:trPr>
        <w:tc>
          <w:tcPr>
            <w:tcW w:w="2345" w:type="dxa"/>
            <w:vAlign w:val="center"/>
            <w:hideMark/>
          </w:tcPr>
          <w:p w14:paraId="53CB739C" w14:textId="77777777" w:rsidR="00F408DB" w:rsidRPr="00F408DB" w:rsidRDefault="00F408DB" w:rsidP="00F408DB">
            <w:r w:rsidRPr="00F408DB">
              <w:rPr>
                <w:b/>
                <w:bCs/>
              </w:rPr>
              <w:t>OWASP</w:t>
            </w:r>
          </w:p>
        </w:tc>
        <w:tc>
          <w:tcPr>
            <w:tcW w:w="3535" w:type="dxa"/>
            <w:vAlign w:val="center"/>
            <w:hideMark/>
          </w:tcPr>
          <w:p w14:paraId="3F1F0CFA" w14:textId="77777777" w:rsidR="00F408DB" w:rsidRPr="00F408DB" w:rsidRDefault="00F408DB" w:rsidP="00F408DB">
            <w:r w:rsidRPr="00F408DB">
              <w:t>Open Web Application Security Project</w:t>
            </w:r>
          </w:p>
        </w:tc>
        <w:tc>
          <w:tcPr>
            <w:tcW w:w="4916" w:type="dxa"/>
            <w:vAlign w:val="center"/>
            <w:hideMark/>
          </w:tcPr>
          <w:p w14:paraId="25419C7A" w14:textId="77777777" w:rsidR="00F408DB" w:rsidRPr="00F408DB" w:rsidRDefault="00F408DB" w:rsidP="00F408DB">
            <w:r w:rsidRPr="00F408DB">
              <w:t>Référentiel de sécurité pour les applications web</w:t>
            </w:r>
          </w:p>
        </w:tc>
      </w:tr>
      <w:tr w:rsidR="00F408DB" w:rsidRPr="00F408DB" w14:paraId="438A75AC" w14:textId="77777777" w:rsidTr="00F408DB">
        <w:trPr>
          <w:tblCellSpacing w:w="15" w:type="dxa"/>
        </w:trPr>
        <w:tc>
          <w:tcPr>
            <w:tcW w:w="2345" w:type="dxa"/>
            <w:vAlign w:val="center"/>
            <w:hideMark/>
          </w:tcPr>
          <w:p w14:paraId="268B8A2F" w14:textId="77777777" w:rsidR="00F408DB" w:rsidRPr="00F408DB" w:rsidRDefault="00F408DB" w:rsidP="00F408DB">
            <w:r w:rsidRPr="00F408DB">
              <w:rPr>
                <w:b/>
                <w:bCs/>
              </w:rPr>
              <w:t>SSO</w:t>
            </w:r>
          </w:p>
        </w:tc>
        <w:tc>
          <w:tcPr>
            <w:tcW w:w="3535" w:type="dxa"/>
            <w:vAlign w:val="center"/>
            <w:hideMark/>
          </w:tcPr>
          <w:p w14:paraId="5240F71A" w14:textId="77777777" w:rsidR="00F408DB" w:rsidRPr="00F408DB" w:rsidRDefault="00F408DB" w:rsidP="00F408DB">
            <w:r w:rsidRPr="00F408DB">
              <w:t xml:space="preserve">Single </w:t>
            </w:r>
            <w:proofErr w:type="spellStart"/>
            <w:r w:rsidRPr="00F408DB">
              <w:t>Sign</w:t>
            </w:r>
            <w:proofErr w:type="spellEnd"/>
            <w:r w:rsidRPr="00F408DB">
              <w:t>-On</w:t>
            </w:r>
          </w:p>
        </w:tc>
        <w:tc>
          <w:tcPr>
            <w:tcW w:w="4916" w:type="dxa"/>
            <w:vAlign w:val="center"/>
            <w:hideMark/>
          </w:tcPr>
          <w:p w14:paraId="21548BF8" w14:textId="77777777" w:rsidR="00F408DB" w:rsidRPr="00F408DB" w:rsidRDefault="00F408DB" w:rsidP="00F408DB">
            <w:r w:rsidRPr="00F408DB">
              <w:t>Mécanisme d’authentification unique</w:t>
            </w:r>
          </w:p>
        </w:tc>
      </w:tr>
      <w:tr w:rsidR="00F408DB" w:rsidRPr="00F408DB" w14:paraId="27427482" w14:textId="77777777" w:rsidTr="00F408DB">
        <w:trPr>
          <w:tblCellSpacing w:w="15" w:type="dxa"/>
        </w:trPr>
        <w:tc>
          <w:tcPr>
            <w:tcW w:w="2345" w:type="dxa"/>
            <w:vAlign w:val="center"/>
            <w:hideMark/>
          </w:tcPr>
          <w:p w14:paraId="31D11363" w14:textId="77777777" w:rsidR="00F408DB" w:rsidRPr="00F408DB" w:rsidRDefault="00F408DB" w:rsidP="00F408DB">
            <w:proofErr w:type="spellStart"/>
            <w:r w:rsidRPr="00F408DB">
              <w:rPr>
                <w:b/>
                <w:bCs/>
              </w:rPr>
              <w:t>OpenAPI</w:t>
            </w:r>
            <w:proofErr w:type="spellEnd"/>
          </w:p>
        </w:tc>
        <w:tc>
          <w:tcPr>
            <w:tcW w:w="3535" w:type="dxa"/>
            <w:vAlign w:val="center"/>
            <w:hideMark/>
          </w:tcPr>
          <w:p w14:paraId="3CE196E1" w14:textId="77777777" w:rsidR="00F408DB" w:rsidRPr="00F408DB" w:rsidRDefault="00F408DB" w:rsidP="00F408DB">
            <w:proofErr w:type="spellStart"/>
            <w:r w:rsidRPr="00F408DB">
              <w:t>OpenAPI</w:t>
            </w:r>
            <w:proofErr w:type="spellEnd"/>
            <w:r w:rsidRPr="00F408DB">
              <w:t xml:space="preserve"> </w:t>
            </w:r>
            <w:proofErr w:type="spellStart"/>
            <w:r w:rsidRPr="00F408DB">
              <w:t>Specification</w:t>
            </w:r>
            <w:proofErr w:type="spellEnd"/>
          </w:p>
        </w:tc>
        <w:tc>
          <w:tcPr>
            <w:tcW w:w="4916" w:type="dxa"/>
            <w:vAlign w:val="center"/>
            <w:hideMark/>
          </w:tcPr>
          <w:p w14:paraId="35660E61" w14:textId="77777777" w:rsidR="00F408DB" w:rsidRPr="00F408DB" w:rsidRDefault="00F408DB" w:rsidP="00F408DB">
            <w:r w:rsidRPr="00F408DB">
              <w:t xml:space="preserve">Standard pour la description d’interfaces RESTful (anciennement </w:t>
            </w:r>
            <w:proofErr w:type="spellStart"/>
            <w:r w:rsidRPr="00F408DB">
              <w:t>Swagger</w:t>
            </w:r>
            <w:proofErr w:type="spellEnd"/>
            <w:r w:rsidRPr="00F408DB">
              <w:t>)</w:t>
            </w:r>
          </w:p>
        </w:tc>
      </w:tr>
      <w:tr w:rsidR="00F408DB" w:rsidRPr="00F408DB" w14:paraId="647CE284" w14:textId="77777777" w:rsidTr="00F408DB">
        <w:trPr>
          <w:tblCellSpacing w:w="15" w:type="dxa"/>
        </w:trPr>
        <w:tc>
          <w:tcPr>
            <w:tcW w:w="2345" w:type="dxa"/>
            <w:vAlign w:val="center"/>
            <w:hideMark/>
          </w:tcPr>
          <w:p w14:paraId="3B7C6DD4" w14:textId="77777777" w:rsidR="00F408DB" w:rsidRPr="00F408DB" w:rsidRDefault="00F408DB" w:rsidP="00F408DB">
            <w:proofErr w:type="spellStart"/>
            <w:r w:rsidRPr="00F408DB">
              <w:rPr>
                <w:b/>
                <w:bCs/>
              </w:rPr>
              <w:t>GitOps</w:t>
            </w:r>
            <w:proofErr w:type="spellEnd"/>
          </w:p>
        </w:tc>
        <w:tc>
          <w:tcPr>
            <w:tcW w:w="3535" w:type="dxa"/>
            <w:vAlign w:val="center"/>
            <w:hideMark/>
          </w:tcPr>
          <w:p w14:paraId="2F8E263F" w14:textId="77777777" w:rsidR="00F408DB" w:rsidRPr="00F408DB" w:rsidRDefault="00F408DB" w:rsidP="00F408DB">
            <w:r w:rsidRPr="00F408DB">
              <w:t>Git + Operations</w:t>
            </w:r>
          </w:p>
        </w:tc>
        <w:tc>
          <w:tcPr>
            <w:tcW w:w="4916" w:type="dxa"/>
            <w:vAlign w:val="center"/>
            <w:hideMark/>
          </w:tcPr>
          <w:p w14:paraId="7B5E1C9E" w14:textId="77777777" w:rsidR="00F408DB" w:rsidRPr="00F408DB" w:rsidRDefault="00F408DB" w:rsidP="00F408DB">
            <w:r w:rsidRPr="00F408DB">
              <w:t>Pratique d’infrastructure-as-code pilotée par Git</w:t>
            </w:r>
          </w:p>
        </w:tc>
      </w:tr>
      <w:tr w:rsidR="00F408DB" w:rsidRPr="00F408DB" w14:paraId="716BA8BD" w14:textId="77777777" w:rsidTr="00F408DB">
        <w:trPr>
          <w:tblCellSpacing w:w="15" w:type="dxa"/>
        </w:trPr>
        <w:tc>
          <w:tcPr>
            <w:tcW w:w="2345" w:type="dxa"/>
            <w:vAlign w:val="center"/>
            <w:hideMark/>
          </w:tcPr>
          <w:p w14:paraId="260ACB61" w14:textId="77777777" w:rsidR="00F408DB" w:rsidRPr="00F408DB" w:rsidRDefault="00F408DB" w:rsidP="00F408DB">
            <w:proofErr w:type="spellStart"/>
            <w:r w:rsidRPr="00F408DB">
              <w:rPr>
                <w:b/>
                <w:bCs/>
              </w:rPr>
              <w:t>Strangler</w:t>
            </w:r>
            <w:proofErr w:type="spellEnd"/>
            <w:r w:rsidRPr="00F408DB">
              <w:rPr>
                <w:b/>
                <w:bCs/>
              </w:rPr>
              <w:t xml:space="preserve"> Pattern</w:t>
            </w:r>
          </w:p>
        </w:tc>
        <w:tc>
          <w:tcPr>
            <w:tcW w:w="3535" w:type="dxa"/>
            <w:vAlign w:val="center"/>
            <w:hideMark/>
          </w:tcPr>
          <w:p w14:paraId="07291186" w14:textId="77777777" w:rsidR="00F408DB" w:rsidRPr="00F408DB" w:rsidRDefault="00F408DB" w:rsidP="00F408DB">
            <w:r w:rsidRPr="00F408DB">
              <w:t>Modèle de migration incrémentale</w:t>
            </w:r>
          </w:p>
        </w:tc>
        <w:tc>
          <w:tcPr>
            <w:tcW w:w="4916" w:type="dxa"/>
            <w:vAlign w:val="center"/>
            <w:hideMark/>
          </w:tcPr>
          <w:p w14:paraId="4D91E785" w14:textId="77777777" w:rsidR="00F408DB" w:rsidRPr="00F408DB" w:rsidRDefault="00F408DB" w:rsidP="00F408DB">
            <w:r w:rsidRPr="00F408DB">
              <w:t xml:space="preserve">Stratégie de remplacement progressif d’un système </w:t>
            </w:r>
            <w:proofErr w:type="spellStart"/>
            <w:r w:rsidRPr="00F408DB">
              <w:t>legacy</w:t>
            </w:r>
            <w:proofErr w:type="spellEnd"/>
          </w:p>
        </w:tc>
      </w:tr>
    </w:tbl>
    <w:p w14:paraId="7EBA2B79" w14:textId="77777777" w:rsidR="00692E4B" w:rsidRDefault="00692E4B"/>
    <w:p w14:paraId="6034FAAC" w14:textId="440ECE22" w:rsidR="00F408DB" w:rsidRDefault="00C36AF4">
      <w:pPr>
        <w:rPr>
          <w:b/>
          <w:bCs/>
        </w:rPr>
      </w:pPr>
      <w:r w:rsidRPr="00C36AF4">
        <w:rPr>
          <w:b/>
          <w:bCs/>
        </w:rPr>
        <w:lastRenderedPageBreak/>
        <w:t>Annexe B – Référentiel de standards et bonnes pratiques</w:t>
      </w:r>
      <w:r w:rsidRPr="00C36AF4">
        <w:rPr>
          <w:b/>
          <w:bCs/>
        </w:rPr>
        <w:t> :</w:t>
      </w:r>
    </w:p>
    <w:tbl>
      <w:tblPr>
        <w:tblW w:w="11057" w:type="dxa"/>
        <w:tblCellSpacing w:w="15" w:type="dxa"/>
        <w:tblInd w:w="-1084" w:type="dxa"/>
        <w:tblBorders>
          <w:top w:val="single" w:sz="2" w:space="0" w:color="4C94D8" w:themeColor="text2" w:themeTint="80"/>
          <w:left w:val="single" w:sz="2" w:space="0" w:color="4C94D8" w:themeColor="text2" w:themeTint="80"/>
          <w:bottom w:val="single" w:sz="2" w:space="0" w:color="4C94D8" w:themeColor="text2" w:themeTint="80"/>
          <w:right w:val="single" w:sz="2" w:space="0" w:color="4C94D8" w:themeColor="text2" w:themeTint="80"/>
          <w:insideH w:val="single" w:sz="2" w:space="0" w:color="4C94D8" w:themeColor="text2" w:themeTint="80"/>
          <w:insideV w:val="single" w:sz="2" w:space="0" w:color="4C94D8" w:themeColor="text2" w:themeTint="80"/>
        </w:tblBorders>
        <w:tblCellMar>
          <w:top w:w="15" w:type="dxa"/>
          <w:left w:w="15" w:type="dxa"/>
          <w:bottom w:w="15" w:type="dxa"/>
          <w:right w:w="15" w:type="dxa"/>
        </w:tblCellMar>
        <w:tblLook w:val="04A0" w:firstRow="1" w:lastRow="0" w:firstColumn="1" w:lastColumn="0" w:noHBand="0" w:noVBand="1"/>
      </w:tblPr>
      <w:tblGrid>
        <w:gridCol w:w="3082"/>
        <w:gridCol w:w="2688"/>
        <w:gridCol w:w="5287"/>
      </w:tblGrid>
      <w:tr w:rsidR="00C36AF4" w:rsidRPr="00C36AF4" w14:paraId="6D2A89A2" w14:textId="77777777" w:rsidTr="00C36AF4">
        <w:trPr>
          <w:tblHeader/>
          <w:tblCellSpacing w:w="15" w:type="dxa"/>
        </w:trPr>
        <w:tc>
          <w:tcPr>
            <w:tcW w:w="3037" w:type="dxa"/>
            <w:vAlign w:val="center"/>
            <w:hideMark/>
          </w:tcPr>
          <w:p w14:paraId="10FEC0FA" w14:textId="77777777" w:rsidR="00C36AF4" w:rsidRPr="00C36AF4" w:rsidRDefault="00C36AF4" w:rsidP="00C36AF4">
            <w:pPr>
              <w:jc w:val="center"/>
              <w:rPr>
                <w:b/>
                <w:bCs/>
              </w:rPr>
            </w:pPr>
            <w:r w:rsidRPr="00C36AF4">
              <w:rPr>
                <w:b/>
                <w:bCs/>
              </w:rPr>
              <w:t>Domaine</w:t>
            </w:r>
          </w:p>
        </w:tc>
        <w:tc>
          <w:tcPr>
            <w:tcW w:w="0" w:type="auto"/>
            <w:vAlign w:val="center"/>
            <w:hideMark/>
          </w:tcPr>
          <w:p w14:paraId="183DDFF5" w14:textId="77777777" w:rsidR="00C36AF4" w:rsidRPr="00C36AF4" w:rsidRDefault="00C36AF4" w:rsidP="00C36AF4">
            <w:pPr>
              <w:jc w:val="center"/>
              <w:rPr>
                <w:b/>
                <w:bCs/>
              </w:rPr>
            </w:pPr>
            <w:r w:rsidRPr="00C36AF4">
              <w:rPr>
                <w:b/>
                <w:bCs/>
              </w:rPr>
              <w:t>Standard / Référence</w:t>
            </w:r>
          </w:p>
        </w:tc>
        <w:tc>
          <w:tcPr>
            <w:tcW w:w="5242" w:type="dxa"/>
            <w:vAlign w:val="center"/>
            <w:hideMark/>
          </w:tcPr>
          <w:p w14:paraId="18C58922" w14:textId="77777777" w:rsidR="00C36AF4" w:rsidRPr="00C36AF4" w:rsidRDefault="00C36AF4" w:rsidP="00C36AF4">
            <w:pPr>
              <w:jc w:val="center"/>
              <w:rPr>
                <w:b/>
                <w:bCs/>
              </w:rPr>
            </w:pPr>
            <w:r w:rsidRPr="00C36AF4">
              <w:rPr>
                <w:b/>
                <w:bCs/>
              </w:rPr>
              <w:t>Lien ou description</w:t>
            </w:r>
          </w:p>
        </w:tc>
      </w:tr>
      <w:tr w:rsidR="00C36AF4" w:rsidRPr="00C36AF4" w14:paraId="2515E823" w14:textId="77777777" w:rsidTr="00C36AF4">
        <w:trPr>
          <w:tblCellSpacing w:w="15" w:type="dxa"/>
        </w:trPr>
        <w:tc>
          <w:tcPr>
            <w:tcW w:w="3037" w:type="dxa"/>
            <w:vAlign w:val="center"/>
            <w:hideMark/>
          </w:tcPr>
          <w:p w14:paraId="13EEF31B" w14:textId="77777777" w:rsidR="00C36AF4" w:rsidRPr="00C36AF4" w:rsidRDefault="00C36AF4" w:rsidP="00C36AF4">
            <w:pPr>
              <w:rPr>
                <w:b/>
                <w:bCs/>
              </w:rPr>
            </w:pPr>
            <w:r w:rsidRPr="00C36AF4">
              <w:rPr>
                <w:b/>
                <w:bCs/>
              </w:rPr>
              <w:t>Architecture d’entreprise</w:t>
            </w:r>
          </w:p>
        </w:tc>
        <w:tc>
          <w:tcPr>
            <w:tcW w:w="0" w:type="auto"/>
            <w:vAlign w:val="center"/>
            <w:hideMark/>
          </w:tcPr>
          <w:p w14:paraId="50F111F9" w14:textId="77777777" w:rsidR="00C36AF4" w:rsidRPr="00C36AF4" w:rsidRDefault="00C36AF4" w:rsidP="00C36AF4">
            <w:pPr>
              <w:rPr>
                <w:b/>
                <w:bCs/>
              </w:rPr>
            </w:pPr>
            <w:r w:rsidRPr="00C36AF4">
              <w:rPr>
                <w:b/>
                <w:bCs/>
              </w:rPr>
              <w:t>TOGAF 10</w:t>
            </w:r>
          </w:p>
        </w:tc>
        <w:tc>
          <w:tcPr>
            <w:tcW w:w="5242" w:type="dxa"/>
            <w:vAlign w:val="center"/>
            <w:hideMark/>
          </w:tcPr>
          <w:p w14:paraId="4B4B5C04" w14:textId="77777777" w:rsidR="00C36AF4" w:rsidRPr="00C36AF4" w:rsidRDefault="00C36AF4" w:rsidP="00C36AF4">
            <w:pPr>
              <w:rPr>
                <w:b/>
                <w:bCs/>
              </w:rPr>
            </w:pPr>
            <w:hyperlink r:id="rId9" w:history="1">
              <w:r w:rsidRPr="00C36AF4">
                <w:rPr>
                  <w:rStyle w:val="Lienhypertexte"/>
                  <w:b/>
                  <w:bCs/>
                </w:rPr>
                <w:t>https://www.openg</w:t>
              </w:r>
              <w:r w:rsidRPr="00C36AF4">
                <w:rPr>
                  <w:rStyle w:val="Lienhypertexte"/>
                  <w:b/>
                  <w:bCs/>
                </w:rPr>
                <w:t>r</w:t>
              </w:r>
              <w:r w:rsidRPr="00C36AF4">
                <w:rPr>
                  <w:rStyle w:val="Lienhypertexte"/>
                  <w:b/>
                  <w:bCs/>
                </w:rPr>
                <w:t>oup.org/togaf</w:t>
              </w:r>
            </w:hyperlink>
          </w:p>
        </w:tc>
      </w:tr>
      <w:tr w:rsidR="00C36AF4" w:rsidRPr="00C36AF4" w14:paraId="590A0D9E" w14:textId="77777777" w:rsidTr="00C36AF4">
        <w:trPr>
          <w:tblCellSpacing w:w="15" w:type="dxa"/>
        </w:trPr>
        <w:tc>
          <w:tcPr>
            <w:tcW w:w="3037" w:type="dxa"/>
            <w:vAlign w:val="center"/>
            <w:hideMark/>
          </w:tcPr>
          <w:p w14:paraId="547742A8" w14:textId="77777777" w:rsidR="00C36AF4" w:rsidRPr="00C36AF4" w:rsidRDefault="00C36AF4" w:rsidP="00C36AF4">
            <w:pPr>
              <w:rPr>
                <w:b/>
                <w:bCs/>
              </w:rPr>
            </w:pPr>
            <w:r w:rsidRPr="00C36AF4">
              <w:rPr>
                <w:b/>
                <w:bCs/>
              </w:rPr>
              <w:t>Modélisation logicielle</w:t>
            </w:r>
          </w:p>
        </w:tc>
        <w:tc>
          <w:tcPr>
            <w:tcW w:w="0" w:type="auto"/>
            <w:vAlign w:val="center"/>
            <w:hideMark/>
          </w:tcPr>
          <w:p w14:paraId="7E450CDB" w14:textId="77777777" w:rsidR="00C36AF4" w:rsidRPr="00C36AF4" w:rsidRDefault="00C36AF4" w:rsidP="00C36AF4">
            <w:pPr>
              <w:rPr>
                <w:b/>
                <w:bCs/>
              </w:rPr>
            </w:pPr>
            <w:r w:rsidRPr="00C36AF4">
              <w:rPr>
                <w:b/>
                <w:bCs/>
              </w:rPr>
              <w:t>C4 Model</w:t>
            </w:r>
          </w:p>
        </w:tc>
        <w:tc>
          <w:tcPr>
            <w:tcW w:w="5242" w:type="dxa"/>
            <w:vAlign w:val="center"/>
            <w:hideMark/>
          </w:tcPr>
          <w:p w14:paraId="3A0B27FE" w14:textId="77777777" w:rsidR="00C36AF4" w:rsidRPr="00C36AF4" w:rsidRDefault="00C36AF4" w:rsidP="00C36AF4">
            <w:pPr>
              <w:rPr>
                <w:b/>
                <w:bCs/>
              </w:rPr>
            </w:pPr>
            <w:hyperlink r:id="rId10" w:history="1">
              <w:r w:rsidRPr="00C36AF4">
                <w:rPr>
                  <w:rStyle w:val="Lienhypertexte"/>
                  <w:b/>
                  <w:bCs/>
                </w:rPr>
                <w:t>https://c4model.com</w:t>
              </w:r>
            </w:hyperlink>
          </w:p>
        </w:tc>
      </w:tr>
      <w:tr w:rsidR="00C36AF4" w:rsidRPr="00C36AF4" w14:paraId="335CF56C" w14:textId="77777777" w:rsidTr="00C36AF4">
        <w:trPr>
          <w:tblCellSpacing w:w="15" w:type="dxa"/>
        </w:trPr>
        <w:tc>
          <w:tcPr>
            <w:tcW w:w="3037" w:type="dxa"/>
            <w:vAlign w:val="center"/>
            <w:hideMark/>
          </w:tcPr>
          <w:p w14:paraId="71B95823" w14:textId="77777777" w:rsidR="00C36AF4" w:rsidRPr="00C36AF4" w:rsidRDefault="00C36AF4" w:rsidP="00C36AF4">
            <w:pPr>
              <w:rPr>
                <w:b/>
                <w:bCs/>
              </w:rPr>
            </w:pPr>
            <w:r w:rsidRPr="00C36AF4">
              <w:rPr>
                <w:b/>
                <w:bCs/>
              </w:rPr>
              <w:t>Sécurité applicative</w:t>
            </w:r>
          </w:p>
        </w:tc>
        <w:tc>
          <w:tcPr>
            <w:tcW w:w="0" w:type="auto"/>
            <w:vAlign w:val="center"/>
            <w:hideMark/>
          </w:tcPr>
          <w:p w14:paraId="6E772C93" w14:textId="77777777" w:rsidR="00C36AF4" w:rsidRPr="00C36AF4" w:rsidRDefault="00C36AF4" w:rsidP="00C36AF4">
            <w:pPr>
              <w:rPr>
                <w:b/>
                <w:bCs/>
              </w:rPr>
            </w:pPr>
            <w:r w:rsidRPr="00C36AF4">
              <w:rPr>
                <w:b/>
                <w:bCs/>
              </w:rPr>
              <w:t>OWASP Top 10</w:t>
            </w:r>
          </w:p>
        </w:tc>
        <w:tc>
          <w:tcPr>
            <w:tcW w:w="5242" w:type="dxa"/>
            <w:vAlign w:val="center"/>
            <w:hideMark/>
          </w:tcPr>
          <w:p w14:paraId="6CF5F8F6" w14:textId="77777777" w:rsidR="00C36AF4" w:rsidRPr="00C36AF4" w:rsidRDefault="00C36AF4" w:rsidP="00C36AF4">
            <w:pPr>
              <w:rPr>
                <w:b/>
                <w:bCs/>
              </w:rPr>
            </w:pPr>
            <w:hyperlink r:id="rId11" w:history="1">
              <w:r w:rsidRPr="00C36AF4">
                <w:rPr>
                  <w:rStyle w:val="Lienhypertexte"/>
                  <w:b/>
                  <w:bCs/>
                </w:rPr>
                <w:t>https://owasp.org/www-project-top-ten</w:t>
              </w:r>
            </w:hyperlink>
          </w:p>
        </w:tc>
      </w:tr>
      <w:tr w:rsidR="00C36AF4" w:rsidRPr="00C36AF4" w14:paraId="17512A5D" w14:textId="77777777" w:rsidTr="00C36AF4">
        <w:trPr>
          <w:tblCellSpacing w:w="15" w:type="dxa"/>
        </w:trPr>
        <w:tc>
          <w:tcPr>
            <w:tcW w:w="3037" w:type="dxa"/>
            <w:vAlign w:val="center"/>
            <w:hideMark/>
          </w:tcPr>
          <w:p w14:paraId="103FF40C" w14:textId="77777777" w:rsidR="00C36AF4" w:rsidRPr="00C36AF4" w:rsidRDefault="00C36AF4" w:rsidP="00C36AF4">
            <w:pPr>
              <w:rPr>
                <w:b/>
                <w:bCs/>
              </w:rPr>
            </w:pPr>
            <w:r w:rsidRPr="00C36AF4">
              <w:rPr>
                <w:b/>
                <w:bCs/>
              </w:rPr>
              <w:t>APIs</w:t>
            </w:r>
          </w:p>
        </w:tc>
        <w:tc>
          <w:tcPr>
            <w:tcW w:w="0" w:type="auto"/>
            <w:vAlign w:val="center"/>
            <w:hideMark/>
          </w:tcPr>
          <w:p w14:paraId="0082329A" w14:textId="77777777" w:rsidR="00C36AF4" w:rsidRPr="00C36AF4" w:rsidRDefault="00C36AF4" w:rsidP="00C36AF4">
            <w:pPr>
              <w:rPr>
                <w:b/>
                <w:bCs/>
              </w:rPr>
            </w:pPr>
            <w:proofErr w:type="spellStart"/>
            <w:r w:rsidRPr="00C36AF4">
              <w:rPr>
                <w:b/>
                <w:bCs/>
              </w:rPr>
              <w:t>OpenAPI</w:t>
            </w:r>
            <w:proofErr w:type="spellEnd"/>
            <w:r w:rsidRPr="00C36AF4">
              <w:rPr>
                <w:b/>
                <w:bCs/>
              </w:rPr>
              <w:t xml:space="preserve"> 3.x</w:t>
            </w:r>
          </w:p>
        </w:tc>
        <w:tc>
          <w:tcPr>
            <w:tcW w:w="5242" w:type="dxa"/>
            <w:vAlign w:val="center"/>
            <w:hideMark/>
          </w:tcPr>
          <w:p w14:paraId="1DDBE0F0" w14:textId="77777777" w:rsidR="00C36AF4" w:rsidRPr="00C36AF4" w:rsidRDefault="00C36AF4" w:rsidP="00C36AF4">
            <w:pPr>
              <w:rPr>
                <w:b/>
                <w:bCs/>
              </w:rPr>
            </w:pPr>
            <w:hyperlink r:id="rId12" w:history="1">
              <w:r w:rsidRPr="00C36AF4">
                <w:rPr>
                  <w:rStyle w:val="Lienhypertexte"/>
                  <w:b/>
                  <w:bCs/>
                </w:rPr>
                <w:t>https://swagger.io/specification</w:t>
              </w:r>
            </w:hyperlink>
          </w:p>
        </w:tc>
      </w:tr>
      <w:tr w:rsidR="00C36AF4" w:rsidRPr="00C36AF4" w14:paraId="0D0E5DD0" w14:textId="77777777" w:rsidTr="00C36AF4">
        <w:trPr>
          <w:tblCellSpacing w:w="15" w:type="dxa"/>
        </w:trPr>
        <w:tc>
          <w:tcPr>
            <w:tcW w:w="3037" w:type="dxa"/>
            <w:vAlign w:val="center"/>
            <w:hideMark/>
          </w:tcPr>
          <w:p w14:paraId="1FD2E23B" w14:textId="77777777" w:rsidR="00C36AF4" w:rsidRPr="00C36AF4" w:rsidRDefault="00C36AF4" w:rsidP="00C36AF4">
            <w:pPr>
              <w:rPr>
                <w:b/>
                <w:bCs/>
              </w:rPr>
            </w:pPr>
            <w:proofErr w:type="spellStart"/>
            <w:r w:rsidRPr="00C36AF4">
              <w:rPr>
                <w:b/>
                <w:bCs/>
              </w:rPr>
              <w:t>Microservices</w:t>
            </w:r>
            <w:proofErr w:type="spellEnd"/>
          </w:p>
        </w:tc>
        <w:tc>
          <w:tcPr>
            <w:tcW w:w="0" w:type="auto"/>
            <w:vAlign w:val="center"/>
            <w:hideMark/>
          </w:tcPr>
          <w:p w14:paraId="783DA23F" w14:textId="77777777" w:rsidR="00C36AF4" w:rsidRPr="00C36AF4" w:rsidRDefault="00C36AF4" w:rsidP="00C36AF4">
            <w:pPr>
              <w:rPr>
                <w:b/>
                <w:bCs/>
              </w:rPr>
            </w:pPr>
            <w:r w:rsidRPr="00C36AF4">
              <w:rPr>
                <w:b/>
                <w:bCs/>
              </w:rPr>
              <w:t>12-Factor App</w:t>
            </w:r>
          </w:p>
        </w:tc>
        <w:tc>
          <w:tcPr>
            <w:tcW w:w="5242" w:type="dxa"/>
            <w:vAlign w:val="center"/>
            <w:hideMark/>
          </w:tcPr>
          <w:p w14:paraId="6F8644E8" w14:textId="77777777" w:rsidR="00C36AF4" w:rsidRPr="00C36AF4" w:rsidRDefault="00C36AF4" w:rsidP="00C36AF4">
            <w:pPr>
              <w:rPr>
                <w:b/>
                <w:bCs/>
              </w:rPr>
            </w:pPr>
            <w:hyperlink r:id="rId13" w:history="1">
              <w:r w:rsidRPr="00C36AF4">
                <w:rPr>
                  <w:rStyle w:val="Lienhypertexte"/>
                  <w:b/>
                  <w:bCs/>
                </w:rPr>
                <w:t>https://12factor.net</w:t>
              </w:r>
            </w:hyperlink>
          </w:p>
        </w:tc>
      </w:tr>
      <w:tr w:rsidR="00C36AF4" w:rsidRPr="00C36AF4" w14:paraId="54C52083" w14:textId="77777777" w:rsidTr="00C36AF4">
        <w:trPr>
          <w:tblCellSpacing w:w="15" w:type="dxa"/>
        </w:trPr>
        <w:tc>
          <w:tcPr>
            <w:tcW w:w="3037" w:type="dxa"/>
            <w:vAlign w:val="center"/>
            <w:hideMark/>
          </w:tcPr>
          <w:p w14:paraId="7B31ACD5" w14:textId="77777777" w:rsidR="00C36AF4" w:rsidRPr="00C36AF4" w:rsidRDefault="00C36AF4" w:rsidP="00C36AF4">
            <w:pPr>
              <w:rPr>
                <w:b/>
                <w:bCs/>
              </w:rPr>
            </w:pPr>
            <w:r w:rsidRPr="00C36AF4">
              <w:rPr>
                <w:b/>
                <w:bCs/>
              </w:rPr>
              <w:t>Documentation technique</w:t>
            </w:r>
          </w:p>
        </w:tc>
        <w:tc>
          <w:tcPr>
            <w:tcW w:w="0" w:type="auto"/>
            <w:vAlign w:val="center"/>
            <w:hideMark/>
          </w:tcPr>
          <w:p w14:paraId="3BC05107" w14:textId="77777777" w:rsidR="00C36AF4" w:rsidRPr="00C36AF4" w:rsidRDefault="00C36AF4" w:rsidP="00C36AF4">
            <w:pPr>
              <w:rPr>
                <w:b/>
                <w:bCs/>
              </w:rPr>
            </w:pPr>
            <w:r w:rsidRPr="00C36AF4">
              <w:rPr>
                <w:b/>
                <w:bCs/>
              </w:rPr>
              <w:t>Docs-as-code (</w:t>
            </w:r>
            <w:proofErr w:type="spellStart"/>
            <w:r w:rsidRPr="00C36AF4">
              <w:rPr>
                <w:b/>
                <w:bCs/>
              </w:rPr>
              <w:t>Markdown</w:t>
            </w:r>
            <w:proofErr w:type="spellEnd"/>
            <w:r w:rsidRPr="00C36AF4">
              <w:rPr>
                <w:b/>
                <w:bCs/>
              </w:rPr>
              <w:t xml:space="preserve">, </w:t>
            </w:r>
            <w:proofErr w:type="spellStart"/>
            <w:r w:rsidRPr="00C36AF4">
              <w:rPr>
                <w:b/>
                <w:bCs/>
              </w:rPr>
              <w:t>ADRs</w:t>
            </w:r>
            <w:proofErr w:type="spellEnd"/>
            <w:r w:rsidRPr="00C36AF4">
              <w:rPr>
                <w:b/>
                <w:bCs/>
              </w:rPr>
              <w:t>, versioning Git)</w:t>
            </w:r>
          </w:p>
        </w:tc>
        <w:tc>
          <w:tcPr>
            <w:tcW w:w="5242" w:type="dxa"/>
            <w:vAlign w:val="center"/>
            <w:hideMark/>
          </w:tcPr>
          <w:p w14:paraId="5BF157E0" w14:textId="77777777" w:rsidR="00C36AF4" w:rsidRPr="00C36AF4" w:rsidRDefault="00C36AF4" w:rsidP="00C36AF4">
            <w:pPr>
              <w:rPr>
                <w:b/>
                <w:bCs/>
              </w:rPr>
            </w:pPr>
            <w:r w:rsidRPr="00C36AF4">
              <w:rPr>
                <w:b/>
                <w:bCs/>
              </w:rPr>
              <w:t>Pratique recommandée pour la traçabilité et la collaboration</w:t>
            </w:r>
          </w:p>
        </w:tc>
      </w:tr>
      <w:tr w:rsidR="00C36AF4" w:rsidRPr="00C36AF4" w14:paraId="3B95CD1E" w14:textId="77777777" w:rsidTr="00C36AF4">
        <w:trPr>
          <w:tblCellSpacing w:w="15" w:type="dxa"/>
        </w:trPr>
        <w:tc>
          <w:tcPr>
            <w:tcW w:w="3037" w:type="dxa"/>
            <w:vAlign w:val="center"/>
            <w:hideMark/>
          </w:tcPr>
          <w:p w14:paraId="297D3043" w14:textId="77777777" w:rsidR="00C36AF4" w:rsidRPr="00C36AF4" w:rsidRDefault="00C36AF4" w:rsidP="00C36AF4">
            <w:pPr>
              <w:rPr>
                <w:b/>
                <w:bCs/>
              </w:rPr>
            </w:pPr>
            <w:r w:rsidRPr="00C36AF4">
              <w:rPr>
                <w:b/>
                <w:bCs/>
              </w:rPr>
              <w:t>DevOps</w:t>
            </w:r>
          </w:p>
        </w:tc>
        <w:tc>
          <w:tcPr>
            <w:tcW w:w="0" w:type="auto"/>
            <w:vAlign w:val="center"/>
            <w:hideMark/>
          </w:tcPr>
          <w:p w14:paraId="42B138AE" w14:textId="77777777" w:rsidR="00C36AF4" w:rsidRPr="00C36AF4" w:rsidRDefault="00C36AF4" w:rsidP="00C36AF4">
            <w:pPr>
              <w:rPr>
                <w:b/>
                <w:bCs/>
              </w:rPr>
            </w:pPr>
            <w:proofErr w:type="spellStart"/>
            <w:r w:rsidRPr="00C36AF4">
              <w:rPr>
                <w:b/>
                <w:bCs/>
              </w:rPr>
              <w:t>GitOps</w:t>
            </w:r>
            <w:proofErr w:type="spellEnd"/>
            <w:r w:rsidRPr="00C36AF4">
              <w:rPr>
                <w:b/>
                <w:bCs/>
              </w:rPr>
              <w:t xml:space="preserve"> / CI/CD</w:t>
            </w:r>
          </w:p>
        </w:tc>
        <w:tc>
          <w:tcPr>
            <w:tcW w:w="5242" w:type="dxa"/>
            <w:vAlign w:val="center"/>
            <w:hideMark/>
          </w:tcPr>
          <w:p w14:paraId="23D849D9" w14:textId="77777777" w:rsidR="00C36AF4" w:rsidRPr="00C36AF4" w:rsidRDefault="00C36AF4" w:rsidP="00C36AF4">
            <w:pPr>
              <w:rPr>
                <w:b/>
                <w:bCs/>
              </w:rPr>
            </w:pPr>
            <w:hyperlink r:id="rId14" w:history="1">
              <w:r w:rsidRPr="00C36AF4">
                <w:rPr>
                  <w:rStyle w:val="Lienhypertexte"/>
                  <w:b/>
                  <w:bCs/>
                </w:rPr>
                <w:t>https://opengitops.dev</w:t>
              </w:r>
            </w:hyperlink>
            <w:r w:rsidRPr="00C36AF4">
              <w:rPr>
                <w:b/>
                <w:bCs/>
              </w:rPr>
              <w:t xml:space="preserve">, pipelines </w:t>
            </w:r>
            <w:proofErr w:type="spellStart"/>
            <w:r w:rsidRPr="00C36AF4">
              <w:rPr>
                <w:b/>
                <w:bCs/>
              </w:rPr>
              <w:t>GitLab</w:t>
            </w:r>
            <w:proofErr w:type="spellEnd"/>
            <w:r w:rsidRPr="00C36AF4">
              <w:rPr>
                <w:b/>
                <w:bCs/>
              </w:rPr>
              <w:t xml:space="preserve"> / GitHub Actions</w:t>
            </w:r>
          </w:p>
        </w:tc>
      </w:tr>
      <w:tr w:rsidR="00C36AF4" w:rsidRPr="00C36AF4" w14:paraId="34B0280E" w14:textId="77777777" w:rsidTr="00C36AF4">
        <w:trPr>
          <w:tblCellSpacing w:w="15" w:type="dxa"/>
        </w:trPr>
        <w:tc>
          <w:tcPr>
            <w:tcW w:w="3037" w:type="dxa"/>
            <w:vAlign w:val="center"/>
            <w:hideMark/>
          </w:tcPr>
          <w:p w14:paraId="7CEAD614" w14:textId="77777777" w:rsidR="00C36AF4" w:rsidRPr="00C36AF4" w:rsidRDefault="00C36AF4" w:rsidP="00C36AF4">
            <w:pPr>
              <w:rPr>
                <w:b/>
                <w:bCs/>
              </w:rPr>
            </w:pPr>
            <w:r w:rsidRPr="00C36AF4">
              <w:rPr>
                <w:b/>
                <w:bCs/>
              </w:rPr>
              <w:t>Design de services</w:t>
            </w:r>
          </w:p>
        </w:tc>
        <w:tc>
          <w:tcPr>
            <w:tcW w:w="0" w:type="auto"/>
            <w:vAlign w:val="center"/>
            <w:hideMark/>
          </w:tcPr>
          <w:p w14:paraId="5823C9D4" w14:textId="77777777" w:rsidR="00C36AF4" w:rsidRPr="00C36AF4" w:rsidRDefault="00C36AF4" w:rsidP="00C36AF4">
            <w:pPr>
              <w:rPr>
                <w:b/>
                <w:bCs/>
              </w:rPr>
            </w:pPr>
            <w:r w:rsidRPr="00C36AF4">
              <w:rPr>
                <w:b/>
                <w:bCs/>
              </w:rPr>
              <w:t>Domain-Driven Design</w:t>
            </w:r>
          </w:p>
        </w:tc>
        <w:tc>
          <w:tcPr>
            <w:tcW w:w="5242" w:type="dxa"/>
            <w:vAlign w:val="center"/>
            <w:hideMark/>
          </w:tcPr>
          <w:p w14:paraId="7002C0ED" w14:textId="77777777" w:rsidR="00C36AF4" w:rsidRPr="00C36AF4" w:rsidRDefault="00C36AF4" w:rsidP="00C36AF4">
            <w:pPr>
              <w:rPr>
                <w:b/>
                <w:bCs/>
              </w:rPr>
            </w:pPr>
            <w:hyperlink r:id="rId15" w:history="1">
              <w:r w:rsidRPr="00C36AF4">
                <w:rPr>
                  <w:rStyle w:val="Lienhypertexte"/>
                  <w:b/>
                  <w:bCs/>
                </w:rPr>
                <w:t>https://domainlanguage.com/ddd/</w:t>
              </w:r>
            </w:hyperlink>
          </w:p>
        </w:tc>
      </w:tr>
      <w:tr w:rsidR="00C36AF4" w:rsidRPr="00C36AF4" w14:paraId="3B9282DB" w14:textId="77777777" w:rsidTr="00C36AF4">
        <w:trPr>
          <w:tblCellSpacing w:w="15" w:type="dxa"/>
        </w:trPr>
        <w:tc>
          <w:tcPr>
            <w:tcW w:w="3037" w:type="dxa"/>
            <w:vAlign w:val="center"/>
            <w:hideMark/>
          </w:tcPr>
          <w:p w14:paraId="64FD608C" w14:textId="77777777" w:rsidR="00C36AF4" w:rsidRPr="00C36AF4" w:rsidRDefault="00C36AF4" w:rsidP="00C36AF4">
            <w:pPr>
              <w:rPr>
                <w:b/>
                <w:bCs/>
              </w:rPr>
            </w:pPr>
            <w:r w:rsidRPr="00C36AF4">
              <w:rPr>
                <w:b/>
                <w:bCs/>
              </w:rPr>
              <w:t>Gestion des identités</w:t>
            </w:r>
          </w:p>
        </w:tc>
        <w:tc>
          <w:tcPr>
            <w:tcW w:w="0" w:type="auto"/>
            <w:vAlign w:val="center"/>
            <w:hideMark/>
          </w:tcPr>
          <w:p w14:paraId="676DD54A" w14:textId="77777777" w:rsidR="00C36AF4" w:rsidRPr="00C36AF4" w:rsidRDefault="00C36AF4" w:rsidP="00C36AF4">
            <w:pPr>
              <w:rPr>
                <w:b/>
                <w:bCs/>
              </w:rPr>
            </w:pPr>
            <w:proofErr w:type="spellStart"/>
            <w:r w:rsidRPr="00C36AF4">
              <w:rPr>
                <w:b/>
                <w:bCs/>
              </w:rPr>
              <w:t>Zero</w:t>
            </w:r>
            <w:proofErr w:type="spellEnd"/>
            <w:r w:rsidRPr="00C36AF4">
              <w:rPr>
                <w:b/>
                <w:bCs/>
              </w:rPr>
              <w:t xml:space="preserve"> Trust / OAuth2</w:t>
            </w:r>
          </w:p>
        </w:tc>
        <w:tc>
          <w:tcPr>
            <w:tcW w:w="5242" w:type="dxa"/>
            <w:vAlign w:val="center"/>
            <w:hideMark/>
          </w:tcPr>
          <w:p w14:paraId="7B9C7070" w14:textId="77777777" w:rsidR="00C36AF4" w:rsidRPr="00C36AF4" w:rsidRDefault="00C36AF4" w:rsidP="00C36AF4">
            <w:pPr>
              <w:rPr>
                <w:b/>
                <w:bCs/>
              </w:rPr>
            </w:pPr>
            <w:hyperlink r:id="rId16" w:history="1">
              <w:r w:rsidRPr="00C36AF4">
                <w:rPr>
                  <w:rStyle w:val="Lienhypertexte"/>
                  <w:b/>
                  <w:bCs/>
                </w:rPr>
                <w:t>https://oauth.net/2/</w:t>
              </w:r>
            </w:hyperlink>
            <w:r w:rsidRPr="00C36AF4">
              <w:rPr>
                <w:b/>
                <w:bCs/>
              </w:rPr>
              <w:t xml:space="preserve"> &amp; principes </w:t>
            </w:r>
            <w:proofErr w:type="spellStart"/>
            <w:r w:rsidRPr="00C36AF4">
              <w:rPr>
                <w:b/>
                <w:bCs/>
              </w:rPr>
              <w:t>Zero</w:t>
            </w:r>
            <w:proofErr w:type="spellEnd"/>
            <w:r w:rsidRPr="00C36AF4">
              <w:rPr>
                <w:b/>
                <w:bCs/>
              </w:rPr>
              <w:t xml:space="preserve"> Trust de NIST</w:t>
            </w:r>
          </w:p>
        </w:tc>
      </w:tr>
      <w:tr w:rsidR="00C36AF4" w:rsidRPr="00C36AF4" w14:paraId="11A260A9" w14:textId="77777777" w:rsidTr="00C36AF4">
        <w:trPr>
          <w:tblCellSpacing w:w="15" w:type="dxa"/>
        </w:trPr>
        <w:tc>
          <w:tcPr>
            <w:tcW w:w="3037" w:type="dxa"/>
            <w:vAlign w:val="center"/>
            <w:hideMark/>
          </w:tcPr>
          <w:p w14:paraId="7EB2E34C" w14:textId="77777777" w:rsidR="00C36AF4" w:rsidRPr="00C36AF4" w:rsidRDefault="00C36AF4" w:rsidP="00C36AF4">
            <w:pPr>
              <w:rPr>
                <w:b/>
                <w:bCs/>
              </w:rPr>
            </w:pPr>
            <w:r w:rsidRPr="00C36AF4">
              <w:rPr>
                <w:b/>
                <w:bCs/>
              </w:rPr>
              <w:t>Observabilité</w:t>
            </w:r>
          </w:p>
        </w:tc>
        <w:tc>
          <w:tcPr>
            <w:tcW w:w="0" w:type="auto"/>
            <w:vAlign w:val="center"/>
            <w:hideMark/>
          </w:tcPr>
          <w:p w14:paraId="2FC6CF59" w14:textId="77777777" w:rsidR="00C36AF4" w:rsidRPr="00C36AF4" w:rsidRDefault="00C36AF4" w:rsidP="00C36AF4">
            <w:pPr>
              <w:rPr>
                <w:b/>
                <w:bCs/>
              </w:rPr>
            </w:pPr>
            <w:r w:rsidRPr="00C36AF4">
              <w:rPr>
                <w:b/>
                <w:bCs/>
              </w:rPr>
              <w:t xml:space="preserve">Logs, traces, métriques via ELK / </w:t>
            </w:r>
            <w:proofErr w:type="spellStart"/>
            <w:r w:rsidRPr="00C36AF4">
              <w:rPr>
                <w:b/>
                <w:bCs/>
              </w:rPr>
              <w:t>Prometheus</w:t>
            </w:r>
            <w:proofErr w:type="spellEnd"/>
            <w:r w:rsidRPr="00C36AF4">
              <w:rPr>
                <w:b/>
                <w:bCs/>
              </w:rPr>
              <w:t xml:space="preserve"> / </w:t>
            </w:r>
            <w:proofErr w:type="spellStart"/>
            <w:r w:rsidRPr="00C36AF4">
              <w:rPr>
                <w:b/>
                <w:bCs/>
              </w:rPr>
              <w:t>Grafana</w:t>
            </w:r>
            <w:proofErr w:type="spellEnd"/>
          </w:p>
        </w:tc>
        <w:tc>
          <w:tcPr>
            <w:tcW w:w="5242" w:type="dxa"/>
            <w:vAlign w:val="center"/>
            <w:hideMark/>
          </w:tcPr>
          <w:p w14:paraId="790D632B" w14:textId="77777777" w:rsidR="00C36AF4" w:rsidRPr="00C36AF4" w:rsidRDefault="00C36AF4" w:rsidP="00C36AF4">
            <w:pPr>
              <w:rPr>
                <w:b/>
                <w:bCs/>
              </w:rPr>
            </w:pPr>
            <w:r w:rsidRPr="00C36AF4">
              <w:rPr>
                <w:b/>
                <w:bCs/>
              </w:rPr>
              <w:t xml:space="preserve">Mise en place obligatoire pour la supervision des </w:t>
            </w:r>
            <w:proofErr w:type="spellStart"/>
            <w:r w:rsidRPr="00C36AF4">
              <w:rPr>
                <w:b/>
                <w:bCs/>
              </w:rPr>
              <w:t>microservices</w:t>
            </w:r>
            <w:proofErr w:type="spellEnd"/>
          </w:p>
        </w:tc>
      </w:tr>
    </w:tbl>
    <w:p w14:paraId="2C687863" w14:textId="77777777" w:rsidR="00C36AF4" w:rsidRPr="00C36AF4" w:rsidRDefault="00C36AF4">
      <w:pPr>
        <w:rPr>
          <w:b/>
          <w:bCs/>
        </w:rPr>
      </w:pPr>
    </w:p>
    <w:sectPr w:rsidR="00C36AF4" w:rsidRPr="00C36AF4">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D1910" w14:textId="77777777" w:rsidR="00282036" w:rsidRDefault="00282036" w:rsidP="00052C3B">
      <w:pPr>
        <w:spacing w:after="0" w:line="240" w:lineRule="auto"/>
      </w:pPr>
      <w:r>
        <w:separator/>
      </w:r>
    </w:p>
  </w:endnote>
  <w:endnote w:type="continuationSeparator" w:id="0">
    <w:p w14:paraId="5E9C4ED5" w14:textId="77777777" w:rsidR="00282036" w:rsidRDefault="00282036" w:rsidP="00052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68030" w14:textId="77777777" w:rsidR="00052C3B" w:rsidRDefault="00052C3B">
    <w:pPr>
      <w:pStyle w:val="Pieddepage"/>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sur </w:t>
    </w:r>
    <w:r>
      <w:rPr>
        <w:color w:val="156082" w:themeColor="accent1"/>
      </w:rPr>
      <w:fldChar w:fldCharType="begin"/>
    </w:r>
    <w:r>
      <w:rPr>
        <w:color w:val="156082" w:themeColor="accent1"/>
      </w:rPr>
      <w:instrText>NUMPAGES  \* arabe  \* MERGEFORMAT</w:instrText>
    </w:r>
    <w:r>
      <w:rPr>
        <w:color w:val="156082" w:themeColor="accent1"/>
      </w:rPr>
      <w:fldChar w:fldCharType="separate"/>
    </w:r>
    <w:r>
      <w:rPr>
        <w:color w:val="156082" w:themeColor="accent1"/>
      </w:rPr>
      <w:t>2</w:t>
    </w:r>
    <w:r>
      <w:rPr>
        <w:color w:val="156082" w:themeColor="accent1"/>
      </w:rPr>
      <w:fldChar w:fldCharType="end"/>
    </w:r>
  </w:p>
  <w:p w14:paraId="2B3C7F04" w14:textId="77777777" w:rsidR="00052C3B" w:rsidRDefault="00052C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26E75" w14:textId="77777777" w:rsidR="00282036" w:rsidRDefault="00282036" w:rsidP="00052C3B">
      <w:pPr>
        <w:spacing w:after="0" w:line="240" w:lineRule="auto"/>
      </w:pPr>
      <w:r>
        <w:separator/>
      </w:r>
    </w:p>
  </w:footnote>
  <w:footnote w:type="continuationSeparator" w:id="0">
    <w:p w14:paraId="1CF1243B" w14:textId="77777777" w:rsidR="00282036" w:rsidRDefault="00282036" w:rsidP="00052C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1134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6945"/>
    </w:tblGrid>
    <w:tr w:rsidR="00052C3B" w14:paraId="5E753601" w14:textId="77777777" w:rsidTr="00052C3B">
      <w:tc>
        <w:tcPr>
          <w:tcW w:w="4395" w:type="dxa"/>
        </w:tcPr>
        <w:p w14:paraId="5616ECDB" w14:textId="667C68FE" w:rsidR="00052C3B" w:rsidRDefault="00052C3B" w:rsidP="00052C3B">
          <w:pPr>
            <w:pStyle w:val="En-tte"/>
          </w:pPr>
          <w:r>
            <w:rPr>
              <w:noProof/>
            </w:rPr>
            <w:drawing>
              <wp:inline distT="0" distB="0" distL="0" distR="0" wp14:anchorId="4DD4C84A" wp14:editId="5B7DC524">
                <wp:extent cx="704850" cy="676275"/>
                <wp:effectExtent l="0" t="0" r="0" b="0"/>
                <wp:docPr id="936627043" name="image1.png" descr="Foosus Log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04875" cy="676299"/>
                        </a:xfrm>
                        <a:prstGeom prst="rect">
                          <a:avLst/>
                        </a:prstGeom>
                        <a:noFill/>
                        <a:ln>
                          <a:noFill/>
                          <a:prstDash/>
                        </a:ln>
                      </pic:spPr>
                    </pic:pic>
                  </a:graphicData>
                </a:graphic>
              </wp:inline>
            </w:drawing>
          </w:r>
        </w:p>
      </w:tc>
      <w:tc>
        <w:tcPr>
          <w:tcW w:w="6945" w:type="dxa"/>
        </w:tcPr>
        <w:p w14:paraId="6B862CF6" w14:textId="35269A5A" w:rsidR="00052C3B" w:rsidRPr="00052C3B" w:rsidRDefault="00052C3B" w:rsidP="00052C3B">
          <w:pPr>
            <w:pStyle w:val="Titre1"/>
            <w:keepNext w:val="0"/>
            <w:keepLines w:val="0"/>
            <w:pBdr>
              <w:bottom w:val="single" w:sz="6" w:space="6" w:color="EAECEF"/>
            </w:pBdr>
            <w:shd w:val="clear" w:color="auto" w:fill="FFFFFF"/>
            <w:spacing w:after="240"/>
            <w:ind w:left="-300"/>
            <w:jc w:val="right"/>
            <w:rPr>
              <w:rFonts w:ascii="Arial" w:hAnsi="Arial" w:cs="Arial"/>
              <w:sz w:val="24"/>
              <w:szCs w:val="24"/>
            </w:rPr>
          </w:pPr>
          <w:r w:rsidRPr="00052C3B">
            <w:rPr>
              <w:rFonts w:ascii="Arial" w:hAnsi="Arial" w:cs="Arial"/>
              <w:b/>
              <w:color w:val="24292E"/>
              <w:sz w:val="24"/>
              <w:szCs w:val="24"/>
            </w:rPr>
            <w:t xml:space="preserve">Déclaration de Travail </w:t>
          </w:r>
          <w:r>
            <w:rPr>
              <w:rFonts w:ascii="Arial" w:hAnsi="Arial" w:cs="Arial"/>
              <w:b/>
              <w:color w:val="24292E"/>
              <w:sz w:val="24"/>
              <w:szCs w:val="24"/>
            </w:rPr>
            <w:t>d</w:t>
          </w:r>
          <w:r w:rsidRPr="00052C3B">
            <w:rPr>
              <w:rFonts w:ascii="Arial" w:hAnsi="Arial" w:cs="Arial"/>
              <w:b/>
              <w:color w:val="24292E"/>
              <w:sz w:val="24"/>
              <w:szCs w:val="24"/>
            </w:rPr>
            <w:t>’Architecture</w:t>
          </w:r>
        </w:p>
        <w:p w14:paraId="4889830C" w14:textId="77777777" w:rsidR="00052C3B" w:rsidRDefault="00052C3B" w:rsidP="00052C3B">
          <w:pPr>
            <w:pStyle w:val="En-tte"/>
          </w:pPr>
        </w:p>
      </w:tc>
    </w:tr>
  </w:tbl>
  <w:p w14:paraId="6947C175" w14:textId="088C868C" w:rsidR="00052C3B" w:rsidRPr="00052C3B" w:rsidRDefault="00052C3B" w:rsidP="00052C3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012FB"/>
    <w:multiLevelType w:val="multilevel"/>
    <w:tmpl w:val="9EDA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B06"/>
    <w:multiLevelType w:val="multilevel"/>
    <w:tmpl w:val="AD2C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E1D4E"/>
    <w:multiLevelType w:val="multilevel"/>
    <w:tmpl w:val="FFC2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952"/>
    <w:multiLevelType w:val="multilevel"/>
    <w:tmpl w:val="F596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D7E3E"/>
    <w:multiLevelType w:val="multilevel"/>
    <w:tmpl w:val="E75E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E513A"/>
    <w:multiLevelType w:val="hybridMultilevel"/>
    <w:tmpl w:val="C406A4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BDB7868"/>
    <w:multiLevelType w:val="multilevel"/>
    <w:tmpl w:val="FC4C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23B3A"/>
    <w:multiLevelType w:val="multilevel"/>
    <w:tmpl w:val="A814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F24C0"/>
    <w:multiLevelType w:val="multilevel"/>
    <w:tmpl w:val="437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C6642"/>
    <w:multiLevelType w:val="multilevel"/>
    <w:tmpl w:val="79C6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43E1C"/>
    <w:multiLevelType w:val="hybridMultilevel"/>
    <w:tmpl w:val="1668FA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376C81"/>
    <w:multiLevelType w:val="hybridMultilevel"/>
    <w:tmpl w:val="A57AC0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22796F"/>
    <w:multiLevelType w:val="multilevel"/>
    <w:tmpl w:val="B474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D1901"/>
    <w:multiLevelType w:val="hybridMultilevel"/>
    <w:tmpl w:val="D9788E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8047E2"/>
    <w:multiLevelType w:val="hybridMultilevel"/>
    <w:tmpl w:val="F7B2F3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22291"/>
    <w:multiLevelType w:val="multilevel"/>
    <w:tmpl w:val="BB6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9F709E"/>
    <w:multiLevelType w:val="multilevel"/>
    <w:tmpl w:val="4046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14C33"/>
    <w:multiLevelType w:val="multilevel"/>
    <w:tmpl w:val="1D38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6F6CB5"/>
    <w:multiLevelType w:val="multilevel"/>
    <w:tmpl w:val="3F38C1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0323C49"/>
    <w:multiLevelType w:val="multilevel"/>
    <w:tmpl w:val="0484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E2D58"/>
    <w:multiLevelType w:val="multilevel"/>
    <w:tmpl w:val="927A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C6B19"/>
    <w:multiLevelType w:val="multilevel"/>
    <w:tmpl w:val="F2B6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A7321F"/>
    <w:multiLevelType w:val="multilevel"/>
    <w:tmpl w:val="FBF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7265A"/>
    <w:multiLevelType w:val="multilevel"/>
    <w:tmpl w:val="0D4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CD2FED"/>
    <w:multiLevelType w:val="multilevel"/>
    <w:tmpl w:val="8DA0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D01B3A"/>
    <w:multiLevelType w:val="multilevel"/>
    <w:tmpl w:val="905E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2B343C"/>
    <w:multiLevelType w:val="hybridMultilevel"/>
    <w:tmpl w:val="1D387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34A2307"/>
    <w:multiLevelType w:val="multilevel"/>
    <w:tmpl w:val="EDCE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1757C1"/>
    <w:multiLevelType w:val="hybridMultilevel"/>
    <w:tmpl w:val="89C24D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8070B33"/>
    <w:multiLevelType w:val="multilevel"/>
    <w:tmpl w:val="9972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FD569A"/>
    <w:multiLevelType w:val="multilevel"/>
    <w:tmpl w:val="1B56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A22F07"/>
    <w:multiLevelType w:val="multilevel"/>
    <w:tmpl w:val="B416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D3CC4"/>
    <w:multiLevelType w:val="multilevel"/>
    <w:tmpl w:val="E99C8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0E5610"/>
    <w:multiLevelType w:val="multilevel"/>
    <w:tmpl w:val="DAD6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1B4744"/>
    <w:multiLevelType w:val="multilevel"/>
    <w:tmpl w:val="5C30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982912"/>
    <w:multiLevelType w:val="multilevel"/>
    <w:tmpl w:val="B8E0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CC03A8"/>
    <w:multiLevelType w:val="multilevel"/>
    <w:tmpl w:val="DAE0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ED40E2"/>
    <w:multiLevelType w:val="hybridMultilevel"/>
    <w:tmpl w:val="9C8E8A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56C56BF"/>
    <w:multiLevelType w:val="multilevel"/>
    <w:tmpl w:val="47E0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485EF4"/>
    <w:multiLevelType w:val="multilevel"/>
    <w:tmpl w:val="127C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437C23"/>
    <w:multiLevelType w:val="multilevel"/>
    <w:tmpl w:val="2682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CF4C43"/>
    <w:multiLevelType w:val="multilevel"/>
    <w:tmpl w:val="DC52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D32439"/>
    <w:multiLevelType w:val="multilevel"/>
    <w:tmpl w:val="90F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E029AE"/>
    <w:multiLevelType w:val="hybridMultilevel"/>
    <w:tmpl w:val="0F3825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40C6A83"/>
    <w:multiLevelType w:val="multilevel"/>
    <w:tmpl w:val="DAC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176A44"/>
    <w:multiLevelType w:val="multilevel"/>
    <w:tmpl w:val="238C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6C0163"/>
    <w:multiLevelType w:val="multilevel"/>
    <w:tmpl w:val="D72C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2A0CFE"/>
    <w:multiLevelType w:val="multilevel"/>
    <w:tmpl w:val="4DB804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6A68530F"/>
    <w:multiLevelType w:val="multilevel"/>
    <w:tmpl w:val="6ACE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A23B64"/>
    <w:multiLevelType w:val="hybridMultilevel"/>
    <w:tmpl w:val="6EE019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EBF5B63"/>
    <w:multiLevelType w:val="hybridMultilevel"/>
    <w:tmpl w:val="4E5A4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6EF5057B"/>
    <w:multiLevelType w:val="multilevel"/>
    <w:tmpl w:val="C52A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5A0CC9"/>
    <w:multiLevelType w:val="multilevel"/>
    <w:tmpl w:val="54B8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1B45EA"/>
    <w:multiLevelType w:val="hybridMultilevel"/>
    <w:tmpl w:val="D4508C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74175660"/>
    <w:multiLevelType w:val="multilevel"/>
    <w:tmpl w:val="AA28328C"/>
    <w:styleLink w:val="WWNum1"/>
    <w:lvl w:ilvl="0">
      <w:start w:val="1"/>
      <w:numFmt w:val="decimal"/>
      <w:pStyle w:val="Style1"/>
      <w:lvlText w:val="%1."/>
      <w:lvlJc w:val="left"/>
      <w:pPr>
        <w:ind w:left="720" w:hanging="360"/>
      </w:pPr>
      <w:rPr>
        <w:rFonts w:eastAsia="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15:restartNumberingAfterBreak="0">
    <w:nsid w:val="78D54BB4"/>
    <w:multiLevelType w:val="multilevel"/>
    <w:tmpl w:val="1A36D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1208FD"/>
    <w:multiLevelType w:val="multilevel"/>
    <w:tmpl w:val="F2C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D9419E"/>
    <w:multiLevelType w:val="hybridMultilevel"/>
    <w:tmpl w:val="69D4459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7C5C366C"/>
    <w:multiLevelType w:val="multilevel"/>
    <w:tmpl w:val="26EA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448806">
    <w:abstractNumId w:val="54"/>
  </w:num>
  <w:num w:numId="2" w16cid:durableId="1639914433">
    <w:abstractNumId w:val="45"/>
  </w:num>
  <w:num w:numId="3" w16cid:durableId="1195968962">
    <w:abstractNumId w:val="0"/>
  </w:num>
  <w:num w:numId="4" w16cid:durableId="276910422">
    <w:abstractNumId w:val="56"/>
  </w:num>
  <w:num w:numId="5" w16cid:durableId="1747728712">
    <w:abstractNumId w:val="6"/>
  </w:num>
  <w:num w:numId="6" w16cid:durableId="12459653">
    <w:abstractNumId w:val="32"/>
  </w:num>
  <w:num w:numId="7" w16cid:durableId="1556702516">
    <w:abstractNumId w:val="4"/>
  </w:num>
  <w:num w:numId="8" w16cid:durableId="113867980">
    <w:abstractNumId w:val="40"/>
  </w:num>
  <w:num w:numId="9" w16cid:durableId="247425809">
    <w:abstractNumId w:val="47"/>
  </w:num>
  <w:num w:numId="10" w16cid:durableId="929654072">
    <w:abstractNumId w:val="18"/>
  </w:num>
  <w:num w:numId="11" w16cid:durableId="1608345822">
    <w:abstractNumId w:val="1"/>
  </w:num>
  <w:num w:numId="12" w16cid:durableId="2141192230">
    <w:abstractNumId w:val="20"/>
  </w:num>
  <w:num w:numId="13" w16cid:durableId="1370106550">
    <w:abstractNumId w:val="9"/>
  </w:num>
  <w:num w:numId="14" w16cid:durableId="2017997698">
    <w:abstractNumId w:val="21"/>
  </w:num>
  <w:num w:numId="15" w16cid:durableId="1777285448">
    <w:abstractNumId w:val="30"/>
  </w:num>
  <w:num w:numId="16" w16cid:durableId="616452365">
    <w:abstractNumId w:val="31"/>
  </w:num>
  <w:num w:numId="17" w16cid:durableId="61949634">
    <w:abstractNumId w:val="22"/>
  </w:num>
  <w:num w:numId="18" w16cid:durableId="1925145319">
    <w:abstractNumId w:val="38"/>
  </w:num>
  <w:num w:numId="19" w16cid:durableId="1207108889">
    <w:abstractNumId w:val="39"/>
  </w:num>
  <w:num w:numId="20" w16cid:durableId="95714935">
    <w:abstractNumId w:val="27"/>
  </w:num>
  <w:num w:numId="21" w16cid:durableId="1478759363">
    <w:abstractNumId w:val="41"/>
  </w:num>
  <w:num w:numId="22" w16cid:durableId="54285033">
    <w:abstractNumId w:val="23"/>
  </w:num>
  <w:num w:numId="23" w16cid:durableId="350305370">
    <w:abstractNumId w:val="44"/>
  </w:num>
  <w:num w:numId="24" w16cid:durableId="1461459013">
    <w:abstractNumId w:val="2"/>
  </w:num>
  <w:num w:numId="25" w16cid:durableId="570894411">
    <w:abstractNumId w:val="33"/>
  </w:num>
  <w:num w:numId="26" w16cid:durableId="2019118093">
    <w:abstractNumId w:val="48"/>
  </w:num>
  <w:num w:numId="27" w16cid:durableId="1012998159">
    <w:abstractNumId w:val="46"/>
  </w:num>
  <w:num w:numId="28" w16cid:durableId="1271163157">
    <w:abstractNumId w:val="35"/>
  </w:num>
  <w:num w:numId="29" w16cid:durableId="161354277">
    <w:abstractNumId w:val="52"/>
  </w:num>
  <w:num w:numId="30" w16cid:durableId="534270215">
    <w:abstractNumId w:val="42"/>
  </w:num>
  <w:num w:numId="31" w16cid:durableId="2017225518">
    <w:abstractNumId w:val="7"/>
  </w:num>
  <w:num w:numId="32" w16cid:durableId="1105271489">
    <w:abstractNumId w:val="34"/>
  </w:num>
  <w:num w:numId="33" w16cid:durableId="109476941">
    <w:abstractNumId w:val="16"/>
  </w:num>
  <w:num w:numId="34" w16cid:durableId="1898085488">
    <w:abstractNumId w:val="58"/>
  </w:num>
  <w:num w:numId="35" w16cid:durableId="1205143716">
    <w:abstractNumId w:val="3"/>
  </w:num>
  <w:num w:numId="36" w16cid:durableId="2034726627">
    <w:abstractNumId w:val="57"/>
  </w:num>
  <w:num w:numId="37" w16cid:durableId="419569944">
    <w:abstractNumId w:val="28"/>
  </w:num>
  <w:num w:numId="38" w16cid:durableId="1206335468">
    <w:abstractNumId w:val="10"/>
  </w:num>
  <w:num w:numId="39" w16cid:durableId="1313409894">
    <w:abstractNumId w:val="49"/>
  </w:num>
  <w:num w:numId="40" w16cid:durableId="460001961">
    <w:abstractNumId w:val="5"/>
  </w:num>
  <w:num w:numId="41" w16cid:durableId="979075007">
    <w:abstractNumId w:val="11"/>
  </w:num>
  <w:num w:numId="42" w16cid:durableId="1721442851">
    <w:abstractNumId w:val="37"/>
  </w:num>
  <w:num w:numId="43" w16cid:durableId="793251469">
    <w:abstractNumId w:val="43"/>
  </w:num>
  <w:num w:numId="44" w16cid:durableId="839470599">
    <w:abstractNumId w:val="13"/>
  </w:num>
  <w:num w:numId="45" w16cid:durableId="220797567">
    <w:abstractNumId w:val="14"/>
  </w:num>
  <w:num w:numId="46" w16cid:durableId="1362241789">
    <w:abstractNumId w:val="15"/>
  </w:num>
  <w:num w:numId="47" w16cid:durableId="1648197241">
    <w:abstractNumId w:val="29"/>
  </w:num>
  <w:num w:numId="48" w16cid:durableId="1747148563">
    <w:abstractNumId w:val="24"/>
  </w:num>
  <w:num w:numId="49" w16cid:durableId="1689332985">
    <w:abstractNumId w:val="17"/>
  </w:num>
  <w:num w:numId="50" w16cid:durableId="35082556">
    <w:abstractNumId w:val="8"/>
  </w:num>
  <w:num w:numId="51" w16cid:durableId="452209223">
    <w:abstractNumId w:val="36"/>
  </w:num>
  <w:num w:numId="52" w16cid:durableId="1703046012">
    <w:abstractNumId w:val="19"/>
  </w:num>
  <w:num w:numId="53" w16cid:durableId="2324359">
    <w:abstractNumId w:val="51"/>
  </w:num>
  <w:num w:numId="54" w16cid:durableId="2077701653">
    <w:abstractNumId w:val="55"/>
  </w:num>
  <w:num w:numId="55" w16cid:durableId="202325816">
    <w:abstractNumId w:val="25"/>
  </w:num>
  <w:num w:numId="56" w16cid:durableId="431323495">
    <w:abstractNumId w:val="12"/>
  </w:num>
  <w:num w:numId="57" w16cid:durableId="1108354713">
    <w:abstractNumId w:val="53"/>
  </w:num>
  <w:num w:numId="58" w16cid:durableId="1676491950">
    <w:abstractNumId w:val="54"/>
    <w:lvlOverride w:ilvl="0">
      <w:startOverride w:val="1"/>
    </w:lvlOverride>
  </w:num>
  <w:num w:numId="59" w16cid:durableId="447816775">
    <w:abstractNumId w:val="50"/>
  </w:num>
  <w:num w:numId="60" w16cid:durableId="246353802">
    <w:abstractNumId w:val="2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6CAE"/>
    <w:rsid w:val="00014B6D"/>
    <w:rsid w:val="00020035"/>
    <w:rsid w:val="0002787F"/>
    <w:rsid w:val="00042DD6"/>
    <w:rsid w:val="00052C3B"/>
    <w:rsid w:val="00053997"/>
    <w:rsid w:val="000575F6"/>
    <w:rsid w:val="00072616"/>
    <w:rsid w:val="00094394"/>
    <w:rsid w:val="000B1805"/>
    <w:rsid w:val="000C1D4B"/>
    <w:rsid w:val="000C36F8"/>
    <w:rsid w:val="000E3ECF"/>
    <w:rsid w:val="000F7A26"/>
    <w:rsid w:val="001071C1"/>
    <w:rsid w:val="00107DF2"/>
    <w:rsid w:val="00137FA2"/>
    <w:rsid w:val="0014498E"/>
    <w:rsid w:val="001B280E"/>
    <w:rsid w:val="001C68DC"/>
    <w:rsid w:val="001C7148"/>
    <w:rsid w:val="00201CF6"/>
    <w:rsid w:val="0025023E"/>
    <w:rsid w:val="0027167F"/>
    <w:rsid w:val="00282036"/>
    <w:rsid w:val="002B1358"/>
    <w:rsid w:val="002C2E8D"/>
    <w:rsid w:val="002E2736"/>
    <w:rsid w:val="002E7FC3"/>
    <w:rsid w:val="00306E1A"/>
    <w:rsid w:val="00324004"/>
    <w:rsid w:val="00335A40"/>
    <w:rsid w:val="0034303A"/>
    <w:rsid w:val="003710A9"/>
    <w:rsid w:val="003879F6"/>
    <w:rsid w:val="00396DF5"/>
    <w:rsid w:val="003B40A0"/>
    <w:rsid w:val="003F68CF"/>
    <w:rsid w:val="00413F91"/>
    <w:rsid w:val="00426814"/>
    <w:rsid w:val="00432DC5"/>
    <w:rsid w:val="00436BD7"/>
    <w:rsid w:val="004601A7"/>
    <w:rsid w:val="004615CC"/>
    <w:rsid w:val="00486860"/>
    <w:rsid w:val="004C061B"/>
    <w:rsid w:val="004C1724"/>
    <w:rsid w:val="00542EE1"/>
    <w:rsid w:val="005465A7"/>
    <w:rsid w:val="00583988"/>
    <w:rsid w:val="005A6835"/>
    <w:rsid w:val="005B4B3C"/>
    <w:rsid w:val="005E410C"/>
    <w:rsid w:val="00605376"/>
    <w:rsid w:val="006055D8"/>
    <w:rsid w:val="00621295"/>
    <w:rsid w:val="00631D6C"/>
    <w:rsid w:val="00636E82"/>
    <w:rsid w:val="00680C9F"/>
    <w:rsid w:val="00681B3A"/>
    <w:rsid w:val="006879A7"/>
    <w:rsid w:val="00692E4B"/>
    <w:rsid w:val="006C5B3E"/>
    <w:rsid w:val="006D05DA"/>
    <w:rsid w:val="0070703E"/>
    <w:rsid w:val="00742B30"/>
    <w:rsid w:val="00780F32"/>
    <w:rsid w:val="00781133"/>
    <w:rsid w:val="007B15C7"/>
    <w:rsid w:val="007D5EFD"/>
    <w:rsid w:val="00801076"/>
    <w:rsid w:val="008039F9"/>
    <w:rsid w:val="00817A90"/>
    <w:rsid w:val="00842A48"/>
    <w:rsid w:val="00854357"/>
    <w:rsid w:val="00861662"/>
    <w:rsid w:val="00885B35"/>
    <w:rsid w:val="008900A5"/>
    <w:rsid w:val="008A3AE4"/>
    <w:rsid w:val="008B34F8"/>
    <w:rsid w:val="008D175B"/>
    <w:rsid w:val="008F2877"/>
    <w:rsid w:val="009212F5"/>
    <w:rsid w:val="00944DA7"/>
    <w:rsid w:val="00963189"/>
    <w:rsid w:val="00972DBA"/>
    <w:rsid w:val="00975015"/>
    <w:rsid w:val="009A45D6"/>
    <w:rsid w:val="009C2EEA"/>
    <w:rsid w:val="009F57F6"/>
    <w:rsid w:val="00A15821"/>
    <w:rsid w:val="00A437FD"/>
    <w:rsid w:val="00A65FAA"/>
    <w:rsid w:val="00AC2FFE"/>
    <w:rsid w:val="00AC41A1"/>
    <w:rsid w:val="00AD2637"/>
    <w:rsid w:val="00AD4C99"/>
    <w:rsid w:val="00B77247"/>
    <w:rsid w:val="00BB1EF5"/>
    <w:rsid w:val="00BB3B6A"/>
    <w:rsid w:val="00BE45A2"/>
    <w:rsid w:val="00C16225"/>
    <w:rsid w:val="00C24459"/>
    <w:rsid w:val="00C30C8E"/>
    <w:rsid w:val="00C34093"/>
    <w:rsid w:val="00C36AF4"/>
    <w:rsid w:val="00C45A54"/>
    <w:rsid w:val="00C51CB4"/>
    <w:rsid w:val="00C56CAE"/>
    <w:rsid w:val="00CF3245"/>
    <w:rsid w:val="00D1048C"/>
    <w:rsid w:val="00D15220"/>
    <w:rsid w:val="00D32C83"/>
    <w:rsid w:val="00D3446F"/>
    <w:rsid w:val="00D64F33"/>
    <w:rsid w:val="00D735B8"/>
    <w:rsid w:val="00DA03BC"/>
    <w:rsid w:val="00DA3B59"/>
    <w:rsid w:val="00DB44EC"/>
    <w:rsid w:val="00DD5516"/>
    <w:rsid w:val="00DE5FB8"/>
    <w:rsid w:val="00DF5584"/>
    <w:rsid w:val="00E03CD1"/>
    <w:rsid w:val="00E053E6"/>
    <w:rsid w:val="00E31814"/>
    <w:rsid w:val="00E50BFA"/>
    <w:rsid w:val="00E6201A"/>
    <w:rsid w:val="00E64249"/>
    <w:rsid w:val="00E94CD9"/>
    <w:rsid w:val="00EC0D7C"/>
    <w:rsid w:val="00EC715B"/>
    <w:rsid w:val="00EE0E75"/>
    <w:rsid w:val="00EF1755"/>
    <w:rsid w:val="00EF475C"/>
    <w:rsid w:val="00EF5CAD"/>
    <w:rsid w:val="00F05527"/>
    <w:rsid w:val="00F35A8D"/>
    <w:rsid w:val="00F408DB"/>
    <w:rsid w:val="00F51707"/>
    <w:rsid w:val="00F61F8C"/>
    <w:rsid w:val="00F65871"/>
    <w:rsid w:val="00F74DB3"/>
    <w:rsid w:val="00FD7E5F"/>
    <w:rsid w:val="00FF0FF0"/>
    <w:rsid w:val="38C923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45D5"/>
  <w15:chartTrackingRefBased/>
  <w15:docId w15:val="{2E5A3A57-6522-4BBF-870F-E1D0B0C1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56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56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56C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56C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56C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56C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56C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56C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56C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6C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56C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56C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56C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56C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56C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56C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56C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56CAE"/>
    <w:rPr>
      <w:rFonts w:eastAsiaTheme="majorEastAsia" w:cstheme="majorBidi"/>
      <w:color w:val="272727" w:themeColor="text1" w:themeTint="D8"/>
    </w:rPr>
  </w:style>
  <w:style w:type="paragraph" w:styleId="Titre">
    <w:name w:val="Title"/>
    <w:basedOn w:val="Normal"/>
    <w:next w:val="Normal"/>
    <w:link w:val="TitreCar"/>
    <w:uiPriority w:val="10"/>
    <w:qFormat/>
    <w:rsid w:val="00C56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6C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56C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56C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56CAE"/>
    <w:pPr>
      <w:spacing w:before="160"/>
      <w:jc w:val="center"/>
    </w:pPr>
    <w:rPr>
      <w:i/>
      <w:iCs/>
      <w:color w:val="404040" w:themeColor="text1" w:themeTint="BF"/>
    </w:rPr>
  </w:style>
  <w:style w:type="character" w:customStyle="1" w:styleId="CitationCar">
    <w:name w:val="Citation Car"/>
    <w:basedOn w:val="Policepardfaut"/>
    <w:link w:val="Citation"/>
    <w:uiPriority w:val="29"/>
    <w:rsid w:val="00C56CAE"/>
    <w:rPr>
      <w:i/>
      <w:iCs/>
      <w:color w:val="404040" w:themeColor="text1" w:themeTint="BF"/>
    </w:rPr>
  </w:style>
  <w:style w:type="paragraph" w:styleId="Paragraphedeliste">
    <w:name w:val="List Paragraph"/>
    <w:basedOn w:val="Normal"/>
    <w:uiPriority w:val="34"/>
    <w:qFormat/>
    <w:rsid w:val="00C56CAE"/>
    <w:pPr>
      <w:ind w:left="720"/>
      <w:contextualSpacing/>
    </w:pPr>
  </w:style>
  <w:style w:type="character" w:styleId="Accentuationintense">
    <w:name w:val="Intense Emphasis"/>
    <w:basedOn w:val="Policepardfaut"/>
    <w:uiPriority w:val="21"/>
    <w:qFormat/>
    <w:rsid w:val="00C56CAE"/>
    <w:rPr>
      <w:i/>
      <w:iCs/>
      <w:color w:val="0F4761" w:themeColor="accent1" w:themeShade="BF"/>
    </w:rPr>
  </w:style>
  <w:style w:type="paragraph" w:styleId="Citationintense">
    <w:name w:val="Intense Quote"/>
    <w:basedOn w:val="Normal"/>
    <w:next w:val="Normal"/>
    <w:link w:val="CitationintenseCar"/>
    <w:uiPriority w:val="30"/>
    <w:qFormat/>
    <w:rsid w:val="00C56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56CAE"/>
    <w:rPr>
      <w:i/>
      <w:iCs/>
      <w:color w:val="0F4761" w:themeColor="accent1" w:themeShade="BF"/>
    </w:rPr>
  </w:style>
  <w:style w:type="character" w:styleId="Rfrenceintense">
    <w:name w:val="Intense Reference"/>
    <w:basedOn w:val="Policepardfaut"/>
    <w:uiPriority w:val="32"/>
    <w:qFormat/>
    <w:rsid w:val="00C56CAE"/>
    <w:rPr>
      <w:b/>
      <w:bCs/>
      <w:smallCaps/>
      <w:color w:val="0F4761" w:themeColor="accent1" w:themeShade="BF"/>
      <w:spacing w:val="5"/>
    </w:rPr>
  </w:style>
  <w:style w:type="paragraph" w:styleId="En-tte">
    <w:name w:val="header"/>
    <w:basedOn w:val="Normal"/>
    <w:link w:val="En-tteCar"/>
    <w:uiPriority w:val="99"/>
    <w:unhideWhenUsed/>
    <w:rsid w:val="00052C3B"/>
    <w:pPr>
      <w:tabs>
        <w:tab w:val="center" w:pos="4536"/>
        <w:tab w:val="right" w:pos="9072"/>
      </w:tabs>
      <w:spacing w:after="0" w:line="240" w:lineRule="auto"/>
    </w:pPr>
  </w:style>
  <w:style w:type="character" w:customStyle="1" w:styleId="En-tteCar">
    <w:name w:val="En-tête Car"/>
    <w:basedOn w:val="Policepardfaut"/>
    <w:link w:val="En-tte"/>
    <w:uiPriority w:val="99"/>
    <w:rsid w:val="00052C3B"/>
  </w:style>
  <w:style w:type="paragraph" w:styleId="Pieddepage">
    <w:name w:val="footer"/>
    <w:basedOn w:val="Normal"/>
    <w:link w:val="PieddepageCar"/>
    <w:uiPriority w:val="99"/>
    <w:unhideWhenUsed/>
    <w:rsid w:val="00052C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2C3B"/>
  </w:style>
  <w:style w:type="table" w:styleId="Grilledutableau">
    <w:name w:val="Table Grid"/>
    <w:basedOn w:val="TableauNormal"/>
    <w:uiPriority w:val="39"/>
    <w:rsid w:val="00052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link w:val="StandardCar"/>
    <w:rsid w:val="000C36F8"/>
    <w:pPr>
      <w:widowControl w:val="0"/>
      <w:suppressAutoHyphens/>
      <w:autoSpaceDN w:val="0"/>
      <w:spacing w:after="0" w:line="276" w:lineRule="auto"/>
      <w:textAlignment w:val="baseline"/>
    </w:pPr>
    <w:rPr>
      <w:rFonts w:ascii="Arial" w:eastAsia="Arial" w:hAnsi="Arial" w:cs="Arial"/>
      <w:kern w:val="0"/>
      <w:lang w:eastAsia="zh-CN" w:bidi="hi-IN"/>
    </w:rPr>
  </w:style>
  <w:style w:type="numbering" w:customStyle="1" w:styleId="WWNum1">
    <w:name w:val="WWNum1"/>
    <w:basedOn w:val="Aucuneliste"/>
    <w:rsid w:val="000C36F8"/>
    <w:pPr>
      <w:numPr>
        <w:numId w:val="1"/>
      </w:numPr>
    </w:pPr>
  </w:style>
  <w:style w:type="paragraph" w:styleId="En-ttedetabledesmatires">
    <w:name w:val="TOC Heading"/>
    <w:basedOn w:val="Titre1"/>
    <w:next w:val="Normal"/>
    <w:uiPriority w:val="39"/>
    <w:unhideWhenUsed/>
    <w:qFormat/>
    <w:rsid w:val="008A3AE4"/>
    <w:pPr>
      <w:spacing w:before="240" w:after="0"/>
      <w:outlineLvl w:val="9"/>
    </w:pPr>
    <w:rPr>
      <w:kern w:val="0"/>
      <w:sz w:val="32"/>
      <w:szCs w:val="32"/>
      <w:lang w:eastAsia="fr-FR"/>
    </w:rPr>
  </w:style>
  <w:style w:type="paragraph" w:styleId="TM2">
    <w:name w:val="toc 2"/>
    <w:basedOn w:val="Normal"/>
    <w:next w:val="Normal"/>
    <w:autoRedefine/>
    <w:uiPriority w:val="39"/>
    <w:unhideWhenUsed/>
    <w:rsid w:val="008A3AE4"/>
    <w:pPr>
      <w:spacing w:after="100"/>
      <w:ind w:left="220"/>
    </w:pPr>
    <w:rPr>
      <w:rFonts w:eastAsiaTheme="minorEastAsia" w:cs="Times New Roman"/>
      <w:kern w:val="0"/>
      <w:lang w:eastAsia="fr-FR"/>
    </w:rPr>
  </w:style>
  <w:style w:type="paragraph" w:styleId="TM1">
    <w:name w:val="toc 1"/>
    <w:basedOn w:val="Normal"/>
    <w:next w:val="Normal"/>
    <w:autoRedefine/>
    <w:uiPriority w:val="39"/>
    <w:unhideWhenUsed/>
    <w:rsid w:val="008A3AE4"/>
    <w:pPr>
      <w:spacing w:after="100"/>
    </w:pPr>
    <w:rPr>
      <w:rFonts w:eastAsiaTheme="minorEastAsia" w:cs="Times New Roman"/>
      <w:kern w:val="0"/>
      <w:lang w:eastAsia="fr-FR"/>
    </w:rPr>
  </w:style>
  <w:style w:type="paragraph" w:styleId="TM3">
    <w:name w:val="toc 3"/>
    <w:basedOn w:val="Normal"/>
    <w:next w:val="Normal"/>
    <w:autoRedefine/>
    <w:uiPriority w:val="39"/>
    <w:unhideWhenUsed/>
    <w:rsid w:val="008A3AE4"/>
    <w:pPr>
      <w:spacing w:after="100"/>
      <w:ind w:left="440"/>
    </w:pPr>
    <w:rPr>
      <w:rFonts w:eastAsiaTheme="minorEastAsia" w:cs="Times New Roman"/>
      <w:kern w:val="0"/>
      <w:lang w:eastAsia="fr-FR"/>
    </w:rPr>
  </w:style>
  <w:style w:type="paragraph" w:customStyle="1" w:styleId="Style1">
    <w:name w:val="Style1"/>
    <w:basedOn w:val="Standard"/>
    <w:link w:val="Style1Car"/>
    <w:qFormat/>
    <w:rsid w:val="00583988"/>
    <w:pPr>
      <w:numPr>
        <w:numId w:val="1"/>
      </w:numPr>
      <w:shd w:val="clear" w:color="auto" w:fill="FFFFFF"/>
      <w:spacing w:line="240" w:lineRule="auto"/>
    </w:pPr>
    <w:rPr>
      <w:b/>
      <w:bCs/>
      <w:color w:val="24292E"/>
      <w:sz w:val="28"/>
      <w:szCs w:val="28"/>
    </w:rPr>
  </w:style>
  <w:style w:type="character" w:customStyle="1" w:styleId="StandardCar">
    <w:name w:val="Standard Car"/>
    <w:basedOn w:val="Policepardfaut"/>
    <w:link w:val="Standard"/>
    <w:rsid w:val="00583988"/>
    <w:rPr>
      <w:rFonts w:ascii="Arial" w:eastAsia="Arial" w:hAnsi="Arial" w:cs="Arial"/>
      <w:kern w:val="0"/>
      <w:lang w:eastAsia="zh-CN" w:bidi="hi-IN"/>
    </w:rPr>
  </w:style>
  <w:style w:type="character" w:customStyle="1" w:styleId="Style1Car">
    <w:name w:val="Style1 Car"/>
    <w:basedOn w:val="StandardCar"/>
    <w:link w:val="Style1"/>
    <w:rsid w:val="00583988"/>
    <w:rPr>
      <w:rFonts w:ascii="Arial" w:eastAsia="Arial" w:hAnsi="Arial" w:cs="Arial"/>
      <w:b/>
      <w:bCs/>
      <w:color w:val="24292E"/>
      <w:kern w:val="0"/>
      <w:sz w:val="28"/>
      <w:szCs w:val="28"/>
      <w:shd w:val="clear" w:color="auto" w:fill="FFFFFF"/>
      <w:lang w:eastAsia="zh-CN" w:bidi="hi-IN"/>
    </w:rPr>
  </w:style>
  <w:style w:type="paragraph" w:styleId="NormalWeb">
    <w:name w:val="Normal (Web)"/>
    <w:basedOn w:val="Normal"/>
    <w:uiPriority w:val="99"/>
    <w:semiHidden/>
    <w:unhideWhenUsed/>
    <w:rsid w:val="00E31814"/>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ienhypertexte">
    <w:name w:val="Hyperlink"/>
    <w:basedOn w:val="Policepardfaut"/>
    <w:uiPriority w:val="99"/>
    <w:unhideWhenUsed/>
    <w:rsid w:val="00C36AF4"/>
    <w:rPr>
      <w:color w:val="467886" w:themeColor="hyperlink"/>
      <w:u w:val="single"/>
    </w:rPr>
  </w:style>
  <w:style w:type="character" w:styleId="Mentionnonrsolue">
    <w:name w:val="Unresolved Mention"/>
    <w:basedOn w:val="Policepardfaut"/>
    <w:uiPriority w:val="99"/>
    <w:semiHidden/>
    <w:unhideWhenUsed/>
    <w:rsid w:val="00C36AF4"/>
    <w:rPr>
      <w:color w:val="605E5C"/>
      <w:shd w:val="clear" w:color="auto" w:fill="E1DFDD"/>
    </w:rPr>
  </w:style>
  <w:style w:type="character" w:styleId="Lienhypertextesuivivisit">
    <w:name w:val="FollowedHyperlink"/>
    <w:basedOn w:val="Policepardfaut"/>
    <w:uiPriority w:val="99"/>
    <w:semiHidden/>
    <w:unhideWhenUsed/>
    <w:rsid w:val="00C36A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0943">
      <w:bodyDiv w:val="1"/>
      <w:marLeft w:val="0"/>
      <w:marRight w:val="0"/>
      <w:marTop w:val="0"/>
      <w:marBottom w:val="0"/>
      <w:divBdr>
        <w:top w:val="none" w:sz="0" w:space="0" w:color="auto"/>
        <w:left w:val="none" w:sz="0" w:space="0" w:color="auto"/>
        <w:bottom w:val="none" w:sz="0" w:space="0" w:color="auto"/>
        <w:right w:val="none" w:sz="0" w:space="0" w:color="auto"/>
      </w:divBdr>
    </w:div>
    <w:div w:id="26417987">
      <w:bodyDiv w:val="1"/>
      <w:marLeft w:val="0"/>
      <w:marRight w:val="0"/>
      <w:marTop w:val="0"/>
      <w:marBottom w:val="0"/>
      <w:divBdr>
        <w:top w:val="none" w:sz="0" w:space="0" w:color="auto"/>
        <w:left w:val="none" w:sz="0" w:space="0" w:color="auto"/>
        <w:bottom w:val="none" w:sz="0" w:space="0" w:color="auto"/>
        <w:right w:val="none" w:sz="0" w:space="0" w:color="auto"/>
      </w:divBdr>
    </w:div>
    <w:div w:id="56444267">
      <w:bodyDiv w:val="1"/>
      <w:marLeft w:val="0"/>
      <w:marRight w:val="0"/>
      <w:marTop w:val="0"/>
      <w:marBottom w:val="0"/>
      <w:divBdr>
        <w:top w:val="none" w:sz="0" w:space="0" w:color="auto"/>
        <w:left w:val="none" w:sz="0" w:space="0" w:color="auto"/>
        <w:bottom w:val="none" w:sz="0" w:space="0" w:color="auto"/>
        <w:right w:val="none" w:sz="0" w:space="0" w:color="auto"/>
      </w:divBdr>
    </w:div>
    <w:div w:id="57245138">
      <w:bodyDiv w:val="1"/>
      <w:marLeft w:val="0"/>
      <w:marRight w:val="0"/>
      <w:marTop w:val="0"/>
      <w:marBottom w:val="0"/>
      <w:divBdr>
        <w:top w:val="none" w:sz="0" w:space="0" w:color="auto"/>
        <w:left w:val="none" w:sz="0" w:space="0" w:color="auto"/>
        <w:bottom w:val="none" w:sz="0" w:space="0" w:color="auto"/>
        <w:right w:val="none" w:sz="0" w:space="0" w:color="auto"/>
      </w:divBdr>
    </w:div>
    <w:div w:id="67269907">
      <w:bodyDiv w:val="1"/>
      <w:marLeft w:val="0"/>
      <w:marRight w:val="0"/>
      <w:marTop w:val="0"/>
      <w:marBottom w:val="0"/>
      <w:divBdr>
        <w:top w:val="none" w:sz="0" w:space="0" w:color="auto"/>
        <w:left w:val="none" w:sz="0" w:space="0" w:color="auto"/>
        <w:bottom w:val="none" w:sz="0" w:space="0" w:color="auto"/>
        <w:right w:val="none" w:sz="0" w:space="0" w:color="auto"/>
      </w:divBdr>
    </w:div>
    <w:div w:id="67969604">
      <w:bodyDiv w:val="1"/>
      <w:marLeft w:val="0"/>
      <w:marRight w:val="0"/>
      <w:marTop w:val="0"/>
      <w:marBottom w:val="0"/>
      <w:divBdr>
        <w:top w:val="none" w:sz="0" w:space="0" w:color="auto"/>
        <w:left w:val="none" w:sz="0" w:space="0" w:color="auto"/>
        <w:bottom w:val="none" w:sz="0" w:space="0" w:color="auto"/>
        <w:right w:val="none" w:sz="0" w:space="0" w:color="auto"/>
      </w:divBdr>
    </w:div>
    <w:div w:id="87435358">
      <w:bodyDiv w:val="1"/>
      <w:marLeft w:val="0"/>
      <w:marRight w:val="0"/>
      <w:marTop w:val="0"/>
      <w:marBottom w:val="0"/>
      <w:divBdr>
        <w:top w:val="none" w:sz="0" w:space="0" w:color="auto"/>
        <w:left w:val="none" w:sz="0" w:space="0" w:color="auto"/>
        <w:bottom w:val="none" w:sz="0" w:space="0" w:color="auto"/>
        <w:right w:val="none" w:sz="0" w:space="0" w:color="auto"/>
      </w:divBdr>
    </w:div>
    <w:div w:id="102530468">
      <w:bodyDiv w:val="1"/>
      <w:marLeft w:val="0"/>
      <w:marRight w:val="0"/>
      <w:marTop w:val="0"/>
      <w:marBottom w:val="0"/>
      <w:divBdr>
        <w:top w:val="none" w:sz="0" w:space="0" w:color="auto"/>
        <w:left w:val="none" w:sz="0" w:space="0" w:color="auto"/>
        <w:bottom w:val="none" w:sz="0" w:space="0" w:color="auto"/>
        <w:right w:val="none" w:sz="0" w:space="0" w:color="auto"/>
      </w:divBdr>
    </w:div>
    <w:div w:id="104350356">
      <w:bodyDiv w:val="1"/>
      <w:marLeft w:val="0"/>
      <w:marRight w:val="0"/>
      <w:marTop w:val="0"/>
      <w:marBottom w:val="0"/>
      <w:divBdr>
        <w:top w:val="none" w:sz="0" w:space="0" w:color="auto"/>
        <w:left w:val="none" w:sz="0" w:space="0" w:color="auto"/>
        <w:bottom w:val="none" w:sz="0" w:space="0" w:color="auto"/>
        <w:right w:val="none" w:sz="0" w:space="0" w:color="auto"/>
      </w:divBdr>
    </w:div>
    <w:div w:id="115225939">
      <w:bodyDiv w:val="1"/>
      <w:marLeft w:val="0"/>
      <w:marRight w:val="0"/>
      <w:marTop w:val="0"/>
      <w:marBottom w:val="0"/>
      <w:divBdr>
        <w:top w:val="none" w:sz="0" w:space="0" w:color="auto"/>
        <w:left w:val="none" w:sz="0" w:space="0" w:color="auto"/>
        <w:bottom w:val="none" w:sz="0" w:space="0" w:color="auto"/>
        <w:right w:val="none" w:sz="0" w:space="0" w:color="auto"/>
      </w:divBdr>
    </w:div>
    <w:div w:id="137117373">
      <w:bodyDiv w:val="1"/>
      <w:marLeft w:val="0"/>
      <w:marRight w:val="0"/>
      <w:marTop w:val="0"/>
      <w:marBottom w:val="0"/>
      <w:divBdr>
        <w:top w:val="none" w:sz="0" w:space="0" w:color="auto"/>
        <w:left w:val="none" w:sz="0" w:space="0" w:color="auto"/>
        <w:bottom w:val="none" w:sz="0" w:space="0" w:color="auto"/>
        <w:right w:val="none" w:sz="0" w:space="0" w:color="auto"/>
      </w:divBdr>
    </w:div>
    <w:div w:id="155387481">
      <w:bodyDiv w:val="1"/>
      <w:marLeft w:val="0"/>
      <w:marRight w:val="0"/>
      <w:marTop w:val="0"/>
      <w:marBottom w:val="0"/>
      <w:divBdr>
        <w:top w:val="none" w:sz="0" w:space="0" w:color="auto"/>
        <w:left w:val="none" w:sz="0" w:space="0" w:color="auto"/>
        <w:bottom w:val="none" w:sz="0" w:space="0" w:color="auto"/>
        <w:right w:val="none" w:sz="0" w:space="0" w:color="auto"/>
      </w:divBdr>
    </w:div>
    <w:div w:id="159856896">
      <w:bodyDiv w:val="1"/>
      <w:marLeft w:val="0"/>
      <w:marRight w:val="0"/>
      <w:marTop w:val="0"/>
      <w:marBottom w:val="0"/>
      <w:divBdr>
        <w:top w:val="none" w:sz="0" w:space="0" w:color="auto"/>
        <w:left w:val="none" w:sz="0" w:space="0" w:color="auto"/>
        <w:bottom w:val="none" w:sz="0" w:space="0" w:color="auto"/>
        <w:right w:val="none" w:sz="0" w:space="0" w:color="auto"/>
      </w:divBdr>
    </w:div>
    <w:div w:id="164637774">
      <w:bodyDiv w:val="1"/>
      <w:marLeft w:val="0"/>
      <w:marRight w:val="0"/>
      <w:marTop w:val="0"/>
      <w:marBottom w:val="0"/>
      <w:divBdr>
        <w:top w:val="none" w:sz="0" w:space="0" w:color="auto"/>
        <w:left w:val="none" w:sz="0" w:space="0" w:color="auto"/>
        <w:bottom w:val="none" w:sz="0" w:space="0" w:color="auto"/>
        <w:right w:val="none" w:sz="0" w:space="0" w:color="auto"/>
      </w:divBdr>
    </w:div>
    <w:div w:id="178543854">
      <w:bodyDiv w:val="1"/>
      <w:marLeft w:val="0"/>
      <w:marRight w:val="0"/>
      <w:marTop w:val="0"/>
      <w:marBottom w:val="0"/>
      <w:divBdr>
        <w:top w:val="none" w:sz="0" w:space="0" w:color="auto"/>
        <w:left w:val="none" w:sz="0" w:space="0" w:color="auto"/>
        <w:bottom w:val="none" w:sz="0" w:space="0" w:color="auto"/>
        <w:right w:val="none" w:sz="0" w:space="0" w:color="auto"/>
      </w:divBdr>
    </w:div>
    <w:div w:id="247806788">
      <w:bodyDiv w:val="1"/>
      <w:marLeft w:val="0"/>
      <w:marRight w:val="0"/>
      <w:marTop w:val="0"/>
      <w:marBottom w:val="0"/>
      <w:divBdr>
        <w:top w:val="none" w:sz="0" w:space="0" w:color="auto"/>
        <w:left w:val="none" w:sz="0" w:space="0" w:color="auto"/>
        <w:bottom w:val="none" w:sz="0" w:space="0" w:color="auto"/>
        <w:right w:val="none" w:sz="0" w:space="0" w:color="auto"/>
      </w:divBdr>
    </w:div>
    <w:div w:id="267272676">
      <w:bodyDiv w:val="1"/>
      <w:marLeft w:val="0"/>
      <w:marRight w:val="0"/>
      <w:marTop w:val="0"/>
      <w:marBottom w:val="0"/>
      <w:divBdr>
        <w:top w:val="none" w:sz="0" w:space="0" w:color="auto"/>
        <w:left w:val="none" w:sz="0" w:space="0" w:color="auto"/>
        <w:bottom w:val="none" w:sz="0" w:space="0" w:color="auto"/>
        <w:right w:val="none" w:sz="0" w:space="0" w:color="auto"/>
      </w:divBdr>
    </w:div>
    <w:div w:id="275258015">
      <w:bodyDiv w:val="1"/>
      <w:marLeft w:val="0"/>
      <w:marRight w:val="0"/>
      <w:marTop w:val="0"/>
      <w:marBottom w:val="0"/>
      <w:divBdr>
        <w:top w:val="none" w:sz="0" w:space="0" w:color="auto"/>
        <w:left w:val="none" w:sz="0" w:space="0" w:color="auto"/>
        <w:bottom w:val="none" w:sz="0" w:space="0" w:color="auto"/>
        <w:right w:val="none" w:sz="0" w:space="0" w:color="auto"/>
      </w:divBdr>
    </w:div>
    <w:div w:id="277878607">
      <w:bodyDiv w:val="1"/>
      <w:marLeft w:val="0"/>
      <w:marRight w:val="0"/>
      <w:marTop w:val="0"/>
      <w:marBottom w:val="0"/>
      <w:divBdr>
        <w:top w:val="none" w:sz="0" w:space="0" w:color="auto"/>
        <w:left w:val="none" w:sz="0" w:space="0" w:color="auto"/>
        <w:bottom w:val="none" w:sz="0" w:space="0" w:color="auto"/>
        <w:right w:val="none" w:sz="0" w:space="0" w:color="auto"/>
      </w:divBdr>
    </w:div>
    <w:div w:id="327712443">
      <w:bodyDiv w:val="1"/>
      <w:marLeft w:val="0"/>
      <w:marRight w:val="0"/>
      <w:marTop w:val="0"/>
      <w:marBottom w:val="0"/>
      <w:divBdr>
        <w:top w:val="none" w:sz="0" w:space="0" w:color="auto"/>
        <w:left w:val="none" w:sz="0" w:space="0" w:color="auto"/>
        <w:bottom w:val="none" w:sz="0" w:space="0" w:color="auto"/>
        <w:right w:val="none" w:sz="0" w:space="0" w:color="auto"/>
      </w:divBdr>
    </w:div>
    <w:div w:id="330261930">
      <w:bodyDiv w:val="1"/>
      <w:marLeft w:val="0"/>
      <w:marRight w:val="0"/>
      <w:marTop w:val="0"/>
      <w:marBottom w:val="0"/>
      <w:divBdr>
        <w:top w:val="none" w:sz="0" w:space="0" w:color="auto"/>
        <w:left w:val="none" w:sz="0" w:space="0" w:color="auto"/>
        <w:bottom w:val="none" w:sz="0" w:space="0" w:color="auto"/>
        <w:right w:val="none" w:sz="0" w:space="0" w:color="auto"/>
      </w:divBdr>
    </w:div>
    <w:div w:id="360279414">
      <w:bodyDiv w:val="1"/>
      <w:marLeft w:val="0"/>
      <w:marRight w:val="0"/>
      <w:marTop w:val="0"/>
      <w:marBottom w:val="0"/>
      <w:divBdr>
        <w:top w:val="none" w:sz="0" w:space="0" w:color="auto"/>
        <w:left w:val="none" w:sz="0" w:space="0" w:color="auto"/>
        <w:bottom w:val="none" w:sz="0" w:space="0" w:color="auto"/>
        <w:right w:val="none" w:sz="0" w:space="0" w:color="auto"/>
      </w:divBdr>
    </w:div>
    <w:div w:id="366679576">
      <w:bodyDiv w:val="1"/>
      <w:marLeft w:val="0"/>
      <w:marRight w:val="0"/>
      <w:marTop w:val="0"/>
      <w:marBottom w:val="0"/>
      <w:divBdr>
        <w:top w:val="none" w:sz="0" w:space="0" w:color="auto"/>
        <w:left w:val="none" w:sz="0" w:space="0" w:color="auto"/>
        <w:bottom w:val="none" w:sz="0" w:space="0" w:color="auto"/>
        <w:right w:val="none" w:sz="0" w:space="0" w:color="auto"/>
      </w:divBdr>
    </w:div>
    <w:div w:id="383018721">
      <w:bodyDiv w:val="1"/>
      <w:marLeft w:val="0"/>
      <w:marRight w:val="0"/>
      <w:marTop w:val="0"/>
      <w:marBottom w:val="0"/>
      <w:divBdr>
        <w:top w:val="none" w:sz="0" w:space="0" w:color="auto"/>
        <w:left w:val="none" w:sz="0" w:space="0" w:color="auto"/>
        <w:bottom w:val="none" w:sz="0" w:space="0" w:color="auto"/>
        <w:right w:val="none" w:sz="0" w:space="0" w:color="auto"/>
      </w:divBdr>
    </w:div>
    <w:div w:id="398556535">
      <w:bodyDiv w:val="1"/>
      <w:marLeft w:val="0"/>
      <w:marRight w:val="0"/>
      <w:marTop w:val="0"/>
      <w:marBottom w:val="0"/>
      <w:divBdr>
        <w:top w:val="none" w:sz="0" w:space="0" w:color="auto"/>
        <w:left w:val="none" w:sz="0" w:space="0" w:color="auto"/>
        <w:bottom w:val="none" w:sz="0" w:space="0" w:color="auto"/>
        <w:right w:val="none" w:sz="0" w:space="0" w:color="auto"/>
      </w:divBdr>
    </w:div>
    <w:div w:id="416899902">
      <w:bodyDiv w:val="1"/>
      <w:marLeft w:val="0"/>
      <w:marRight w:val="0"/>
      <w:marTop w:val="0"/>
      <w:marBottom w:val="0"/>
      <w:divBdr>
        <w:top w:val="none" w:sz="0" w:space="0" w:color="auto"/>
        <w:left w:val="none" w:sz="0" w:space="0" w:color="auto"/>
        <w:bottom w:val="none" w:sz="0" w:space="0" w:color="auto"/>
        <w:right w:val="none" w:sz="0" w:space="0" w:color="auto"/>
      </w:divBdr>
    </w:div>
    <w:div w:id="427775632">
      <w:bodyDiv w:val="1"/>
      <w:marLeft w:val="0"/>
      <w:marRight w:val="0"/>
      <w:marTop w:val="0"/>
      <w:marBottom w:val="0"/>
      <w:divBdr>
        <w:top w:val="none" w:sz="0" w:space="0" w:color="auto"/>
        <w:left w:val="none" w:sz="0" w:space="0" w:color="auto"/>
        <w:bottom w:val="none" w:sz="0" w:space="0" w:color="auto"/>
        <w:right w:val="none" w:sz="0" w:space="0" w:color="auto"/>
      </w:divBdr>
    </w:div>
    <w:div w:id="430855069">
      <w:bodyDiv w:val="1"/>
      <w:marLeft w:val="0"/>
      <w:marRight w:val="0"/>
      <w:marTop w:val="0"/>
      <w:marBottom w:val="0"/>
      <w:divBdr>
        <w:top w:val="none" w:sz="0" w:space="0" w:color="auto"/>
        <w:left w:val="none" w:sz="0" w:space="0" w:color="auto"/>
        <w:bottom w:val="none" w:sz="0" w:space="0" w:color="auto"/>
        <w:right w:val="none" w:sz="0" w:space="0" w:color="auto"/>
      </w:divBdr>
    </w:div>
    <w:div w:id="448091757">
      <w:bodyDiv w:val="1"/>
      <w:marLeft w:val="0"/>
      <w:marRight w:val="0"/>
      <w:marTop w:val="0"/>
      <w:marBottom w:val="0"/>
      <w:divBdr>
        <w:top w:val="none" w:sz="0" w:space="0" w:color="auto"/>
        <w:left w:val="none" w:sz="0" w:space="0" w:color="auto"/>
        <w:bottom w:val="none" w:sz="0" w:space="0" w:color="auto"/>
        <w:right w:val="none" w:sz="0" w:space="0" w:color="auto"/>
      </w:divBdr>
    </w:div>
    <w:div w:id="453183751">
      <w:bodyDiv w:val="1"/>
      <w:marLeft w:val="0"/>
      <w:marRight w:val="0"/>
      <w:marTop w:val="0"/>
      <w:marBottom w:val="0"/>
      <w:divBdr>
        <w:top w:val="none" w:sz="0" w:space="0" w:color="auto"/>
        <w:left w:val="none" w:sz="0" w:space="0" w:color="auto"/>
        <w:bottom w:val="none" w:sz="0" w:space="0" w:color="auto"/>
        <w:right w:val="none" w:sz="0" w:space="0" w:color="auto"/>
      </w:divBdr>
    </w:div>
    <w:div w:id="494565916">
      <w:bodyDiv w:val="1"/>
      <w:marLeft w:val="0"/>
      <w:marRight w:val="0"/>
      <w:marTop w:val="0"/>
      <w:marBottom w:val="0"/>
      <w:divBdr>
        <w:top w:val="none" w:sz="0" w:space="0" w:color="auto"/>
        <w:left w:val="none" w:sz="0" w:space="0" w:color="auto"/>
        <w:bottom w:val="none" w:sz="0" w:space="0" w:color="auto"/>
        <w:right w:val="none" w:sz="0" w:space="0" w:color="auto"/>
      </w:divBdr>
    </w:div>
    <w:div w:id="499850434">
      <w:bodyDiv w:val="1"/>
      <w:marLeft w:val="0"/>
      <w:marRight w:val="0"/>
      <w:marTop w:val="0"/>
      <w:marBottom w:val="0"/>
      <w:divBdr>
        <w:top w:val="none" w:sz="0" w:space="0" w:color="auto"/>
        <w:left w:val="none" w:sz="0" w:space="0" w:color="auto"/>
        <w:bottom w:val="none" w:sz="0" w:space="0" w:color="auto"/>
        <w:right w:val="none" w:sz="0" w:space="0" w:color="auto"/>
      </w:divBdr>
    </w:div>
    <w:div w:id="509487904">
      <w:bodyDiv w:val="1"/>
      <w:marLeft w:val="0"/>
      <w:marRight w:val="0"/>
      <w:marTop w:val="0"/>
      <w:marBottom w:val="0"/>
      <w:divBdr>
        <w:top w:val="none" w:sz="0" w:space="0" w:color="auto"/>
        <w:left w:val="none" w:sz="0" w:space="0" w:color="auto"/>
        <w:bottom w:val="none" w:sz="0" w:space="0" w:color="auto"/>
        <w:right w:val="none" w:sz="0" w:space="0" w:color="auto"/>
      </w:divBdr>
    </w:div>
    <w:div w:id="515509925">
      <w:bodyDiv w:val="1"/>
      <w:marLeft w:val="0"/>
      <w:marRight w:val="0"/>
      <w:marTop w:val="0"/>
      <w:marBottom w:val="0"/>
      <w:divBdr>
        <w:top w:val="none" w:sz="0" w:space="0" w:color="auto"/>
        <w:left w:val="none" w:sz="0" w:space="0" w:color="auto"/>
        <w:bottom w:val="none" w:sz="0" w:space="0" w:color="auto"/>
        <w:right w:val="none" w:sz="0" w:space="0" w:color="auto"/>
      </w:divBdr>
    </w:div>
    <w:div w:id="519853262">
      <w:bodyDiv w:val="1"/>
      <w:marLeft w:val="0"/>
      <w:marRight w:val="0"/>
      <w:marTop w:val="0"/>
      <w:marBottom w:val="0"/>
      <w:divBdr>
        <w:top w:val="none" w:sz="0" w:space="0" w:color="auto"/>
        <w:left w:val="none" w:sz="0" w:space="0" w:color="auto"/>
        <w:bottom w:val="none" w:sz="0" w:space="0" w:color="auto"/>
        <w:right w:val="none" w:sz="0" w:space="0" w:color="auto"/>
      </w:divBdr>
    </w:div>
    <w:div w:id="529687420">
      <w:bodyDiv w:val="1"/>
      <w:marLeft w:val="0"/>
      <w:marRight w:val="0"/>
      <w:marTop w:val="0"/>
      <w:marBottom w:val="0"/>
      <w:divBdr>
        <w:top w:val="none" w:sz="0" w:space="0" w:color="auto"/>
        <w:left w:val="none" w:sz="0" w:space="0" w:color="auto"/>
        <w:bottom w:val="none" w:sz="0" w:space="0" w:color="auto"/>
        <w:right w:val="none" w:sz="0" w:space="0" w:color="auto"/>
      </w:divBdr>
    </w:div>
    <w:div w:id="542056539">
      <w:bodyDiv w:val="1"/>
      <w:marLeft w:val="0"/>
      <w:marRight w:val="0"/>
      <w:marTop w:val="0"/>
      <w:marBottom w:val="0"/>
      <w:divBdr>
        <w:top w:val="none" w:sz="0" w:space="0" w:color="auto"/>
        <w:left w:val="none" w:sz="0" w:space="0" w:color="auto"/>
        <w:bottom w:val="none" w:sz="0" w:space="0" w:color="auto"/>
        <w:right w:val="none" w:sz="0" w:space="0" w:color="auto"/>
      </w:divBdr>
    </w:div>
    <w:div w:id="565146485">
      <w:bodyDiv w:val="1"/>
      <w:marLeft w:val="0"/>
      <w:marRight w:val="0"/>
      <w:marTop w:val="0"/>
      <w:marBottom w:val="0"/>
      <w:divBdr>
        <w:top w:val="none" w:sz="0" w:space="0" w:color="auto"/>
        <w:left w:val="none" w:sz="0" w:space="0" w:color="auto"/>
        <w:bottom w:val="none" w:sz="0" w:space="0" w:color="auto"/>
        <w:right w:val="none" w:sz="0" w:space="0" w:color="auto"/>
      </w:divBdr>
      <w:divsChild>
        <w:div w:id="1877037262">
          <w:marLeft w:val="0"/>
          <w:marRight w:val="0"/>
          <w:marTop w:val="0"/>
          <w:marBottom w:val="0"/>
          <w:divBdr>
            <w:top w:val="none" w:sz="0" w:space="0" w:color="auto"/>
            <w:left w:val="none" w:sz="0" w:space="0" w:color="auto"/>
            <w:bottom w:val="none" w:sz="0" w:space="0" w:color="auto"/>
            <w:right w:val="none" w:sz="0" w:space="0" w:color="auto"/>
          </w:divBdr>
          <w:divsChild>
            <w:div w:id="16402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3931">
      <w:bodyDiv w:val="1"/>
      <w:marLeft w:val="0"/>
      <w:marRight w:val="0"/>
      <w:marTop w:val="0"/>
      <w:marBottom w:val="0"/>
      <w:divBdr>
        <w:top w:val="none" w:sz="0" w:space="0" w:color="auto"/>
        <w:left w:val="none" w:sz="0" w:space="0" w:color="auto"/>
        <w:bottom w:val="none" w:sz="0" w:space="0" w:color="auto"/>
        <w:right w:val="none" w:sz="0" w:space="0" w:color="auto"/>
      </w:divBdr>
    </w:div>
    <w:div w:id="595140351">
      <w:bodyDiv w:val="1"/>
      <w:marLeft w:val="0"/>
      <w:marRight w:val="0"/>
      <w:marTop w:val="0"/>
      <w:marBottom w:val="0"/>
      <w:divBdr>
        <w:top w:val="none" w:sz="0" w:space="0" w:color="auto"/>
        <w:left w:val="none" w:sz="0" w:space="0" w:color="auto"/>
        <w:bottom w:val="none" w:sz="0" w:space="0" w:color="auto"/>
        <w:right w:val="none" w:sz="0" w:space="0" w:color="auto"/>
      </w:divBdr>
    </w:div>
    <w:div w:id="595556498">
      <w:bodyDiv w:val="1"/>
      <w:marLeft w:val="0"/>
      <w:marRight w:val="0"/>
      <w:marTop w:val="0"/>
      <w:marBottom w:val="0"/>
      <w:divBdr>
        <w:top w:val="none" w:sz="0" w:space="0" w:color="auto"/>
        <w:left w:val="none" w:sz="0" w:space="0" w:color="auto"/>
        <w:bottom w:val="none" w:sz="0" w:space="0" w:color="auto"/>
        <w:right w:val="none" w:sz="0" w:space="0" w:color="auto"/>
      </w:divBdr>
    </w:div>
    <w:div w:id="601763469">
      <w:bodyDiv w:val="1"/>
      <w:marLeft w:val="0"/>
      <w:marRight w:val="0"/>
      <w:marTop w:val="0"/>
      <w:marBottom w:val="0"/>
      <w:divBdr>
        <w:top w:val="none" w:sz="0" w:space="0" w:color="auto"/>
        <w:left w:val="none" w:sz="0" w:space="0" w:color="auto"/>
        <w:bottom w:val="none" w:sz="0" w:space="0" w:color="auto"/>
        <w:right w:val="none" w:sz="0" w:space="0" w:color="auto"/>
      </w:divBdr>
    </w:div>
    <w:div w:id="610864062">
      <w:bodyDiv w:val="1"/>
      <w:marLeft w:val="0"/>
      <w:marRight w:val="0"/>
      <w:marTop w:val="0"/>
      <w:marBottom w:val="0"/>
      <w:divBdr>
        <w:top w:val="none" w:sz="0" w:space="0" w:color="auto"/>
        <w:left w:val="none" w:sz="0" w:space="0" w:color="auto"/>
        <w:bottom w:val="none" w:sz="0" w:space="0" w:color="auto"/>
        <w:right w:val="none" w:sz="0" w:space="0" w:color="auto"/>
      </w:divBdr>
    </w:div>
    <w:div w:id="614292007">
      <w:bodyDiv w:val="1"/>
      <w:marLeft w:val="0"/>
      <w:marRight w:val="0"/>
      <w:marTop w:val="0"/>
      <w:marBottom w:val="0"/>
      <w:divBdr>
        <w:top w:val="none" w:sz="0" w:space="0" w:color="auto"/>
        <w:left w:val="none" w:sz="0" w:space="0" w:color="auto"/>
        <w:bottom w:val="none" w:sz="0" w:space="0" w:color="auto"/>
        <w:right w:val="none" w:sz="0" w:space="0" w:color="auto"/>
      </w:divBdr>
    </w:div>
    <w:div w:id="622539868">
      <w:bodyDiv w:val="1"/>
      <w:marLeft w:val="0"/>
      <w:marRight w:val="0"/>
      <w:marTop w:val="0"/>
      <w:marBottom w:val="0"/>
      <w:divBdr>
        <w:top w:val="none" w:sz="0" w:space="0" w:color="auto"/>
        <w:left w:val="none" w:sz="0" w:space="0" w:color="auto"/>
        <w:bottom w:val="none" w:sz="0" w:space="0" w:color="auto"/>
        <w:right w:val="none" w:sz="0" w:space="0" w:color="auto"/>
      </w:divBdr>
    </w:div>
    <w:div w:id="627973936">
      <w:bodyDiv w:val="1"/>
      <w:marLeft w:val="0"/>
      <w:marRight w:val="0"/>
      <w:marTop w:val="0"/>
      <w:marBottom w:val="0"/>
      <w:divBdr>
        <w:top w:val="none" w:sz="0" w:space="0" w:color="auto"/>
        <w:left w:val="none" w:sz="0" w:space="0" w:color="auto"/>
        <w:bottom w:val="none" w:sz="0" w:space="0" w:color="auto"/>
        <w:right w:val="none" w:sz="0" w:space="0" w:color="auto"/>
      </w:divBdr>
    </w:div>
    <w:div w:id="638148341">
      <w:bodyDiv w:val="1"/>
      <w:marLeft w:val="0"/>
      <w:marRight w:val="0"/>
      <w:marTop w:val="0"/>
      <w:marBottom w:val="0"/>
      <w:divBdr>
        <w:top w:val="none" w:sz="0" w:space="0" w:color="auto"/>
        <w:left w:val="none" w:sz="0" w:space="0" w:color="auto"/>
        <w:bottom w:val="none" w:sz="0" w:space="0" w:color="auto"/>
        <w:right w:val="none" w:sz="0" w:space="0" w:color="auto"/>
      </w:divBdr>
    </w:div>
    <w:div w:id="649677248">
      <w:bodyDiv w:val="1"/>
      <w:marLeft w:val="0"/>
      <w:marRight w:val="0"/>
      <w:marTop w:val="0"/>
      <w:marBottom w:val="0"/>
      <w:divBdr>
        <w:top w:val="none" w:sz="0" w:space="0" w:color="auto"/>
        <w:left w:val="none" w:sz="0" w:space="0" w:color="auto"/>
        <w:bottom w:val="none" w:sz="0" w:space="0" w:color="auto"/>
        <w:right w:val="none" w:sz="0" w:space="0" w:color="auto"/>
      </w:divBdr>
    </w:div>
    <w:div w:id="658538483">
      <w:bodyDiv w:val="1"/>
      <w:marLeft w:val="0"/>
      <w:marRight w:val="0"/>
      <w:marTop w:val="0"/>
      <w:marBottom w:val="0"/>
      <w:divBdr>
        <w:top w:val="none" w:sz="0" w:space="0" w:color="auto"/>
        <w:left w:val="none" w:sz="0" w:space="0" w:color="auto"/>
        <w:bottom w:val="none" w:sz="0" w:space="0" w:color="auto"/>
        <w:right w:val="none" w:sz="0" w:space="0" w:color="auto"/>
      </w:divBdr>
    </w:div>
    <w:div w:id="684938734">
      <w:bodyDiv w:val="1"/>
      <w:marLeft w:val="0"/>
      <w:marRight w:val="0"/>
      <w:marTop w:val="0"/>
      <w:marBottom w:val="0"/>
      <w:divBdr>
        <w:top w:val="none" w:sz="0" w:space="0" w:color="auto"/>
        <w:left w:val="none" w:sz="0" w:space="0" w:color="auto"/>
        <w:bottom w:val="none" w:sz="0" w:space="0" w:color="auto"/>
        <w:right w:val="none" w:sz="0" w:space="0" w:color="auto"/>
      </w:divBdr>
    </w:div>
    <w:div w:id="697895585">
      <w:bodyDiv w:val="1"/>
      <w:marLeft w:val="0"/>
      <w:marRight w:val="0"/>
      <w:marTop w:val="0"/>
      <w:marBottom w:val="0"/>
      <w:divBdr>
        <w:top w:val="none" w:sz="0" w:space="0" w:color="auto"/>
        <w:left w:val="none" w:sz="0" w:space="0" w:color="auto"/>
        <w:bottom w:val="none" w:sz="0" w:space="0" w:color="auto"/>
        <w:right w:val="none" w:sz="0" w:space="0" w:color="auto"/>
      </w:divBdr>
    </w:div>
    <w:div w:id="714238727">
      <w:bodyDiv w:val="1"/>
      <w:marLeft w:val="0"/>
      <w:marRight w:val="0"/>
      <w:marTop w:val="0"/>
      <w:marBottom w:val="0"/>
      <w:divBdr>
        <w:top w:val="none" w:sz="0" w:space="0" w:color="auto"/>
        <w:left w:val="none" w:sz="0" w:space="0" w:color="auto"/>
        <w:bottom w:val="none" w:sz="0" w:space="0" w:color="auto"/>
        <w:right w:val="none" w:sz="0" w:space="0" w:color="auto"/>
      </w:divBdr>
    </w:div>
    <w:div w:id="726993215">
      <w:bodyDiv w:val="1"/>
      <w:marLeft w:val="0"/>
      <w:marRight w:val="0"/>
      <w:marTop w:val="0"/>
      <w:marBottom w:val="0"/>
      <w:divBdr>
        <w:top w:val="none" w:sz="0" w:space="0" w:color="auto"/>
        <w:left w:val="none" w:sz="0" w:space="0" w:color="auto"/>
        <w:bottom w:val="none" w:sz="0" w:space="0" w:color="auto"/>
        <w:right w:val="none" w:sz="0" w:space="0" w:color="auto"/>
      </w:divBdr>
    </w:div>
    <w:div w:id="740566250">
      <w:bodyDiv w:val="1"/>
      <w:marLeft w:val="0"/>
      <w:marRight w:val="0"/>
      <w:marTop w:val="0"/>
      <w:marBottom w:val="0"/>
      <w:divBdr>
        <w:top w:val="none" w:sz="0" w:space="0" w:color="auto"/>
        <w:left w:val="none" w:sz="0" w:space="0" w:color="auto"/>
        <w:bottom w:val="none" w:sz="0" w:space="0" w:color="auto"/>
        <w:right w:val="none" w:sz="0" w:space="0" w:color="auto"/>
      </w:divBdr>
    </w:div>
    <w:div w:id="747579701">
      <w:bodyDiv w:val="1"/>
      <w:marLeft w:val="0"/>
      <w:marRight w:val="0"/>
      <w:marTop w:val="0"/>
      <w:marBottom w:val="0"/>
      <w:divBdr>
        <w:top w:val="none" w:sz="0" w:space="0" w:color="auto"/>
        <w:left w:val="none" w:sz="0" w:space="0" w:color="auto"/>
        <w:bottom w:val="none" w:sz="0" w:space="0" w:color="auto"/>
        <w:right w:val="none" w:sz="0" w:space="0" w:color="auto"/>
      </w:divBdr>
    </w:div>
    <w:div w:id="754401974">
      <w:bodyDiv w:val="1"/>
      <w:marLeft w:val="0"/>
      <w:marRight w:val="0"/>
      <w:marTop w:val="0"/>
      <w:marBottom w:val="0"/>
      <w:divBdr>
        <w:top w:val="none" w:sz="0" w:space="0" w:color="auto"/>
        <w:left w:val="none" w:sz="0" w:space="0" w:color="auto"/>
        <w:bottom w:val="none" w:sz="0" w:space="0" w:color="auto"/>
        <w:right w:val="none" w:sz="0" w:space="0" w:color="auto"/>
      </w:divBdr>
    </w:div>
    <w:div w:id="759565181">
      <w:bodyDiv w:val="1"/>
      <w:marLeft w:val="0"/>
      <w:marRight w:val="0"/>
      <w:marTop w:val="0"/>
      <w:marBottom w:val="0"/>
      <w:divBdr>
        <w:top w:val="none" w:sz="0" w:space="0" w:color="auto"/>
        <w:left w:val="none" w:sz="0" w:space="0" w:color="auto"/>
        <w:bottom w:val="none" w:sz="0" w:space="0" w:color="auto"/>
        <w:right w:val="none" w:sz="0" w:space="0" w:color="auto"/>
      </w:divBdr>
    </w:div>
    <w:div w:id="796029982">
      <w:bodyDiv w:val="1"/>
      <w:marLeft w:val="0"/>
      <w:marRight w:val="0"/>
      <w:marTop w:val="0"/>
      <w:marBottom w:val="0"/>
      <w:divBdr>
        <w:top w:val="none" w:sz="0" w:space="0" w:color="auto"/>
        <w:left w:val="none" w:sz="0" w:space="0" w:color="auto"/>
        <w:bottom w:val="none" w:sz="0" w:space="0" w:color="auto"/>
        <w:right w:val="none" w:sz="0" w:space="0" w:color="auto"/>
      </w:divBdr>
    </w:div>
    <w:div w:id="820928485">
      <w:bodyDiv w:val="1"/>
      <w:marLeft w:val="0"/>
      <w:marRight w:val="0"/>
      <w:marTop w:val="0"/>
      <w:marBottom w:val="0"/>
      <w:divBdr>
        <w:top w:val="none" w:sz="0" w:space="0" w:color="auto"/>
        <w:left w:val="none" w:sz="0" w:space="0" w:color="auto"/>
        <w:bottom w:val="none" w:sz="0" w:space="0" w:color="auto"/>
        <w:right w:val="none" w:sz="0" w:space="0" w:color="auto"/>
      </w:divBdr>
    </w:div>
    <w:div w:id="828331571">
      <w:bodyDiv w:val="1"/>
      <w:marLeft w:val="0"/>
      <w:marRight w:val="0"/>
      <w:marTop w:val="0"/>
      <w:marBottom w:val="0"/>
      <w:divBdr>
        <w:top w:val="none" w:sz="0" w:space="0" w:color="auto"/>
        <w:left w:val="none" w:sz="0" w:space="0" w:color="auto"/>
        <w:bottom w:val="none" w:sz="0" w:space="0" w:color="auto"/>
        <w:right w:val="none" w:sz="0" w:space="0" w:color="auto"/>
      </w:divBdr>
    </w:div>
    <w:div w:id="835731809">
      <w:bodyDiv w:val="1"/>
      <w:marLeft w:val="0"/>
      <w:marRight w:val="0"/>
      <w:marTop w:val="0"/>
      <w:marBottom w:val="0"/>
      <w:divBdr>
        <w:top w:val="none" w:sz="0" w:space="0" w:color="auto"/>
        <w:left w:val="none" w:sz="0" w:space="0" w:color="auto"/>
        <w:bottom w:val="none" w:sz="0" w:space="0" w:color="auto"/>
        <w:right w:val="none" w:sz="0" w:space="0" w:color="auto"/>
      </w:divBdr>
    </w:div>
    <w:div w:id="878398033">
      <w:bodyDiv w:val="1"/>
      <w:marLeft w:val="0"/>
      <w:marRight w:val="0"/>
      <w:marTop w:val="0"/>
      <w:marBottom w:val="0"/>
      <w:divBdr>
        <w:top w:val="none" w:sz="0" w:space="0" w:color="auto"/>
        <w:left w:val="none" w:sz="0" w:space="0" w:color="auto"/>
        <w:bottom w:val="none" w:sz="0" w:space="0" w:color="auto"/>
        <w:right w:val="none" w:sz="0" w:space="0" w:color="auto"/>
      </w:divBdr>
    </w:div>
    <w:div w:id="897545519">
      <w:bodyDiv w:val="1"/>
      <w:marLeft w:val="0"/>
      <w:marRight w:val="0"/>
      <w:marTop w:val="0"/>
      <w:marBottom w:val="0"/>
      <w:divBdr>
        <w:top w:val="none" w:sz="0" w:space="0" w:color="auto"/>
        <w:left w:val="none" w:sz="0" w:space="0" w:color="auto"/>
        <w:bottom w:val="none" w:sz="0" w:space="0" w:color="auto"/>
        <w:right w:val="none" w:sz="0" w:space="0" w:color="auto"/>
      </w:divBdr>
    </w:div>
    <w:div w:id="928083907">
      <w:bodyDiv w:val="1"/>
      <w:marLeft w:val="0"/>
      <w:marRight w:val="0"/>
      <w:marTop w:val="0"/>
      <w:marBottom w:val="0"/>
      <w:divBdr>
        <w:top w:val="none" w:sz="0" w:space="0" w:color="auto"/>
        <w:left w:val="none" w:sz="0" w:space="0" w:color="auto"/>
        <w:bottom w:val="none" w:sz="0" w:space="0" w:color="auto"/>
        <w:right w:val="none" w:sz="0" w:space="0" w:color="auto"/>
      </w:divBdr>
    </w:div>
    <w:div w:id="940528224">
      <w:bodyDiv w:val="1"/>
      <w:marLeft w:val="0"/>
      <w:marRight w:val="0"/>
      <w:marTop w:val="0"/>
      <w:marBottom w:val="0"/>
      <w:divBdr>
        <w:top w:val="none" w:sz="0" w:space="0" w:color="auto"/>
        <w:left w:val="none" w:sz="0" w:space="0" w:color="auto"/>
        <w:bottom w:val="none" w:sz="0" w:space="0" w:color="auto"/>
        <w:right w:val="none" w:sz="0" w:space="0" w:color="auto"/>
      </w:divBdr>
    </w:div>
    <w:div w:id="954021746">
      <w:bodyDiv w:val="1"/>
      <w:marLeft w:val="0"/>
      <w:marRight w:val="0"/>
      <w:marTop w:val="0"/>
      <w:marBottom w:val="0"/>
      <w:divBdr>
        <w:top w:val="none" w:sz="0" w:space="0" w:color="auto"/>
        <w:left w:val="none" w:sz="0" w:space="0" w:color="auto"/>
        <w:bottom w:val="none" w:sz="0" w:space="0" w:color="auto"/>
        <w:right w:val="none" w:sz="0" w:space="0" w:color="auto"/>
      </w:divBdr>
    </w:div>
    <w:div w:id="955868992">
      <w:bodyDiv w:val="1"/>
      <w:marLeft w:val="0"/>
      <w:marRight w:val="0"/>
      <w:marTop w:val="0"/>
      <w:marBottom w:val="0"/>
      <w:divBdr>
        <w:top w:val="none" w:sz="0" w:space="0" w:color="auto"/>
        <w:left w:val="none" w:sz="0" w:space="0" w:color="auto"/>
        <w:bottom w:val="none" w:sz="0" w:space="0" w:color="auto"/>
        <w:right w:val="none" w:sz="0" w:space="0" w:color="auto"/>
      </w:divBdr>
    </w:div>
    <w:div w:id="965549309">
      <w:bodyDiv w:val="1"/>
      <w:marLeft w:val="0"/>
      <w:marRight w:val="0"/>
      <w:marTop w:val="0"/>
      <w:marBottom w:val="0"/>
      <w:divBdr>
        <w:top w:val="none" w:sz="0" w:space="0" w:color="auto"/>
        <w:left w:val="none" w:sz="0" w:space="0" w:color="auto"/>
        <w:bottom w:val="none" w:sz="0" w:space="0" w:color="auto"/>
        <w:right w:val="none" w:sz="0" w:space="0" w:color="auto"/>
      </w:divBdr>
    </w:div>
    <w:div w:id="973683597">
      <w:bodyDiv w:val="1"/>
      <w:marLeft w:val="0"/>
      <w:marRight w:val="0"/>
      <w:marTop w:val="0"/>
      <w:marBottom w:val="0"/>
      <w:divBdr>
        <w:top w:val="none" w:sz="0" w:space="0" w:color="auto"/>
        <w:left w:val="none" w:sz="0" w:space="0" w:color="auto"/>
        <w:bottom w:val="none" w:sz="0" w:space="0" w:color="auto"/>
        <w:right w:val="none" w:sz="0" w:space="0" w:color="auto"/>
      </w:divBdr>
    </w:div>
    <w:div w:id="993870677">
      <w:bodyDiv w:val="1"/>
      <w:marLeft w:val="0"/>
      <w:marRight w:val="0"/>
      <w:marTop w:val="0"/>
      <w:marBottom w:val="0"/>
      <w:divBdr>
        <w:top w:val="none" w:sz="0" w:space="0" w:color="auto"/>
        <w:left w:val="none" w:sz="0" w:space="0" w:color="auto"/>
        <w:bottom w:val="none" w:sz="0" w:space="0" w:color="auto"/>
        <w:right w:val="none" w:sz="0" w:space="0" w:color="auto"/>
      </w:divBdr>
    </w:div>
    <w:div w:id="1001666521">
      <w:bodyDiv w:val="1"/>
      <w:marLeft w:val="0"/>
      <w:marRight w:val="0"/>
      <w:marTop w:val="0"/>
      <w:marBottom w:val="0"/>
      <w:divBdr>
        <w:top w:val="none" w:sz="0" w:space="0" w:color="auto"/>
        <w:left w:val="none" w:sz="0" w:space="0" w:color="auto"/>
        <w:bottom w:val="none" w:sz="0" w:space="0" w:color="auto"/>
        <w:right w:val="none" w:sz="0" w:space="0" w:color="auto"/>
      </w:divBdr>
    </w:div>
    <w:div w:id="1006439763">
      <w:bodyDiv w:val="1"/>
      <w:marLeft w:val="0"/>
      <w:marRight w:val="0"/>
      <w:marTop w:val="0"/>
      <w:marBottom w:val="0"/>
      <w:divBdr>
        <w:top w:val="none" w:sz="0" w:space="0" w:color="auto"/>
        <w:left w:val="none" w:sz="0" w:space="0" w:color="auto"/>
        <w:bottom w:val="none" w:sz="0" w:space="0" w:color="auto"/>
        <w:right w:val="none" w:sz="0" w:space="0" w:color="auto"/>
      </w:divBdr>
    </w:div>
    <w:div w:id="1035469288">
      <w:bodyDiv w:val="1"/>
      <w:marLeft w:val="0"/>
      <w:marRight w:val="0"/>
      <w:marTop w:val="0"/>
      <w:marBottom w:val="0"/>
      <w:divBdr>
        <w:top w:val="none" w:sz="0" w:space="0" w:color="auto"/>
        <w:left w:val="none" w:sz="0" w:space="0" w:color="auto"/>
        <w:bottom w:val="none" w:sz="0" w:space="0" w:color="auto"/>
        <w:right w:val="none" w:sz="0" w:space="0" w:color="auto"/>
      </w:divBdr>
    </w:div>
    <w:div w:id="1048139967">
      <w:bodyDiv w:val="1"/>
      <w:marLeft w:val="0"/>
      <w:marRight w:val="0"/>
      <w:marTop w:val="0"/>
      <w:marBottom w:val="0"/>
      <w:divBdr>
        <w:top w:val="none" w:sz="0" w:space="0" w:color="auto"/>
        <w:left w:val="none" w:sz="0" w:space="0" w:color="auto"/>
        <w:bottom w:val="none" w:sz="0" w:space="0" w:color="auto"/>
        <w:right w:val="none" w:sz="0" w:space="0" w:color="auto"/>
      </w:divBdr>
    </w:div>
    <w:div w:id="1053654221">
      <w:bodyDiv w:val="1"/>
      <w:marLeft w:val="0"/>
      <w:marRight w:val="0"/>
      <w:marTop w:val="0"/>
      <w:marBottom w:val="0"/>
      <w:divBdr>
        <w:top w:val="none" w:sz="0" w:space="0" w:color="auto"/>
        <w:left w:val="none" w:sz="0" w:space="0" w:color="auto"/>
        <w:bottom w:val="none" w:sz="0" w:space="0" w:color="auto"/>
        <w:right w:val="none" w:sz="0" w:space="0" w:color="auto"/>
      </w:divBdr>
    </w:div>
    <w:div w:id="1071537153">
      <w:bodyDiv w:val="1"/>
      <w:marLeft w:val="0"/>
      <w:marRight w:val="0"/>
      <w:marTop w:val="0"/>
      <w:marBottom w:val="0"/>
      <w:divBdr>
        <w:top w:val="none" w:sz="0" w:space="0" w:color="auto"/>
        <w:left w:val="none" w:sz="0" w:space="0" w:color="auto"/>
        <w:bottom w:val="none" w:sz="0" w:space="0" w:color="auto"/>
        <w:right w:val="none" w:sz="0" w:space="0" w:color="auto"/>
      </w:divBdr>
    </w:div>
    <w:div w:id="1078670447">
      <w:bodyDiv w:val="1"/>
      <w:marLeft w:val="0"/>
      <w:marRight w:val="0"/>
      <w:marTop w:val="0"/>
      <w:marBottom w:val="0"/>
      <w:divBdr>
        <w:top w:val="none" w:sz="0" w:space="0" w:color="auto"/>
        <w:left w:val="none" w:sz="0" w:space="0" w:color="auto"/>
        <w:bottom w:val="none" w:sz="0" w:space="0" w:color="auto"/>
        <w:right w:val="none" w:sz="0" w:space="0" w:color="auto"/>
      </w:divBdr>
    </w:div>
    <w:div w:id="1091780790">
      <w:bodyDiv w:val="1"/>
      <w:marLeft w:val="0"/>
      <w:marRight w:val="0"/>
      <w:marTop w:val="0"/>
      <w:marBottom w:val="0"/>
      <w:divBdr>
        <w:top w:val="none" w:sz="0" w:space="0" w:color="auto"/>
        <w:left w:val="none" w:sz="0" w:space="0" w:color="auto"/>
        <w:bottom w:val="none" w:sz="0" w:space="0" w:color="auto"/>
        <w:right w:val="none" w:sz="0" w:space="0" w:color="auto"/>
      </w:divBdr>
    </w:div>
    <w:div w:id="1094863040">
      <w:bodyDiv w:val="1"/>
      <w:marLeft w:val="0"/>
      <w:marRight w:val="0"/>
      <w:marTop w:val="0"/>
      <w:marBottom w:val="0"/>
      <w:divBdr>
        <w:top w:val="none" w:sz="0" w:space="0" w:color="auto"/>
        <w:left w:val="none" w:sz="0" w:space="0" w:color="auto"/>
        <w:bottom w:val="none" w:sz="0" w:space="0" w:color="auto"/>
        <w:right w:val="none" w:sz="0" w:space="0" w:color="auto"/>
      </w:divBdr>
    </w:div>
    <w:div w:id="1110395970">
      <w:bodyDiv w:val="1"/>
      <w:marLeft w:val="0"/>
      <w:marRight w:val="0"/>
      <w:marTop w:val="0"/>
      <w:marBottom w:val="0"/>
      <w:divBdr>
        <w:top w:val="none" w:sz="0" w:space="0" w:color="auto"/>
        <w:left w:val="none" w:sz="0" w:space="0" w:color="auto"/>
        <w:bottom w:val="none" w:sz="0" w:space="0" w:color="auto"/>
        <w:right w:val="none" w:sz="0" w:space="0" w:color="auto"/>
      </w:divBdr>
    </w:div>
    <w:div w:id="1140078035">
      <w:bodyDiv w:val="1"/>
      <w:marLeft w:val="0"/>
      <w:marRight w:val="0"/>
      <w:marTop w:val="0"/>
      <w:marBottom w:val="0"/>
      <w:divBdr>
        <w:top w:val="none" w:sz="0" w:space="0" w:color="auto"/>
        <w:left w:val="none" w:sz="0" w:space="0" w:color="auto"/>
        <w:bottom w:val="none" w:sz="0" w:space="0" w:color="auto"/>
        <w:right w:val="none" w:sz="0" w:space="0" w:color="auto"/>
      </w:divBdr>
    </w:div>
    <w:div w:id="1143888436">
      <w:bodyDiv w:val="1"/>
      <w:marLeft w:val="0"/>
      <w:marRight w:val="0"/>
      <w:marTop w:val="0"/>
      <w:marBottom w:val="0"/>
      <w:divBdr>
        <w:top w:val="none" w:sz="0" w:space="0" w:color="auto"/>
        <w:left w:val="none" w:sz="0" w:space="0" w:color="auto"/>
        <w:bottom w:val="none" w:sz="0" w:space="0" w:color="auto"/>
        <w:right w:val="none" w:sz="0" w:space="0" w:color="auto"/>
      </w:divBdr>
    </w:div>
    <w:div w:id="1167284111">
      <w:bodyDiv w:val="1"/>
      <w:marLeft w:val="0"/>
      <w:marRight w:val="0"/>
      <w:marTop w:val="0"/>
      <w:marBottom w:val="0"/>
      <w:divBdr>
        <w:top w:val="none" w:sz="0" w:space="0" w:color="auto"/>
        <w:left w:val="none" w:sz="0" w:space="0" w:color="auto"/>
        <w:bottom w:val="none" w:sz="0" w:space="0" w:color="auto"/>
        <w:right w:val="none" w:sz="0" w:space="0" w:color="auto"/>
      </w:divBdr>
    </w:div>
    <w:div w:id="1174609039">
      <w:bodyDiv w:val="1"/>
      <w:marLeft w:val="0"/>
      <w:marRight w:val="0"/>
      <w:marTop w:val="0"/>
      <w:marBottom w:val="0"/>
      <w:divBdr>
        <w:top w:val="none" w:sz="0" w:space="0" w:color="auto"/>
        <w:left w:val="none" w:sz="0" w:space="0" w:color="auto"/>
        <w:bottom w:val="none" w:sz="0" w:space="0" w:color="auto"/>
        <w:right w:val="none" w:sz="0" w:space="0" w:color="auto"/>
      </w:divBdr>
    </w:div>
    <w:div w:id="1192766377">
      <w:bodyDiv w:val="1"/>
      <w:marLeft w:val="0"/>
      <w:marRight w:val="0"/>
      <w:marTop w:val="0"/>
      <w:marBottom w:val="0"/>
      <w:divBdr>
        <w:top w:val="none" w:sz="0" w:space="0" w:color="auto"/>
        <w:left w:val="none" w:sz="0" w:space="0" w:color="auto"/>
        <w:bottom w:val="none" w:sz="0" w:space="0" w:color="auto"/>
        <w:right w:val="none" w:sz="0" w:space="0" w:color="auto"/>
      </w:divBdr>
    </w:div>
    <w:div w:id="1204445442">
      <w:bodyDiv w:val="1"/>
      <w:marLeft w:val="0"/>
      <w:marRight w:val="0"/>
      <w:marTop w:val="0"/>
      <w:marBottom w:val="0"/>
      <w:divBdr>
        <w:top w:val="none" w:sz="0" w:space="0" w:color="auto"/>
        <w:left w:val="none" w:sz="0" w:space="0" w:color="auto"/>
        <w:bottom w:val="none" w:sz="0" w:space="0" w:color="auto"/>
        <w:right w:val="none" w:sz="0" w:space="0" w:color="auto"/>
      </w:divBdr>
    </w:div>
    <w:div w:id="1220019687">
      <w:bodyDiv w:val="1"/>
      <w:marLeft w:val="0"/>
      <w:marRight w:val="0"/>
      <w:marTop w:val="0"/>
      <w:marBottom w:val="0"/>
      <w:divBdr>
        <w:top w:val="none" w:sz="0" w:space="0" w:color="auto"/>
        <w:left w:val="none" w:sz="0" w:space="0" w:color="auto"/>
        <w:bottom w:val="none" w:sz="0" w:space="0" w:color="auto"/>
        <w:right w:val="none" w:sz="0" w:space="0" w:color="auto"/>
      </w:divBdr>
    </w:div>
    <w:div w:id="1224951981">
      <w:bodyDiv w:val="1"/>
      <w:marLeft w:val="0"/>
      <w:marRight w:val="0"/>
      <w:marTop w:val="0"/>
      <w:marBottom w:val="0"/>
      <w:divBdr>
        <w:top w:val="none" w:sz="0" w:space="0" w:color="auto"/>
        <w:left w:val="none" w:sz="0" w:space="0" w:color="auto"/>
        <w:bottom w:val="none" w:sz="0" w:space="0" w:color="auto"/>
        <w:right w:val="none" w:sz="0" w:space="0" w:color="auto"/>
      </w:divBdr>
    </w:div>
    <w:div w:id="1232353149">
      <w:bodyDiv w:val="1"/>
      <w:marLeft w:val="0"/>
      <w:marRight w:val="0"/>
      <w:marTop w:val="0"/>
      <w:marBottom w:val="0"/>
      <w:divBdr>
        <w:top w:val="none" w:sz="0" w:space="0" w:color="auto"/>
        <w:left w:val="none" w:sz="0" w:space="0" w:color="auto"/>
        <w:bottom w:val="none" w:sz="0" w:space="0" w:color="auto"/>
        <w:right w:val="none" w:sz="0" w:space="0" w:color="auto"/>
      </w:divBdr>
    </w:div>
    <w:div w:id="1298727909">
      <w:bodyDiv w:val="1"/>
      <w:marLeft w:val="0"/>
      <w:marRight w:val="0"/>
      <w:marTop w:val="0"/>
      <w:marBottom w:val="0"/>
      <w:divBdr>
        <w:top w:val="none" w:sz="0" w:space="0" w:color="auto"/>
        <w:left w:val="none" w:sz="0" w:space="0" w:color="auto"/>
        <w:bottom w:val="none" w:sz="0" w:space="0" w:color="auto"/>
        <w:right w:val="none" w:sz="0" w:space="0" w:color="auto"/>
      </w:divBdr>
    </w:div>
    <w:div w:id="1309700578">
      <w:bodyDiv w:val="1"/>
      <w:marLeft w:val="0"/>
      <w:marRight w:val="0"/>
      <w:marTop w:val="0"/>
      <w:marBottom w:val="0"/>
      <w:divBdr>
        <w:top w:val="none" w:sz="0" w:space="0" w:color="auto"/>
        <w:left w:val="none" w:sz="0" w:space="0" w:color="auto"/>
        <w:bottom w:val="none" w:sz="0" w:space="0" w:color="auto"/>
        <w:right w:val="none" w:sz="0" w:space="0" w:color="auto"/>
      </w:divBdr>
    </w:div>
    <w:div w:id="1318806785">
      <w:bodyDiv w:val="1"/>
      <w:marLeft w:val="0"/>
      <w:marRight w:val="0"/>
      <w:marTop w:val="0"/>
      <w:marBottom w:val="0"/>
      <w:divBdr>
        <w:top w:val="none" w:sz="0" w:space="0" w:color="auto"/>
        <w:left w:val="none" w:sz="0" w:space="0" w:color="auto"/>
        <w:bottom w:val="none" w:sz="0" w:space="0" w:color="auto"/>
        <w:right w:val="none" w:sz="0" w:space="0" w:color="auto"/>
      </w:divBdr>
    </w:div>
    <w:div w:id="1324167966">
      <w:bodyDiv w:val="1"/>
      <w:marLeft w:val="0"/>
      <w:marRight w:val="0"/>
      <w:marTop w:val="0"/>
      <w:marBottom w:val="0"/>
      <w:divBdr>
        <w:top w:val="none" w:sz="0" w:space="0" w:color="auto"/>
        <w:left w:val="none" w:sz="0" w:space="0" w:color="auto"/>
        <w:bottom w:val="none" w:sz="0" w:space="0" w:color="auto"/>
        <w:right w:val="none" w:sz="0" w:space="0" w:color="auto"/>
      </w:divBdr>
    </w:div>
    <w:div w:id="1339309663">
      <w:bodyDiv w:val="1"/>
      <w:marLeft w:val="0"/>
      <w:marRight w:val="0"/>
      <w:marTop w:val="0"/>
      <w:marBottom w:val="0"/>
      <w:divBdr>
        <w:top w:val="none" w:sz="0" w:space="0" w:color="auto"/>
        <w:left w:val="none" w:sz="0" w:space="0" w:color="auto"/>
        <w:bottom w:val="none" w:sz="0" w:space="0" w:color="auto"/>
        <w:right w:val="none" w:sz="0" w:space="0" w:color="auto"/>
      </w:divBdr>
    </w:div>
    <w:div w:id="1348947863">
      <w:bodyDiv w:val="1"/>
      <w:marLeft w:val="0"/>
      <w:marRight w:val="0"/>
      <w:marTop w:val="0"/>
      <w:marBottom w:val="0"/>
      <w:divBdr>
        <w:top w:val="none" w:sz="0" w:space="0" w:color="auto"/>
        <w:left w:val="none" w:sz="0" w:space="0" w:color="auto"/>
        <w:bottom w:val="none" w:sz="0" w:space="0" w:color="auto"/>
        <w:right w:val="none" w:sz="0" w:space="0" w:color="auto"/>
      </w:divBdr>
    </w:div>
    <w:div w:id="1360157104">
      <w:bodyDiv w:val="1"/>
      <w:marLeft w:val="0"/>
      <w:marRight w:val="0"/>
      <w:marTop w:val="0"/>
      <w:marBottom w:val="0"/>
      <w:divBdr>
        <w:top w:val="none" w:sz="0" w:space="0" w:color="auto"/>
        <w:left w:val="none" w:sz="0" w:space="0" w:color="auto"/>
        <w:bottom w:val="none" w:sz="0" w:space="0" w:color="auto"/>
        <w:right w:val="none" w:sz="0" w:space="0" w:color="auto"/>
      </w:divBdr>
    </w:div>
    <w:div w:id="1361589693">
      <w:bodyDiv w:val="1"/>
      <w:marLeft w:val="0"/>
      <w:marRight w:val="0"/>
      <w:marTop w:val="0"/>
      <w:marBottom w:val="0"/>
      <w:divBdr>
        <w:top w:val="none" w:sz="0" w:space="0" w:color="auto"/>
        <w:left w:val="none" w:sz="0" w:space="0" w:color="auto"/>
        <w:bottom w:val="none" w:sz="0" w:space="0" w:color="auto"/>
        <w:right w:val="none" w:sz="0" w:space="0" w:color="auto"/>
      </w:divBdr>
    </w:div>
    <w:div w:id="1370107018">
      <w:bodyDiv w:val="1"/>
      <w:marLeft w:val="0"/>
      <w:marRight w:val="0"/>
      <w:marTop w:val="0"/>
      <w:marBottom w:val="0"/>
      <w:divBdr>
        <w:top w:val="none" w:sz="0" w:space="0" w:color="auto"/>
        <w:left w:val="none" w:sz="0" w:space="0" w:color="auto"/>
        <w:bottom w:val="none" w:sz="0" w:space="0" w:color="auto"/>
        <w:right w:val="none" w:sz="0" w:space="0" w:color="auto"/>
      </w:divBdr>
    </w:div>
    <w:div w:id="1376852899">
      <w:bodyDiv w:val="1"/>
      <w:marLeft w:val="0"/>
      <w:marRight w:val="0"/>
      <w:marTop w:val="0"/>
      <w:marBottom w:val="0"/>
      <w:divBdr>
        <w:top w:val="none" w:sz="0" w:space="0" w:color="auto"/>
        <w:left w:val="none" w:sz="0" w:space="0" w:color="auto"/>
        <w:bottom w:val="none" w:sz="0" w:space="0" w:color="auto"/>
        <w:right w:val="none" w:sz="0" w:space="0" w:color="auto"/>
      </w:divBdr>
    </w:div>
    <w:div w:id="1413238087">
      <w:bodyDiv w:val="1"/>
      <w:marLeft w:val="0"/>
      <w:marRight w:val="0"/>
      <w:marTop w:val="0"/>
      <w:marBottom w:val="0"/>
      <w:divBdr>
        <w:top w:val="none" w:sz="0" w:space="0" w:color="auto"/>
        <w:left w:val="none" w:sz="0" w:space="0" w:color="auto"/>
        <w:bottom w:val="none" w:sz="0" w:space="0" w:color="auto"/>
        <w:right w:val="none" w:sz="0" w:space="0" w:color="auto"/>
      </w:divBdr>
    </w:div>
    <w:div w:id="1435514322">
      <w:bodyDiv w:val="1"/>
      <w:marLeft w:val="0"/>
      <w:marRight w:val="0"/>
      <w:marTop w:val="0"/>
      <w:marBottom w:val="0"/>
      <w:divBdr>
        <w:top w:val="none" w:sz="0" w:space="0" w:color="auto"/>
        <w:left w:val="none" w:sz="0" w:space="0" w:color="auto"/>
        <w:bottom w:val="none" w:sz="0" w:space="0" w:color="auto"/>
        <w:right w:val="none" w:sz="0" w:space="0" w:color="auto"/>
      </w:divBdr>
    </w:div>
    <w:div w:id="1439720533">
      <w:bodyDiv w:val="1"/>
      <w:marLeft w:val="0"/>
      <w:marRight w:val="0"/>
      <w:marTop w:val="0"/>
      <w:marBottom w:val="0"/>
      <w:divBdr>
        <w:top w:val="none" w:sz="0" w:space="0" w:color="auto"/>
        <w:left w:val="none" w:sz="0" w:space="0" w:color="auto"/>
        <w:bottom w:val="none" w:sz="0" w:space="0" w:color="auto"/>
        <w:right w:val="none" w:sz="0" w:space="0" w:color="auto"/>
      </w:divBdr>
    </w:div>
    <w:div w:id="1456487904">
      <w:bodyDiv w:val="1"/>
      <w:marLeft w:val="0"/>
      <w:marRight w:val="0"/>
      <w:marTop w:val="0"/>
      <w:marBottom w:val="0"/>
      <w:divBdr>
        <w:top w:val="none" w:sz="0" w:space="0" w:color="auto"/>
        <w:left w:val="none" w:sz="0" w:space="0" w:color="auto"/>
        <w:bottom w:val="none" w:sz="0" w:space="0" w:color="auto"/>
        <w:right w:val="none" w:sz="0" w:space="0" w:color="auto"/>
      </w:divBdr>
    </w:div>
    <w:div w:id="1460536687">
      <w:bodyDiv w:val="1"/>
      <w:marLeft w:val="0"/>
      <w:marRight w:val="0"/>
      <w:marTop w:val="0"/>
      <w:marBottom w:val="0"/>
      <w:divBdr>
        <w:top w:val="none" w:sz="0" w:space="0" w:color="auto"/>
        <w:left w:val="none" w:sz="0" w:space="0" w:color="auto"/>
        <w:bottom w:val="none" w:sz="0" w:space="0" w:color="auto"/>
        <w:right w:val="none" w:sz="0" w:space="0" w:color="auto"/>
      </w:divBdr>
    </w:div>
    <w:div w:id="1480608340">
      <w:bodyDiv w:val="1"/>
      <w:marLeft w:val="0"/>
      <w:marRight w:val="0"/>
      <w:marTop w:val="0"/>
      <w:marBottom w:val="0"/>
      <w:divBdr>
        <w:top w:val="none" w:sz="0" w:space="0" w:color="auto"/>
        <w:left w:val="none" w:sz="0" w:space="0" w:color="auto"/>
        <w:bottom w:val="none" w:sz="0" w:space="0" w:color="auto"/>
        <w:right w:val="none" w:sz="0" w:space="0" w:color="auto"/>
      </w:divBdr>
    </w:div>
    <w:div w:id="1499686285">
      <w:bodyDiv w:val="1"/>
      <w:marLeft w:val="0"/>
      <w:marRight w:val="0"/>
      <w:marTop w:val="0"/>
      <w:marBottom w:val="0"/>
      <w:divBdr>
        <w:top w:val="none" w:sz="0" w:space="0" w:color="auto"/>
        <w:left w:val="none" w:sz="0" w:space="0" w:color="auto"/>
        <w:bottom w:val="none" w:sz="0" w:space="0" w:color="auto"/>
        <w:right w:val="none" w:sz="0" w:space="0" w:color="auto"/>
      </w:divBdr>
    </w:div>
    <w:div w:id="1512796973">
      <w:bodyDiv w:val="1"/>
      <w:marLeft w:val="0"/>
      <w:marRight w:val="0"/>
      <w:marTop w:val="0"/>
      <w:marBottom w:val="0"/>
      <w:divBdr>
        <w:top w:val="none" w:sz="0" w:space="0" w:color="auto"/>
        <w:left w:val="none" w:sz="0" w:space="0" w:color="auto"/>
        <w:bottom w:val="none" w:sz="0" w:space="0" w:color="auto"/>
        <w:right w:val="none" w:sz="0" w:space="0" w:color="auto"/>
      </w:divBdr>
    </w:div>
    <w:div w:id="1514150761">
      <w:bodyDiv w:val="1"/>
      <w:marLeft w:val="0"/>
      <w:marRight w:val="0"/>
      <w:marTop w:val="0"/>
      <w:marBottom w:val="0"/>
      <w:divBdr>
        <w:top w:val="none" w:sz="0" w:space="0" w:color="auto"/>
        <w:left w:val="none" w:sz="0" w:space="0" w:color="auto"/>
        <w:bottom w:val="none" w:sz="0" w:space="0" w:color="auto"/>
        <w:right w:val="none" w:sz="0" w:space="0" w:color="auto"/>
      </w:divBdr>
    </w:div>
    <w:div w:id="1516534359">
      <w:bodyDiv w:val="1"/>
      <w:marLeft w:val="0"/>
      <w:marRight w:val="0"/>
      <w:marTop w:val="0"/>
      <w:marBottom w:val="0"/>
      <w:divBdr>
        <w:top w:val="none" w:sz="0" w:space="0" w:color="auto"/>
        <w:left w:val="none" w:sz="0" w:space="0" w:color="auto"/>
        <w:bottom w:val="none" w:sz="0" w:space="0" w:color="auto"/>
        <w:right w:val="none" w:sz="0" w:space="0" w:color="auto"/>
      </w:divBdr>
    </w:div>
    <w:div w:id="1521696431">
      <w:bodyDiv w:val="1"/>
      <w:marLeft w:val="0"/>
      <w:marRight w:val="0"/>
      <w:marTop w:val="0"/>
      <w:marBottom w:val="0"/>
      <w:divBdr>
        <w:top w:val="none" w:sz="0" w:space="0" w:color="auto"/>
        <w:left w:val="none" w:sz="0" w:space="0" w:color="auto"/>
        <w:bottom w:val="none" w:sz="0" w:space="0" w:color="auto"/>
        <w:right w:val="none" w:sz="0" w:space="0" w:color="auto"/>
      </w:divBdr>
    </w:div>
    <w:div w:id="1551263522">
      <w:bodyDiv w:val="1"/>
      <w:marLeft w:val="0"/>
      <w:marRight w:val="0"/>
      <w:marTop w:val="0"/>
      <w:marBottom w:val="0"/>
      <w:divBdr>
        <w:top w:val="none" w:sz="0" w:space="0" w:color="auto"/>
        <w:left w:val="none" w:sz="0" w:space="0" w:color="auto"/>
        <w:bottom w:val="none" w:sz="0" w:space="0" w:color="auto"/>
        <w:right w:val="none" w:sz="0" w:space="0" w:color="auto"/>
      </w:divBdr>
    </w:div>
    <w:div w:id="1551452026">
      <w:bodyDiv w:val="1"/>
      <w:marLeft w:val="0"/>
      <w:marRight w:val="0"/>
      <w:marTop w:val="0"/>
      <w:marBottom w:val="0"/>
      <w:divBdr>
        <w:top w:val="none" w:sz="0" w:space="0" w:color="auto"/>
        <w:left w:val="none" w:sz="0" w:space="0" w:color="auto"/>
        <w:bottom w:val="none" w:sz="0" w:space="0" w:color="auto"/>
        <w:right w:val="none" w:sz="0" w:space="0" w:color="auto"/>
      </w:divBdr>
    </w:div>
    <w:div w:id="1553928281">
      <w:bodyDiv w:val="1"/>
      <w:marLeft w:val="0"/>
      <w:marRight w:val="0"/>
      <w:marTop w:val="0"/>
      <w:marBottom w:val="0"/>
      <w:divBdr>
        <w:top w:val="none" w:sz="0" w:space="0" w:color="auto"/>
        <w:left w:val="none" w:sz="0" w:space="0" w:color="auto"/>
        <w:bottom w:val="none" w:sz="0" w:space="0" w:color="auto"/>
        <w:right w:val="none" w:sz="0" w:space="0" w:color="auto"/>
      </w:divBdr>
    </w:div>
    <w:div w:id="1563058652">
      <w:bodyDiv w:val="1"/>
      <w:marLeft w:val="0"/>
      <w:marRight w:val="0"/>
      <w:marTop w:val="0"/>
      <w:marBottom w:val="0"/>
      <w:divBdr>
        <w:top w:val="none" w:sz="0" w:space="0" w:color="auto"/>
        <w:left w:val="none" w:sz="0" w:space="0" w:color="auto"/>
        <w:bottom w:val="none" w:sz="0" w:space="0" w:color="auto"/>
        <w:right w:val="none" w:sz="0" w:space="0" w:color="auto"/>
      </w:divBdr>
    </w:div>
    <w:div w:id="1564363957">
      <w:bodyDiv w:val="1"/>
      <w:marLeft w:val="0"/>
      <w:marRight w:val="0"/>
      <w:marTop w:val="0"/>
      <w:marBottom w:val="0"/>
      <w:divBdr>
        <w:top w:val="none" w:sz="0" w:space="0" w:color="auto"/>
        <w:left w:val="none" w:sz="0" w:space="0" w:color="auto"/>
        <w:bottom w:val="none" w:sz="0" w:space="0" w:color="auto"/>
        <w:right w:val="none" w:sz="0" w:space="0" w:color="auto"/>
      </w:divBdr>
    </w:div>
    <w:div w:id="1573395656">
      <w:bodyDiv w:val="1"/>
      <w:marLeft w:val="0"/>
      <w:marRight w:val="0"/>
      <w:marTop w:val="0"/>
      <w:marBottom w:val="0"/>
      <w:divBdr>
        <w:top w:val="none" w:sz="0" w:space="0" w:color="auto"/>
        <w:left w:val="none" w:sz="0" w:space="0" w:color="auto"/>
        <w:bottom w:val="none" w:sz="0" w:space="0" w:color="auto"/>
        <w:right w:val="none" w:sz="0" w:space="0" w:color="auto"/>
      </w:divBdr>
    </w:div>
    <w:div w:id="1578176327">
      <w:bodyDiv w:val="1"/>
      <w:marLeft w:val="0"/>
      <w:marRight w:val="0"/>
      <w:marTop w:val="0"/>
      <w:marBottom w:val="0"/>
      <w:divBdr>
        <w:top w:val="none" w:sz="0" w:space="0" w:color="auto"/>
        <w:left w:val="none" w:sz="0" w:space="0" w:color="auto"/>
        <w:bottom w:val="none" w:sz="0" w:space="0" w:color="auto"/>
        <w:right w:val="none" w:sz="0" w:space="0" w:color="auto"/>
      </w:divBdr>
    </w:div>
    <w:div w:id="1580753371">
      <w:bodyDiv w:val="1"/>
      <w:marLeft w:val="0"/>
      <w:marRight w:val="0"/>
      <w:marTop w:val="0"/>
      <w:marBottom w:val="0"/>
      <w:divBdr>
        <w:top w:val="none" w:sz="0" w:space="0" w:color="auto"/>
        <w:left w:val="none" w:sz="0" w:space="0" w:color="auto"/>
        <w:bottom w:val="none" w:sz="0" w:space="0" w:color="auto"/>
        <w:right w:val="none" w:sz="0" w:space="0" w:color="auto"/>
      </w:divBdr>
    </w:div>
    <w:div w:id="1603148713">
      <w:bodyDiv w:val="1"/>
      <w:marLeft w:val="0"/>
      <w:marRight w:val="0"/>
      <w:marTop w:val="0"/>
      <w:marBottom w:val="0"/>
      <w:divBdr>
        <w:top w:val="none" w:sz="0" w:space="0" w:color="auto"/>
        <w:left w:val="none" w:sz="0" w:space="0" w:color="auto"/>
        <w:bottom w:val="none" w:sz="0" w:space="0" w:color="auto"/>
        <w:right w:val="none" w:sz="0" w:space="0" w:color="auto"/>
      </w:divBdr>
    </w:div>
    <w:div w:id="1620799798">
      <w:bodyDiv w:val="1"/>
      <w:marLeft w:val="0"/>
      <w:marRight w:val="0"/>
      <w:marTop w:val="0"/>
      <w:marBottom w:val="0"/>
      <w:divBdr>
        <w:top w:val="none" w:sz="0" w:space="0" w:color="auto"/>
        <w:left w:val="none" w:sz="0" w:space="0" w:color="auto"/>
        <w:bottom w:val="none" w:sz="0" w:space="0" w:color="auto"/>
        <w:right w:val="none" w:sz="0" w:space="0" w:color="auto"/>
      </w:divBdr>
    </w:div>
    <w:div w:id="1631672124">
      <w:bodyDiv w:val="1"/>
      <w:marLeft w:val="0"/>
      <w:marRight w:val="0"/>
      <w:marTop w:val="0"/>
      <w:marBottom w:val="0"/>
      <w:divBdr>
        <w:top w:val="none" w:sz="0" w:space="0" w:color="auto"/>
        <w:left w:val="none" w:sz="0" w:space="0" w:color="auto"/>
        <w:bottom w:val="none" w:sz="0" w:space="0" w:color="auto"/>
        <w:right w:val="none" w:sz="0" w:space="0" w:color="auto"/>
      </w:divBdr>
    </w:div>
    <w:div w:id="1647587406">
      <w:bodyDiv w:val="1"/>
      <w:marLeft w:val="0"/>
      <w:marRight w:val="0"/>
      <w:marTop w:val="0"/>
      <w:marBottom w:val="0"/>
      <w:divBdr>
        <w:top w:val="none" w:sz="0" w:space="0" w:color="auto"/>
        <w:left w:val="none" w:sz="0" w:space="0" w:color="auto"/>
        <w:bottom w:val="none" w:sz="0" w:space="0" w:color="auto"/>
        <w:right w:val="none" w:sz="0" w:space="0" w:color="auto"/>
      </w:divBdr>
    </w:div>
    <w:div w:id="1660426354">
      <w:bodyDiv w:val="1"/>
      <w:marLeft w:val="0"/>
      <w:marRight w:val="0"/>
      <w:marTop w:val="0"/>
      <w:marBottom w:val="0"/>
      <w:divBdr>
        <w:top w:val="none" w:sz="0" w:space="0" w:color="auto"/>
        <w:left w:val="none" w:sz="0" w:space="0" w:color="auto"/>
        <w:bottom w:val="none" w:sz="0" w:space="0" w:color="auto"/>
        <w:right w:val="none" w:sz="0" w:space="0" w:color="auto"/>
      </w:divBdr>
    </w:div>
    <w:div w:id="1669675541">
      <w:bodyDiv w:val="1"/>
      <w:marLeft w:val="0"/>
      <w:marRight w:val="0"/>
      <w:marTop w:val="0"/>
      <w:marBottom w:val="0"/>
      <w:divBdr>
        <w:top w:val="none" w:sz="0" w:space="0" w:color="auto"/>
        <w:left w:val="none" w:sz="0" w:space="0" w:color="auto"/>
        <w:bottom w:val="none" w:sz="0" w:space="0" w:color="auto"/>
        <w:right w:val="none" w:sz="0" w:space="0" w:color="auto"/>
      </w:divBdr>
    </w:div>
    <w:div w:id="1677804160">
      <w:bodyDiv w:val="1"/>
      <w:marLeft w:val="0"/>
      <w:marRight w:val="0"/>
      <w:marTop w:val="0"/>
      <w:marBottom w:val="0"/>
      <w:divBdr>
        <w:top w:val="none" w:sz="0" w:space="0" w:color="auto"/>
        <w:left w:val="none" w:sz="0" w:space="0" w:color="auto"/>
        <w:bottom w:val="none" w:sz="0" w:space="0" w:color="auto"/>
        <w:right w:val="none" w:sz="0" w:space="0" w:color="auto"/>
      </w:divBdr>
    </w:div>
    <w:div w:id="1738628443">
      <w:bodyDiv w:val="1"/>
      <w:marLeft w:val="0"/>
      <w:marRight w:val="0"/>
      <w:marTop w:val="0"/>
      <w:marBottom w:val="0"/>
      <w:divBdr>
        <w:top w:val="none" w:sz="0" w:space="0" w:color="auto"/>
        <w:left w:val="none" w:sz="0" w:space="0" w:color="auto"/>
        <w:bottom w:val="none" w:sz="0" w:space="0" w:color="auto"/>
        <w:right w:val="none" w:sz="0" w:space="0" w:color="auto"/>
      </w:divBdr>
    </w:div>
    <w:div w:id="1756707559">
      <w:bodyDiv w:val="1"/>
      <w:marLeft w:val="0"/>
      <w:marRight w:val="0"/>
      <w:marTop w:val="0"/>
      <w:marBottom w:val="0"/>
      <w:divBdr>
        <w:top w:val="none" w:sz="0" w:space="0" w:color="auto"/>
        <w:left w:val="none" w:sz="0" w:space="0" w:color="auto"/>
        <w:bottom w:val="none" w:sz="0" w:space="0" w:color="auto"/>
        <w:right w:val="none" w:sz="0" w:space="0" w:color="auto"/>
      </w:divBdr>
    </w:div>
    <w:div w:id="1761829544">
      <w:bodyDiv w:val="1"/>
      <w:marLeft w:val="0"/>
      <w:marRight w:val="0"/>
      <w:marTop w:val="0"/>
      <w:marBottom w:val="0"/>
      <w:divBdr>
        <w:top w:val="none" w:sz="0" w:space="0" w:color="auto"/>
        <w:left w:val="none" w:sz="0" w:space="0" w:color="auto"/>
        <w:bottom w:val="none" w:sz="0" w:space="0" w:color="auto"/>
        <w:right w:val="none" w:sz="0" w:space="0" w:color="auto"/>
      </w:divBdr>
    </w:div>
    <w:div w:id="1764649631">
      <w:bodyDiv w:val="1"/>
      <w:marLeft w:val="0"/>
      <w:marRight w:val="0"/>
      <w:marTop w:val="0"/>
      <w:marBottom w:val="0"/>
      <w:divBdr>
        <w:top w:val="none" w:sz="0" w:space="0" w:color="auto"/>
        <w:left w:val="none" w:sz="0" w:space="0" w:color="auto"/>
        <w:bottom w:val="none" w:sz="0" w:space="0" w:color="auto"/>
        <w:right w:val="none" w:sz="0" w:space="0" w:color="auto"/>
      </w:divBdr>
    </w:div>
    <w:div w:id="1776633251">
      <w:bodyDiv w:val="1"/>
      <w:marLeft w:val="0"/>
      <w:marRight w:val="0"/>
      <w:marTop w:val="0"/>
      <w:marBottom w:val="0"/>
      <w:divBdr>
        <w:top w:val="none" w:sz="0" w:space="0" w:color="auto"/>
        <w:left w:val="none" w:sz="0" w:space="0" w:color="auto"/>
        <w:bottom w:val="none" w:sz="0" w:space="0" w:color="auto"/>
        <w:right w:val="none" w:sz="0" w:space="0" w:color="auto"/>
      </w:divBdr>
    </w:div>
    <w:div w:id="1801731066">
      <w:bodyDiv w:val="1"/>
      <w:marLeft w:val="0"/>
      <w:marRight w:val="0"/>
      <w:marTop w:val="0"/>
      <w:marBottom w:val="0"/>
      <w:divBdr>
        <w:top w:val="none" w:sz="0" w:space="0" w:color="auto"/>
        <w:left w:val="none" w:sz="0" w:space="0" w:color="auto"/>
        <w:bottom w:val="none" w:sz="0" w:space="0" w:color="auto"/>
        <w:right w:val="none" w:sz="0" w:space="0" w:color="auto"/>
      </w:divBdr>
    </w:div>
    <w:div w:id="1817607194">
      <w:bodyDiv w:val="1"/>
      <w:marLeft w:val="0"/>
      <w:marRight w:val="0"/>
      <w:marTop w:val="0"/>
      <w:marBottom w:val="0"/>
      <w:divBdr>
        <w:top w:val="none" w:sz="0" w:space="0" w:color="auto"/>
        <w:left w:val="none" w:sz="0" w:space="0" w:color="auto"/>
        <w:bottom w:val="none" w:sz="0" w:space="0" w:color="auto"/>
        <w:right w:val="none" w:sz="0" w:space="0" w:color="auto"/>
      </w:divBdr>
    </w:div>
    <w:div w:id="1839736902">
      <w:bodyDiv w:val="1"/>
      <w:marLeft w:val="0"/>
      <w:marRight w:val="0"/>
      <w:marTop w:val="0"/>
      <w:marBottom w:val="0"/>
      <w:divBdr>
        <w:top w:val="none" w:sz="0" w:space="0" w:color="auto"/>
        <w:left w:val="none" w:sz="0" w:space="0" w:color="auto"/>
        <w:bottom w:val="none" w:sz="0" w:space="0" w:color="auto"/>
        <w:right w:val="none" w:sz="0" w:space="0" w:color="auto"/>
      </w:divBdr>
    </w:div>
    <w:div w:id="1850631091">
      <w:bodyDiv w:val="1"/>
      <w:marLeft w:val="0"/>
      <w:marRight w:val="0"/>
      <w:marTop w:val="0"/>
      <w:marBottom w:val="0"/>
      <w:divBdr>
        <w:top w:val="none" w:sz="0" w:space="0" w:color="auto"/>
        <w:left w:val="none" w:sz="0" w:space="0" w:color="auto"/>
        <w:bottom w:val="none" w:sz="0" w:space="0" w:color="auto"/>
        <w:right w:val="none" w:sz="0" w:space="0" w:color="auto"/>
      </w:divBdr>
    </w:div>
    <w:div w:id="1853642039">
      <w:bodyDiv w:val="1"/>
      <w:marLeft w:val="0"/>
      <w:marRight w:val="0"/>
      <w:marTop w:val="0"/>
      <w:marBottom w:val="0"/>
      <w:divBdr>
        <w:top w:val="none" w:sz="0" w:space="0" w:color="auto"/>
        <w:left w:val="none" w:sz="0" w:space="0" w:color="auto"/>
        <w:bottom w:val="none" w:sz="0" w:space="0" w:color="auto"/>
        <w:right w:val="none" w:sz="0" w:space="0" w:color="auto"/>
      </w:divBdr>
    </w:div>
    <w:div w:id="1865631961">
      <w:bodyDiv w:val="1"/>
      <w:marLeft w:val="0"/>
      <w:marRight w:val="0"/>
      <w:marTop w:val="0"/>
      <w:marBottom w:val="0"/>
      <w:divBdr>
        <w:top w:val="none" w:sz="0" w:space="0" w:color="auto"/>
        <w:left w:val="none" w:sz="0" w:space="0" w:color="auto"/>
        <w:bottom w:val="none" w:sz="0" w:space="0" w:color="auto"/>
        <w:right w:val="none" w:sz="0" w:space="0" w:color="auto"/>
      </w:divBdr>
    </w:div>
    <w:div w:id="1890264355">
      <w:bodyDiv w:val="1"/>
      <w:marLeft w:val="0"/>
      <w:marRight w:val="0"/>
      <w:marTop w:val="0"/>
      <w:marBottom w:val="0"/>
      <w:divBdr>
        <w:top w:val="none" w:sz="0" w:space="0" w:color="auto"/>
        <w:left w:val="none" w:sz="0" w:space="0" w:color="auto"/>
        <w:bottom w:val="none" w:sz="0" w:space="0" w:color="auto"/>
        <w:right w:val="none" w:sz="0" w:space="0" w:color="auto"/>
      </w:divBdr>
    </w:div>
    <w:div w:id="1897737266">
      <w:bodyDiv w:val="1"/>
      <w:marLeft w:val="0"/>
      <w:marRight w:val="0"/>
      <w:marTop w:val="0"/>
      <w:marBottom w:val="0"/>
      <w:divBdr>
        <w:top w:val="none" w:sz="0" w:space="0" w:color="auto"/>
        <w:left w:val="none" w:sz="0" w:space="0" w:color="auto"/>
        <w:bottom w:val="none" w:sz="0" w:space="0" w:color="auto"/>
        <w:right w:val="none" w:sz="0" w:space="0" w:color="auto"/>
      </w:divBdr>
    </w:div>
    <w:div w:id="1906378927">
      <w:bodyDiv w:val="1"/>
      <w:marLeft w:val="0"/>
      <w:marRight w:val="0"/>
      <w:marTop w:val="0"/>
      <w:marBottom w:val="0"/>
      <w:divBdr>
        <w:top w:val="none" w:sz="0" w:space="0" w:color="auto"/>
        <w:left w:val="none" w:sz="0" w:space="0" w:color="auto"/>
        <w:bottom w:val="none" w:sz="0" w:space="0" w:color="auto"/>
        <w:right w:val="none" w:sz="0" w:space="0" w:color="auto"/>
      </w:divBdr>
    </w:div>
    <w:div w:id="1918704077">
      <w:bodyDiv w:val="1"/>
      <w:marLeft w:val="0"/>
      <w:marRight w:val="0"/>
      <w:marTop w:val="0"/>
      <w:marBottom w:val="0"/>
      <w:divBdr>
        <w:top w:val="none" w:sz="0" w:space="0" w:color="auto"/>
        <w:left w:val="none" w:sz="0" w:space="0" w:color="auto"/>
        <w:bottom w:val="none" w:sz="0" w:space="0" w:color="auto"/>
        <w:right w:val="none" w:sz="0" w:space="0" w:color="auto"/>
      </w:divBdr>
    </w:div>
    <w:div w:id="1920675606">
      <w:bodyDiv w:val="1"/>
      <w:marLeft w:val="0"/>
      <w:marRight w:val="0"/>
      <w:marTop w:val="0"/>
      <w:marBottom w:val="0"/>
      <w:divBdr>
        <w:top w:val="none" w:sz="0" w:space="0" w:color="auto"/>
        <w:left w:val="none" w:sz="0" w:space="0" w:color="auto"/>
        <w:bottom w:val="none" w:sz="0" w:space="0" w:color="auto"/>
        <w:right w:val="none" w:sz="0" w:space="0" w:color="auto"/>
      </w:divBdr>
    </w:div>
    <w:div w:id="1977828463">
      <w:bodyDiv w:val="1"/>
      <w:marLeft w:val="0"/>
      <w:marRight w:val="0"/>
      <w:marTop w:val="0"/>
      <w:marBottom w:val="0"/>
      <w:divBdr>
        <w:top w:val="none" w:sz="0" w:space="0" w:color="auto"/>
        <w:left w:val="none" w:sz="0" w:space="0" w:color="auto"/>
        <w:bottom w:val="none" w:sz="0" w:space="0" w:color="auto"/>
        <w:right w:val="none" w:sz="0" w:space="0" w:color="auto"/>
      </w:divBdr>
    </w:div>
    <w:div w:id="1990942264">
      <w:bodyDiv w:val="1"/>
      <w:marLeft w:val="0"/>
      <w:marRight w:val="0"/>
      <w:marTop w:val="0"/>
      <w:marBottom w:val="0"/>
      <w:divBdr>
        <w:top w:val="none" w:sz="0" w:space="0" w:color="auto"/>
        <w:left w:val="none" w:sz="0" w:space="0" w:color="auto"/>
        <w:bottom w:val="none" w:sz="0" w:space="0" w:color="auto"/>
        <w:right w:val="none" w:sz="0" w:space="0" w:color="auto"/>
      </w:divBdr>
    </w:div>
    <w:div w:id="2012638796">
      <w:bodyDiv w:val="1"/>
      <w:marLeft w:val="0"/>
      <w:marRight w:val="0"/>
      <w:marTop w:val="0"/>
      <w:marBottom w:val="0"/>
      <w:divBdr>
        <w:top w:val="none" w:sz="0" w:space="0" w:color="auto"/>
        <w:left w:val="none" w:sz="0" w:space="0" w:color="auto"/>
        <w:bottom w:val="none" w:sz="0" w:space="0" w:color="auto"/>
        <w:right w:val="none" w:sz="0" w:space="0" w:color="auto"/>
      </w:divBdr>
    </w:div>
    <w:div w:id="2024747701">
      <w:bodyDiv w:val="1"/>
      <w:marLeft w:val="0"/>
      <w:marRight w:val="0"/>
      <w:marTop w:val="0"/>
      <w:marBottom w:val="0"/>
      <w:divBdr>
        <w:top w:val="none" w:sz="0" w:space="0" w:color="auto"/>
        <w:left w:val="none" w:sz="0" w:space="0" w:color="auto"/>
        <w:bottom w:val="none" w:sz="0" w:space="0" w:color="auto"/>
        <w:right w:val="none" w:sz="0" w:space="0" w:color="auto"/>
      </w:divBdr>
    </w:div>
    <w:div w:id="2056345937">
      <w:bodyDiv w:val="1"/>
      <w:marLeft w:val="0"/>
      <w:marRight w:val="0"/>
      <w:marTop w:val="0"/>
      <w:marBottom w:val="0"/>
      <w:divBdr>
        <w:top w:val="none" w:sz="0" w:space="0" w:color="auto"/>
        <w:left w:val="none" w:sz="0" w:space="0" w:color="auto"/>
        <w:bottom w:val="none" w:sz="0" w:space="0" w:color="auto"/>
        <w:right w:val="none" w:sz="0" w:space="0" w:color="auto"/>
      </w:divBdr>
    </w:div>
    <w:div w:id="2057074198">
      <w:bodyDiv w:val="1"/>
      <w:marLeft w:val="0"/>
      <w:marRight w:val="0"/>
      <w:marTop w:val="0"/>
      <w:marBottom w:val="0"/>
      <w:divBdr>
        <w:top w:val="none" w:sz="0" w:space="0" w:color="auto"/>
        <w:left w:val="none" w:sz="0" w:space="0" w:color="auto"/>
        <w:bottom w:val="none" w:sz="0" w:space="0" w:color="auto"/>
        <w:right w:val="none" w:sz="0" w:space="0" w:color="auto"/>
      </w:divBdr>
    </w:div>
    <w:div w:id="2064526371">
      <w:bodyDiv w:val="1"/>
      <w:marLeft w:val="0"/>
      <w:marRight w:val="0"/>
      <w:marTop w:val="0"/>
      <w:marBottom w:val="0"/>
      <w:divBdr>
        <w:top w:val="none" w:sz="0" w:space="0" w:color="auto"/>
        <w:left w:val="none" w:sz="0" w:space="0" w:color="auto"/>
        <w:bottom w:val="none" w:sz="0" w:space="0" w:color="auto"/>
        <w:right w:val="none" w:sz="0" w:space="0" w:color="auto"/>
      </w:divBdr>
      <w:divsChild>
        <w:div w:id="1427850735">
          <w:marLeft w:val="0"/>
          <w:marRight w:val="0"/>
          <w:marTop w:val="0"/>
          <w:marBottom w:val="0"/>
          <w:divBdr>
            <w:top w:val="none" w:sz="0" w:space="0" w:color="auto"/>
            <w:left w:val="none" w:sz="0" w:space="0" w:color="auto"/>
            <w:bottom w:val="none" w:sz="0" w:space="0" w:color="auto"/>
            <w:right w:val="none" w:sz="0" w:space="0" w:color="auto"/>
          </w:divBdr>
          <w:divsChild>
            <w:div w:id="17117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7430">
      <w:bodyDiv w:val="1"/>
      <w:marLeft w:val="0"/>
      <w:marRight w:val="0"/>
      <w:marTop w:val="0"/>
      <w:marBottom w:val="0"/>
      <w:divBdr>
        <w:top w:val="none" w:sz="0" w:space="0" w:color="auto"/>
        <w:left w:val="none" w:sz="0" w:space="0" w:color="auto"/>
        <w:bottom w:val="none" w:sz="0" w:space="0" w:color="auto"/>
        <w:right w:val="none" w:sz="0" w:space="0" w:color="auto"/>
      </w:divBdr>
    </w:div>
    <w:div w:id="2113239560">
      <w:bodyDiv w:val="1"/>
      <w:marLeft w:val="0"/>
      <w:marRight w:val="0"/>
      <w:marTop w:val="0"/>
      <w:marBottom w:val="0"/>
      <w:divBdr>
        <w:top w:val="none" w:sz="0" w:space="0" w:color="auto"/>
        <w:left w:val="none" w:sz="0" w:space="0" w:color="auto"/>
        <w:bottom w:val="none" w:sz="0" w:space="0" w:color="auto"/>
        <w:right w:val="none" w:sz="0" w:space="0" w:color="auto"/>
      </w:divBdr>
    </w:div>
    <w:div w:id="2116359472">
      <w:bodyDiv w:val="1"/>
      <w:marLeft w:val="0"/>
      <w:marRight w:val="0"/>
      <w:marTop w:val="0"/>
      <w:marBottom w:val="0"/>
      <w:divBdr>
        <w:top w:val="none" w:sz="0" w:space="0" w:color="auto"/>
        <w:left w:val="none" w:sz="0" w:space="0" w:color="auto"/>
        <w:bottom w:val="none" w:sz="0" w:space="0" w:color="auto"/>
        <w:right w:val="none" w:sz="0" w:space="0" w:color="auto"/>
      </w:divBdr>
    </w:div>
    <w:div w:id="2125687614">
      <w:bodyDiv w:val="1"/>
      <w:marLeft w:val="0"/>
      <w:marRight w:val="0"/>
      <w:marTop w:val="0"/>
      <w:marBottom w:val="0"/>
      <w:divBdr>
        <w:top w:val="none" w:sz="0" w:space="0" w:color="auto"/>
        <w:left w:val="none" w:sz="0" w:space="0" w:color="auto"/>
        <w:bottom w:val="none" w:sz="0" w:space="0" w:color="auto"/>
        <w:right w:val="none" w:sz="0" w:space="0" w:color="auto"/>
      </w:divBdr>
    </w:div>
    <w:div w:id="2131127472">
      <w:bodyDiv w:val="1"/>
      <w:marLeft w:val="0"/>
      <w:marRight w:val="0"/>
      <w:marTop w:val="0"/>
      <w:marBottom w:val="0"/>
      <w:divBdr>
        <w:top w:val="none" w:sz="0" w:space="0" w:color="auto"/>
        <w:left w:val="none" w:sz="0" w:space="0" w:color="auto"/>
        <w:bottom w:val="none" w:sz="0" w:space="0" w:color="auto"/>
        <w:right w:val="none" w:sz="0" w:space="0" w:color="auto"/>
      </w:divBdr>
    </w:div>
    <w:div w:id="2132899611">
      <w:bodyDiv w:val="1"/>
      <w:marLeft w:val="0"/>
      <w:marRight w:val="0"/>
      <w:marTop w:val="0"/>
      <w:marBottom w:val="0"/>
      <w:divBdr>
        <w:top w:val="none" w:sz="0" w:space="0" w:color="auto"/>
        <w:left w:val="none" w:sz="0" w:space="0" w:color="auto"/>
        <w:bottom w:val="none" w:sz="0" w:space="0" w:color="auto"/>
        <w:right w:val="none" w:sz="0" w:space="0" w:color="auto"/>
      </w:divBdr>
    </w:div>
    <w:div w:id="214541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2factor.ne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wagger.io/specifica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auth.net/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www-project-top-ten" TargetMode="External"/><Relationship Id="rId5" Type="http://schemas.openxmlformats.org/officeDocument/2006/relationships/webSettings" Target="webSettings.xml"/><Relationship Id="rId15" Type="http://schemas.openxmlformats.org/officeDocument/2006/relationships/hyperlink" Target="https://domainlanguage.com/ddd/" TargetMode="External"/><Relationship Id="rId10" Type="http://schemas.openxmlformats.org/officeDocument/2006/relationships/hyperlink" Target="https://c4mode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pengroup.org/togaf" TargetMode="External"/><Relationship Id="rId14" Type="http://schemas.openxmlformats.org/officeDocument/2006/relationships/hyperlink" Target="https://opengitops.de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BB7EE-123A-4218-8C2E-6742F1929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33</Pages>
  <Words>9810</Words>
  <Characters>53957</Characters>
  <Application>Microsoft Office Word</Application>
  <DocSecurity>0</DocSecurity>
  <Lines>449</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DHIB HEDI</dc:creator>
  <cp:keywords/>
  <dc:description/>
  <cp:lastModifiedBy>Hedi DHIB</cp:lastModifiedBy>
  <cp:revision>69</cp:revision>
  <dcterms:created xsi:type="dcterms:W3CDTF">2025-08-19T20:25:00Z</dcterms:created>
  <dcterms:modified xsi:type="dcterms:W3CDTF">2025-08-19T19:12:00Z</dcterms:modified>
</cp:coreProperties>
</file>