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64DB" w14:textId="4922C8DD" w:rsidR="003E7490" w:rsidRPr="007814C8" w:rsidRDefault="003E7490" w:rsidP="006465A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814C8">
        <w:rPr>
          <w:rFonts w:ascii="Arial" w:hAnsi="Arial" w:cs="Arial"/>
          <w:b/>
          <w:bCs/>
          <w:sz w:val="22"/>
          <w:szCs w:val="22"/>
        </w:rPr>
        <w:t>DECLARAÇÃO</w:t>
      </w:r>
    </w:p>
    <w:p w14:paraId="6E330617" w14:textId="77777777" w:rsidR="003E7490" w:rsidRDefault="003E7490" w:rsidP="007814C8">
      <w:pPr>
        <w:jc w:val="both"/>
        <w:rPr>
          <w:rFonts w:ascii="Arial" w:hAnsi="Arial" w:cs="Arial"/>
          <w:sz w:val="22"/>
          <w:szCs w:val="22"/>
        </w:rPr>
      </w:pPr>
    </w:p>
    <w:p w14:paraId="1FC10832" w14:textId="4EFDD3EB" w:rsidR="00914360" w:rsidRPr="00CB4320" w:rsidRDefault="007D0703" w:rsidP="00CB4320">
      <w:pPr>
        <w:spacing w:line="360" w:lineRule="auto"/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  <w:r w:rsidRPr="007814C8">
        <w:rPr>
          <w:rFonts w:ascii="Arial" w:hAnsi="Arial" w:cs="Arial"/>
          <w:sz w:val="22"/>
          <w:szCs w:val="22"/>
        </w:rPr>
        <w:t>DECLARAMOS</w:t>
      </w:r>
      <w:r w:rsidR="007814C8" w:rsidRPr="007814C8">
        <w:rPr>
          <w:rFonts w:ascii="Arial" w:hAnsi="Arial" w:cs="Arial"/>
          <w:sz w:val="22"/>
          <w:szCs w:val="22"/>
        </w:rPr>
        <w:t xml:space="preserve">, para os devidos fins, </w:t>
      </w:r>
      <w:r w:rsidR="007814C8" w:rsidRPr="003047AF">
        <w:rPr>
          <w:rFonts w:ascii="Arial" w:hAnsi="Arial" w:cs="Arial"/>
          <w:sz w:val="22"/>
          <w:szCs w:val="22"/>
        </w:rPr>
        <w:t>que</w:t>
      </w:r>
      <w:r w:rsidR="007C506C" w:rsidRPr="003047AF">
        <w:rPr>
          <w:rFonts w:ascii="Arial" w:hAnsi="Arial" w:cs="Arial"/>
          <w:sz w:val="22"/>
          <w:szCs w:val="22"/>
        </w:rPr>
        <w:t xml:space="preserve"> </w:t>
      </w:r>
      <w:r w:rsidR="00CB4320">
        <w:rPr>
          <w:rFonts w:ascii="Arial" w:hAnsi="Arial" w:cs="Arial"/>
          <w:b/>
          <w:bCs/>
          <w:sz w:val="22"/>
          <w:szCs w:val="22"/>
        </w:rPr>
        <w:t>{{nome}}</w:t>
      </w:r>
      <w:r w:rsidR="007814C8" w:rsidRPr="003047AF">
        <w:rPr>
          <w:rFonts w:ascii="Arial" w:hAnsi="Arial" w:cs="Arial"/>
          <w:sz w:val="22"/>
          <w:szCs w:val="22"/>
        </w:rPr>
        <w:t xml:space="preserve">, RG nº </w:t>
      </w:r>
      <w:r w:rsidR="00CB4320">
        <w:rPr>
          <w:rFonts w:ascii="Arial" w:hAnsi="Arial"/>
          <w:b/>
          <w:bCs/>
          <w:sz w:val="22"/>
        </w:rPr>
        <w:t>{{rg}}</w:t>
      </w:r>
      <w:r w:rsidR="00F74FFA" w:rsidRPr="00F65A3F">
        <w:rPr>
          <w:rFonts w:ascii="Arial" w:hAnsi="Arial"/>
          <w:b/>
          <w:bCs/>
          <w:sz w:val="22"/>
        </w:rPr>
        <w:t>,</w:t>
      </w:r>
      <w:r w:rsidR="00F74FFA" w:rsidRPr="003047AF">
        <w:rPr>
          <w:rFonts w:ascii="Arial" w:hAnsi="Arial" w:cs="Arial"/>
          <w:sz w:val="22"/>
          <w:szCs w:val="22"/>
        </w:rPr>
        <w:t xml:space="preserve"> CPF</w:t>
      </w:r>
      <w:r w:rsidR="007814C8" w:rsidRPr="003047AF">
        <w:rPr>
          <w:rFonts w:ascii="Arial" w:hAnsi="Arial" w:cs="Arial"/>
          <w:sz w:val="22"/>
          <w:szCs w:val="22"/>
        </w:rPr>
        <w:t xml:space="preserve"> nº </w:t>
      </w:r>
      <w:r w:rsidR="00CB4320">
        <w:rPr>
          <w:rFonts w:ascii="Arial" w:hAnsi="Arial"/>
          <w:sz w:val="22"/>
        </w:rPr>
        <w:t>{{cpf}}</w:t>
      </w:r>
      <w:r w:rsidR="006C3328">
        <w:rPr>
          <w:rFonts w:ascii="Arial" w:hAnsi="Arial"/>
          <w:sz w:val="22"/>
        </w:rPr>
        <w:t>,</w:t>
      </w:r>
      <w:r w:rsidR="00A027E4" w:rsidRPr="003047AF">
        <w:rPr>
          <w:rFonts w:ascii="Arial" w:hAnsi="Arial" w:cs="Arial"/>
          <w:sz w:val="22"/>
          <w:szCs w:val="22"/>
        </w:rPr>
        <w:t xml:space="preserve"> </w:t>
      </w:r>
      <w:r w:rsidR="007814C8" w:rsidRPr="003047AF">
        <w:rPr>
          <w:rFonts w:ascii="Arial" w:hAnsi="Arial" w:cs="Arial"/>
          <w:sz w:val="22"/>
          <w:szCs w:val="22"/>
        </w:rPr>
        <w:t xml:space="preserve">Identificação Funcional </w:t>
      </w:r>
      <w:r w:rsidRPr="003047AF">
        <w:rPr>
          <w:rFonts w:ascii="Arial" w:hAnsi="Arial" w:cs="Arial"/>
          <w:sz w:val="22"/>
          <w:szCs w:val="22"/>
        </w:rPr>
        <w:t xml:space="preserve">nº </w:t>
      </w:r>
      <w:r w:rsidR="00CB4320">
        <w:rPr>
          <w:rFonts w:ascii="Arial" w:hAnsi="Arial" w:cs="Arial"/>
          <w:b/>
          <w:bCs/>
          <w:sz w:val="22"/>
          <w:szCs w:val="22"/>
          <w:highlight w:val="yellow"/>
        </w:rPr>
        <w:t>{{id}}</w:t>
      </w:r>
      <w:r w:rsidR="007814C8" w:rsidRPr="00F74FFA">
        <w:rPr>
          <w:rFonts w:ascii="Arial" w:hAnsi="Arial" w:cs="Arial"/>
          <w:sz w:val="22"/>
          <w:szCs w:val="22"/>
          <w:highlight w:val="yellow"/>
        </w:rPr>
        <w:t>,</w:t>
      </w:r>
      <w:r w:rsidR="007814C8" w:rsidRPr="003047AF">
        <w:rPr>
          <w:rFonts w:ascii="Arial" w:hAnsi="Arial" w:cs="Arial"/>
          <w:sz w:val="22"/>
          <w:szCs w:val="22"/>
        </w:rPr>
        <w:t xml:space="preserve"> </w:t>
      </w:r>
      <w:r w:rsidR="00CB4320">
        <w:rPr>
          <w:rFonts w:ascii="Arial" w:hAnsi="Arial" w:cs="Arial"/>
          <w:sz w:val="22"/>
          <w:szCs w:val="22"/>
        </w:rPr>
        <w:t>{</w:t>
      </w:r>
      <w:r w:rsidR="00CB4320">
        <w:rPr>
          <w:rFonts w:ascii="Arial" w:hAnsi="Arial" w:cs="Arial"/>
          <w:sz w:val="22"/>
          <w:szCs w:val="22"/>
        </w:rPr>
        <w:t>% if genero == “Masculino” %</w:t>
      </w:r>
      <w:r w:rsidR="00CB4320">
        <w:rPr>
          <w:rFonts w:ascii="Arial" w:hAnsi="Arial" w:cs="Arial"/>
          <w:sz w:val="22"/>
          <w:szCs w:val="22"/>
        </w:rPr>
        <w:t>}</w:t>
      </w:r>
      <w:r w:rsidR="007814C8" w:rsidRPr="003047AF">
        <w:rPr>
          <w:rFonts w:ascii="Arial" w:hAnsi="Arial" w:cs="Arial"/>
          <w:sz w:val="22"/>
          <w:szCs w:val="22"/>
        </w:rPr>
        <w:t>nomeado</w:t>
      </w:r>
      <w:r w:rsidR="00CB4320">
        <w:rPr>
          <w:rFonts w:ascii="Arial" w:hAnsi="Arial" w:cs="Arial"/>
          <w:sz w:val="22"/>
          <w:szCs w:val="22"/>
        </w:rPr>
        <w:t>{</w:t>
      </w:r>
      <w:r w:rsidR="00CB4320">
        <w:rPr>
          <w:rFonts w:ascii="Arial" w:hAnsi="Arial" w:cs="Arial"/>
          <w:sz w:val="22"/>
          <w:szCs w:val="22"/>
        </w:rPr>
        <w:t xml:space="preserve">% </w:t>
      </w:r>
      <w:r w:rsidR="00CB4320">
        <w:rPr>
          <w:rFonts w:ascii="Arial" w:hAnsi="Arial" w:cs="Arial"/>
          <w:sz w:val="22"/>
          <w:szCs w:val="22"/>
        </w:rPr>
        <w:t>el</w:t>
      </w:r>
      <w:r w:rsidR="00CB4320">
        <w:rPr>
          <w:rFonts w:ascii="Arial" w:hAnsi="Arial" w:cs="Arial"/>
          <w:sz w:val="22"/>
          <w:szCs w:val="22"/>
        </w:rPr>
        <w:t>if genero == “</w:t>
      </w:r>
      <w:r w:rsidR="00CB4320">
        <w:rPr>
          <w:rFonts w:ascii="Arial" w:hAnsi="Arial" w:cs="Arial"/>
          <w:sz w:val="22"/>
          <w:szCs w:val="22"/>
        </w:rPr>
        <w:t>Feminino</w:t>
      </w:r>
      <w:r w:rsidR="00CB4320">
        <w:rPr>
          <w:rFonts w:ascii="Arial" w:hAnsi="Arial" w:cs="Arial"/>
          <w:sz w:val="22"/>
          <w:szCs w:val="22"/>
        </w:rPr>
        <w:t>” %</w:t>
      </w:r>
      <w:r w:rsidR="00CB4320">
        <w:rPr>
          <w:rFonts w:ascii="Arial" w:hAnsi="Arial" w:cs="Arial"/>
          <w:sz w:val="22"/>
          <w:szCs w:val="22"/>
        </w:rPr>
        <w:t>}nomeada{% endif %}</w:t>
      </w:r>
      <w:r w:rsidR="007814C8" w:rsidRPr="003047AF">
        <w:rPr>
          <w:rFonts w:ascii="Arial" w:hAnsi="Arial" w:cs="Arial"/>
          <w:sz w:val="22"/>
          <w:szCs w:val="22"/>
        </w:rPr>
        <w:t xml:space="preserve"> para o cargo de </w:t>
      </w:r>
      <w:r w:rsidR="00345A61" w:rsidRPr="00345A61">
        <w:rPr>
          <w:rFonts w:ascii="Arial" w:hAnsi="Arial" w:cs="Arial"/>
          <w:b/>
          <w:bCs/>
          <w:sz w:val="22"/>
          <w:szCs w:val="22"/>
        </w:rPr>
        <w:t>Auditor Fiscal da Receita Estadual</w:t>
      </w:r>
      <w:r w:rsidR="007814C8" w:rsidRPr="00F74FFA">
        <w:rPr>
          <w:rFonts w:ascii="Arial" w:hAnsi="Arial" w:cs="Arial"/>
          <w:b/>
          <w:bCs/>
          <w:sz w:val="22"/>
          <w:szCs w:val="22"/>
        </w:rPr>
        <w:t xml:space="preserve">, </w:t>
      </w:r>
      <w:r w:rsidR="007814C8" w:rsidRPr="003047AF">
        <w:rPr>
          <w:rFonts w:ascii="Arial" w:hAnsi="Arial" w:cs="Arial"/>
          <w:sz w:val="22"/>
          <w:szCs w:val="22"/>
        </w:rPr>
        <w:t xml:space="preserve">em caráter efetivo, através de ato publicado no Diário Oficial do Estado do dia, </w:t>
      </w:r>
      <w:r w:rsidR="00CB4320">
        <w:rPr>
          <w:rFonts w:ascii="Arial" w:hAnsi="Arial" w:cs="Arial"/>
          <w:b/>
          <w:bCs/>
          <w:sz w:val="22"/>
          <w:szCs w:val="22"/>
        </w:rPr>
        <w:t>{{dataDaPublicacao}}</w:t>
      </w:r>
      <w:r w:rsidR="007814C8" w:rsidRPr="003047AF">
        <w:rPr>
          <w:rFonts w:ascii="Arial" w:hAnsi="Arial" w:cs="Arial"/>
          <w:sz w:val="22"/>
          <w:szCs w:val="22"/>
        </w:rPr>
        <w:t xml:space="preserve">, página </w:t>
      </w:r>
      <w:r w:rsidR="00CB4320">
        <w:rPr>
          <w:rFonts w:ascii="Arial" w:hAnsi="Arial" w:cs="Arial"/>
          <w:b/>
          <w:bCs/>
          <w:sz w:val="22"/>
          <w:szCs w:val="22"/>
        </w:rPr>
        <w:t>{{pagina}}</w:t>
      </w:r>
      <w:r w:rsidR="007814C8" w:rsidRPr="003047AF">
        <w:rPr>
          <w:rFonts w:ascii="Arial" w:hAnsi="Arial" w:cs="Arial"/>
          <w:sz w:val="22"/>
          <w:szCs w:val="22"/>
        </w:rPr>
        <w:t>, com posse e entrada efetiv</w:t>
      </w:r>
      <w:r w:rsidRPr="003047AF">
        <w:rPr>
          <w:rFonts w:ascii="Arial" w:hAnsi="Arial" w:cs="Arial"/>
          <w:sz w:val="22"/>
          <w:szCs w:val="22"/>
        </w:rPr>
        <w:t>a</w:t>
      </w:r>
      <w:r w:rsidR="007814C8" w:rsidRPr="003047AF">
        <w:rPr>
          <w:rFonts w:ascii="Arial" w:hAnsi="Arial" w:cs="Arial"/>
          <w:sz w:val="22"/>
          <w:szCs w:val="22"/>
        </w:rPr>
        <w:t xml:space="preserve"> em</w:t>
      </w:r>
      <w:r w:rsidR="00A027E4" w:rsidRPr="003047AF">
        <w:rPr>
          <w:rFonts w:ascii="Arial" w:hAnsi="Arial" w:cs="Arial"/>
          <w:sz w:val="22"/>
          <w:szCs w:val="22"/>
        </w:rPr>
        <w:t xml:space="preserve"> </w:t>
      </w:r>
      <w:r w:rsidR="00CB4320">
        <w:rPr>
          <w:rFonts w:ascii="Arial" w:hAnsi="Arial" w:cs="Arial"/>
          <w:b/>
          <w:bCs/>
          <w:sz w:val="22"/>
          <w:szCs w:val="22"/>
        </w:rPr>
        <w:t>{{</w:t>
      </w:r>
      <w:r w:rsidR="00CB4320" w:rsidRPr="00CB4320">
        <w:rPr>
          <w:rFonts w:ascii="Arial" w:hAnsi="Arial" w:cs="Arial"/>
          <w:b/>
          <w:bCs/>
          <w:sz w:val="22"/>
          <w:szCs w:val="22"/>
        </w:rPr>
        <w:t>dataInicioExercicio</w:t>
      </w:r>
      <w:r w:rsidR="00CB4320">
        <w:rPr>
          <w:rFonts w:ascii="Arial" w:hAnsi="Arial" w:cs="Arial"/>
          <w:b/>
          <w:bCs/>
          <w:sz w:val="22"/>
          <w:szCs w:val="22"/>
        </w:rPr>
        <w:t>}}</w:t>
      </w:r>
      <w:r w:rsidR="007814C8" w:rsidRPr="003047AF">
        <w:rPr>
          <w:rFonts w:ascii="Arial" w:hAnsi="Arial" w:cs="Arial"/>
          <w:sz w:val="22"/>
          <w:szCs w:val="22"/>
        </w:rPr>
        <w:t xml:space="preserve">. Atualmente </w:t>
      </w:r>
      <w:r w:rsidR="00CB4320">
        <w:rPr>
          <w:rFonts w:ascii="Arial" w:hAnsi="Arial" w:cs="Arial"/>
          <w:sz w:val="22"/>
          <w:szCs w:val="22"/>
        </w:rPr>
        <w:t>{% if genero == “Masculino” %}</w:t>
      </w:r>
      <w:r w:rsidR="007814C8" w:rsidRPr="003047AF">
        <w:rPr>
          <w:rFonts w:ascii="Arial" w:hAnsi="Arial" w:cs="Arial"/>
          <w:sz w:val="22"/>
          <w:szCs w:val="22"/>
        </w:rPr>
        <w:t>o servidor está lotado</w:t>
      </w:r>
      <w:r w:rsidR="00CB4320">
        <w:rPr>
          <w:rFonts w:ascii="Arial" w:hAnsi="Arial" w:cs="Arial"/>
          <w:sz w:val="22"/>
          <w:szCs w:val="22"/>
        </w:rPr>
        <w:t>{</w:t>
      </w:r>
      <w:r w:rsidR="00CB4320">
        <w:rPr>
          <w:rFonts w:ascii="Arial" w:hAnsi="Arial" w:cs="Arial"/>
          <w:sz w:val="22"/>
          <w:szCs w:val="22"/>
        </w:rPr>
        <w:t xml:space="preserve">% </w:t>
      </w:r>
      <w:r w:rsidR="00CB4320">
        <w:rPr>
          <w:rFonts w:ascii="Arial" w:hAnsi="Arial" w:cs="Arial"/>
          <w:sz w:val="22"/>
          <w:szCs w:val="22"/>
        </w:rPr>
        <w:t>el</w:t>
      </w:r>
      <w:r w:rsidR="00CB4320">
        <w:rPr>
          <w:rFonts w:ascii="Arial" w:hAnsi="Arial" w:cs="Arial"/>
          <w:sz w:val="22"/>
          <w:szCs w:val="22"/>
        </w:rPr>
        <w:t>if genero == “</w:t>
      </w:r>
      <w:r w:rsidR="00CB4320">
        <w:rPr>
          <w:rFonts w:ascii="Arial" w:hAnsi="Arial" w:cs="Arial"/>
          <w:sz w:val="22"/>
          <w:szCs w:val="22"/>
        </w:rPr>
        <w:t>Feminino</w:t>
      </w:r>
      <w:r w:rsidR="00CB4320">
        <w:rPr>
          <w:rFonts w:ascii="Arial" w:hAnsi="Arial" w:cs="Arial"/>
          <w:sz w:val="22"/>
          <w:szCs w:val="22"/>
        </w:rPr>
        <w:t>” %</w:t>
      </w:r>
      <w:r w:rsidR="00CB4320">
        <w:rPr>
          <w:rFonts w:ascii="Arial" w:hAnsi="Arial" w:cs="Arial"/>
          <w:sz w:val="22"/>
          <w:szCs w:val="22"/>
        </w:rPr>
        <w:t>}a servidora está lotada{% endif %}</w:t>
      </w:r>
      <w:r w:rsidR="00C67CEC" w:rsidRPr="003047AF">
        <w:rPr>
          <w:rFonts w:ascii="Arial" w:hAnsi="Arial" w:cs="Arial"/>
          <w:sz w:val="22"/>
          <w:szCs w:val="22"/>
        </w:rPr>
        <w:t xml:space="preserve"> no</w:t>
      </w:r>
      <w:r w:rsidR="007814C8" w:rsidRPr="003047AF">
        <w:rPr>
          <w:rFonts w:ascii="Arial" w:hAnsi="Arial" w:cs="Arial"/>
          <w:sz w:val="22"/>
          <w:szCs w:val="22"/>
        </w:rPr>
        <w:t xml:space="preserve"> </w:t>
      </w:r>
      <w:r w:rsidR="00CB4320">
        <w:rPr>
          <w:rFonts w:ascii="Arial" w:hAnsi="Arial" w:cs="Arial"/>
          <w:b/>
          <w:bCs/>
          <w:sz w:val="22"/>
          <w:szCs w:val="22"/>
        </w:rPr>
        <w:t>{{setorAtual}}</w:t>
      </w:r>
      <w:r w:rsidR="007814C8" w:rsidRPr="003047AF">
        <w:rPr>
          <w:rFonts w:ascii="Arial" w:hAnsi="Arial" w:cs="Arial"/>
          <w:sz w:val="22"/>
          <w:szCs w:val="22"/>
        </w:rPr>
        <w:t>.</w:t>
      </w:r>
      <w:r w:rsidR="007814C8" w:rsidRPr="007814C8">
        <w:rPr>
          <w:rFonts w:ascii="Arial" w:hAnsi="Arial" w:cs="Arial"/>
          <w:sz w:val="22"/>
          <w:szCs w:val="22"/>
        </w:rPr>
        <w:t xml:space="preserve"> Declaramos que, de acordo com a Lei Complementar nº 13.452, de 26/04/2010, artigo 18, compete ao Auditor Fiscal da Receita Estadual, entre outras derivadas da Lei Orgânica ou cometidas por outras leis ou regulamentos, as seguintes atribuições correspondentes: </w:t>
      </w:r>
      <w:r w:rsidR="007814C8">
        <w:rPr>
          <w:rFonts w:ascii="Arial" w:hAnsi="Arial" w:cs="Arial"/>
          <w:sz w:val="22"/>
          <w:szCs w:val="22"/>
        </w:rPr>
        <w:t>“</w:t>
      </w:r>
      <w:r w:rsidR="007814C8" w:rsidRPr="007814C8">
        <w:rPr>
          <w:rFonts w:ascii="Arial" w:hAnsi="Arial" w:cs="Arial"/>
          <w:i/>
          <w:iCs/>
          <w:sz w:val="22"/>
          <w:szCs w:val="22"/>
        </w:rPr>
        <w:t xml:space="preserve">I - ao exercício exclusivo da administração tributária estadual: a) lavrar termos, intimações, notificações, autos de apreensão, na conformidade da legislação competente; b) dar início à ação fiscal, executar a auditoria fiscal em relação a contribuintes e demais pessoas naturais ou jurídicas envolvidas na relação jurídico-tributária e constituir o crédito tributário mediante o respectivo lançamento; c) exercer a fiscalização repressiva, com imposição das multas cabíveis, nos termos da lei; d) proceder à apreensão, mediante lavratura de termo, de bens, equipamentos, objetos, livros, papéis e documentos em qualquer meio de armazenamento, inclusive digital ou eletrônico, necessários ao exame fiscal; e) requisitar e examinar documentos, livros e registros de instituições financeiras, inclusive os referentes a contas de depósitos e aplicações financeiras, quando houver processo administrativo instaurado ou procedimento fiscal em curso; f) proceder à verificação do interior dos estabelecimentos de contribuintes e demais pessoas vinculadas à situação que constitua fato gerador de tributo; g) determinar a abertura de móveis, lacrá-los ou removê-los em caso de negativa, até que, mediante colaboração policial ou por via judicial, seja cumprida a ordem; h) proceder ao arbitramento do montante das operações realizadas pelo sujeito passivo da obrigação tributária, nos casos e na forma previstos em lei; i) proceder à intimação de contribuintes e outras pessoas naturais ou jurídicas, de direito privado ou público, a fim de prestarem informações e esclarecimentos devidos ao fisco por força de lei; j) proceder ao arbitramento e fixação de parâmetros de valor </w:t>
      </w:r>
      <w:r w:rsidR="007814C8" w:rsidRPr="007814C8">
        <w:rPr>
          <w:rFonts w:ascii="Arial" w:hAnsi="Arial" w:cs="Arial"/>
          <w:i/>
          <w:iCs/>
          <w:sz w:val="22"/>
          <w:szCs w:val="22"/>
        </w:rPr>
        <w:lastRenderedPageBreak/>
        <w:t>para garantias exigidas nas hipóteses e na forma estabelecidas na legislação tributária; l) proceder à intimação de contribuintes ou terceiros, para ciência de decisões e de atos administrativos de natureza tributária ou não; m) proceder ao registro de ocorrência no relacionamento fisco-contribuinte, através da lavratura de termo ou peça fiscal competente, nos casos e na forma prescritos na legislação tributária; n) proceder à lavratura de auto de desacato à autoridade fiscal, encaminhando-o à autoridade competente para fins de direito; o) providenciar para que seja ordenada, por intermédio da representação judicial do Estado, a exibição de livros e documentos em casos de recusa de sua apresentação; p) encaminhar ao Ministério Público os elementos comprobatórios para denúncia por crime contra a ordem tributária; q) executar auditoria nos agentes arrecadadores, cartórios de registro de imóveis e tabelionatos, nas atividades que envolvam a Receita Estadual; r) representar a Receita Estadual, pronunciando-se em procedimentos judiciais e extrajudiciais de inventários, arrolamentos, separações, divórcios e sobrepartilhas</w:t>
      </w:r>
      <w:r w:rsidR="007814C8">
        <w:rPr>
          <w:rFonts w:ascii="Arial" w:hAnsi="Arial" w:cs="Arial"/>
          <w:sz w:val="22"/>
          <w:szCs w:val="22"/>
        </w:rPr>
        <w:t>”</w:t>
      </w:r>
      <w:r w:rsidR="007814C8" w:rsidRPr="007814C8">
        <w:rPr>
          <w:rFonts w:ascii="Arial" w:hAnsi="Arial" w:cs="Arial"/>
          <w:sz w:val="22"/>
          <w:szCs w:val="22"/>
        </w:rPr>
        <w:t xml:space="preserve">. </w:t>
      </w:r>
    </w:p>
    <w:p w14:paraId="3CF5C4E1" w14:textId="368ECFA7" w:rsidR="007814C8" w:rsidRPr="007814C8" w:rsidRDefault="007814C8" w:rsidP="007D070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7814C8">
        <w:rPr>
          <w:rFonts w:ascii="Arial" w:hAnsi="Arial" w:cs="Arial"/>
          <w:sz w:val="22"/>
          <w:szCs w:val="22"/>
        </w:rPr>
        <w:t xml:space="preserve">DECLARAMOS, ainda, que o nível de escolaridade exigido para este cargo é Ensino Superior Completo. </w:t>
      </w:r>
    </w:p>
    <w:p w14:paraId="20BC4A09" w14:textId="77777777" w:rsidR="003E7490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37FC2822" w14:textId="77777777" w:rsidR="00A027E4" w:rsidRDefault="00A027E4" w:rsidP="003E7490">
      <w:pPr>
        <w:jc w:val="both"/>
        <w:rPr>
          <w:rFonts w:ascii="Arial" w:hAnsi="Arial" w:cs="Arial"/>
          <w:sz w:val="22"/>
          <w:szCs w:val="22"/>
        </w:rPr>
      </w:pPr>
    </w:p>
    <w:p w14:paraId="2AA28A5E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4B4C2E35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5E4C6083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1BF10A1E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2D91DCA7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54B72BA7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1B179105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6912C170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425CB1B0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5FD6A9EA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3B826938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615B8A8E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3EC11C1F" w14:textId="77777777" w:rsidR="007D0703" w:rsidRDefault="007D0703" w:rsidP="003E7490">
      <w:pPr>
        <w:jc w:val="both"/>
        <w:rPr>
          <w:rFonts w:ascii="Arial" w:hAnsi="Arial" w:cs="Arial"/>
          <w:sz w:val="22"/>
          <w:szCs w:val="22"/>
        </w:rPr>
      </w:pPr>
    </w:p>
    <w:p w14:paraId="212B9623" w14:textId="14DF53C1" w:rsidR="007D0703" w:rsidRPr="003E7490" w:rsidRDefault="007D0703" w:rsidP="007D0703">
      <w:pPr>
        <w:jc w:val="both"/>
        <w:rPr>
          <w:rFonts w:ascii="Arial" w:hAnsi="Arial" w:cs="Arial"/>
          <w:sz w:val="22"/>
          <w:szCs w:val="22"/>
        </w:rPr>
      </w:pPr>
      <w:bookmarkStart w:id="0" w:name="_Hlk197090403"/>
      <w:bookmarkStart w:id="1" w:name="_Hlk197090925"/>
      <w:r w:rsidRPr="003E7490">
        <w:rPr>
          <w:rFonts w:ascii="Arial" w:hAnsi="Arial" w:cs="Arial"/>
          <w:sz w:val="22"/>
          <w:szCs w:val="22"/>
        </w:rPr>
        <w:t xml:space="preserve">Porto </w:t>
      </w:r>
      <w:r w:rsidRPr="00052EB3">
        <w:rPr>
          <w:rFonts w:ascii="Arial" w:hAnsi="Arial" w:cs="Arial"/>
          <w:sz w:val="22"/>
          <w:szCs w:val="22"/>
        </w:rPr>
        <w:t>Alegre</w:t>
      </w:r>
      <w:r w:rsidRPr="00F74FFA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CB4320">
        <w:rPr>
          <w:rFonts w:ascii="Arial" w:hAnsi="Arial" w:cs="Arial"/>
          <w:b/>
          <w:bCs/>
          <w:sz w:val="22"/>
          <w:szCs w:val="22"/>
        </w:rPr>
        <w:t>{{data}}</w:t>
      </w:r>
      <w:r>
        <w:rPr>
          <w:rFonts w:ascii="Arial" w:hAnsi="Arial" w:cs="Arial"/>
          <w:sz w:val="22"/>
          <w:szCs w:val="22"/>
        </w:rPr>
        <w:t>.</w:t>
      </w:r>
    </w:p>
    <w:bookmarkEnd w:id="0"/>
    <w:p w14:paraId="202B7DC1" w14:textId="77777777" w:rsidR="007D0703" w:rsidRDefault="007D0703" w:rsidP="007D0703">
      <w:pPr>
        <w:jc w:val="both"/>
        <w:rPr>
          <w:rFonts w:ascii="Arial" w:hAnsi="Arial" w:cs="Arial"/>
          <w:sz w:val="22"/>
          <w:szCs w:val="22"/>
        </w:rPr>
      </w:pPr>
    </w:p>
    <w:p w14:paraId="03FAD45C" w14:textId="77777777" w:rsidR="007D0703" w:rsidRPr="003E7490" w:rsidRDefault="007D0703" w:rsidP="007D0703">
      <w:pPr>
        <w:jc w:val="both"/>
        <w:rPr>
          <w:rFonts w:ascii="Arial" w:hAnsi="Arial" w:cs="Arial"/>
          <w:sz w:val="22"/>
          <w:szCs w:val="22"/>
        </w:rPr>
      </w:pPr>
    </w:p>
    <w:p w14:paraId="3F842211" w14:textId="77777777" w:rsidR="007D0703" w:rsidRPr="003E7490" w:rsidRDefault="007D0703" w:rsidP="007D0703">
      <w:pPr>
        <w:jc w:val="both"/>
        <w:rPr>
          <w:rFonts w:ascii="Arial" w:hAnsi="Arial" w:cs="Arial"/>
          <w:sz w:val="22"/>
          <w:szCs w:val="22"/>
        </w:rPr>
      </w:pPr>
    </w:p>
    <w:bookmarkEnd w:id="1"/>
    <w:p w14:paraId="36CEA1A6" w14:textId="42A17596" w:rsidR="00052EB3" w:rsidRPr="000F5FFC" w:rsidRDefault="00CB4320" w:rsidP="00052EB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{{nomeAssinador}}</w:t>
      </w:r>
    </w:p>
    <w:p w14:paraId="301C3F89" w14:textId="07BF382C" w:rsidR="00052EB3" w:rsidRDefault="00CB4320" w:rsidP="00052EB3">
      <w:pPr>
        <w:jc w:val="center"/>
        <w:rPr>
          <w:rFonts w:ascii="Arial" w:hAnsi="Arial"/>
          <w:sz w:val="22"/>
        </w:rPr>
      </w:pPr>
      <w:r>
        <w:rPr>
          <w:rFonts w:ascii="Arial" w:hAnsi="Arial" w:cs="Arial"/>
          <w:bCs/>
          <w:sz w:val="22"/>
          <w:szCs w:val="22"/>
        </w:rPr>
        <w:t>{{cargoAssinador}}</w:t>
      </w:r>
      <w:r w:rsidR="00052EB3">
        <w:rPr>
          <w:rFonts w:ascii="Arial" w:hAnsi="Arial" w:cs="Arial"/>
          <w:bCs/>
          <w:sz w:val="22"/>
          <w:szCs w:val="22"/>
        </w:rPr>
        <w:br/>
      </w:r>
      <w:r w:rsidR="00052EB3" w:rsidRPr="000F5FFC">
        <w:rPr>
          <w:rFonts w:ascii="Arial" w:hAnsi="Arial" w:cs="Arial"/>
          <w:bCs/>
          <w:sz w:val="22"/>
          <w:szCs w:val="22"/>
        </w:rPr>
        <w:t xml:space="preserve">ID. </w:t>
      </w:r>
      <w:r>
        <w:rPr>
          <w:rFonts w:ascii="Arial" w:hAnsi="Arial" w:cs="Arial"/>
          <w:bCs/>
          <w:sz w:val="22"/>
          <w:szCs w:val="22"/>
        </w:rPr>
        <w:t>{{idAssinador}}</w:t>
      </w:r>
    </w:p>
    <w:p w14:paraId="2093305E" w14:textId="41A90FC6" w:rsidR="00FF3D86" w:rsidRDefault="00FF3D86" w:rsidP="00FF3D86">
      <w:pPr>
        <w:rPr>
          <w:rFonts w:ascii="Arial" w:hAnsi="Arial" w:cs="Arial"/>
          <w:sz w:val="22"/>
          <w:szCs w:val="22"/>
        </w:rPr>
      </w:pPr>
    </w:p>
    <w:p w14:paraId="7BCA9FE3" w14:textId="77777777" w:rsidR="00FF3D86" w:rsidRPr="00FF3D86" w:rsidRDefault="00FF3D86" w:rsidP="00FF3D86">
      <w:pPr>
        <w:jc w:val="right"/>
        <w:rPr>
          <w:rFonts w:ascii="Arial" w:hAnsi="Arial" w:cs="Arial"/>
          <w:sz w:val="22"/>
          <w:szCs w:val="22"/>
        </w:rPr>
      </w:pPr>
    </w:p>
    <w:sectPr w:rsidR="00FF3D86" w:rsidRPr="00FF3D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5E4D" w14:textId="77777777" w:rsidR="003E7490" w:rsidRDefault="003E7490" w:rsidP="003E7490">
      <w:r>
        <w:separator/>
      </w:r>
    </w:p>
  </w:endnote>
  <w:endnote w:type="continuationSeparator" w:id="0">
    <w:p w14:paraId="04D980F6" w14:textId="77777777" w:rsidR="003E7490" w:rsidRDefault="003E7490" w:rsidP="003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BDB7" w14:textId="77777777" w:rsidR="007D0703" w:rsidRDefault="007D0703" w:rsidP="007D0703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3" w:name="_Hlk197090937"/>
    <w:bookmarkStart w:id="4" w:name="_Hlk197090938"/>
    <w:r>
      <w:rPr>
        <w:rFonts w:ascii="Arial" w:hAnsi="Arial" w:cs="Arial"/>
        <w:b/>
        <w:sz w:val="16"/>
        <w:szCs w:val="21"/>
      </w:rPr>
      <w:t>DEPARTAMENTO DE ADMINISTRAÇÃO</w:t>
    </w:r>
  </w:p>
  <w:p w14:paraId="69ECF1F1" w14:textId="77777777" w:rsidR="007D0703" w:rsidRDefault="007D0703" w:rsidP="007D0703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420A89EF" w14:textId="77777777" w:rsidR="007D0703" w:rsidRPr="00AC7E4A" w:rsidRDefault="007D0703" w:rsidP="007D0703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295A786E" w14:textId="77777777" w:rsidR="007D0703" w:rsidRPr="00AC7E4A" w:rsidRDefault="007D0703" w:rsidP="007D0703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0ECAEF4D" w14:textId="77777777" w:rsidR="007D0703" w:rsidRPr="00516D5B" w:rsidRDefault="007D0703" w:rsidP="007D0703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B3BB" w14:textId="77777777" w:rsidR="003E7490" w:rsidRDefault="003E7490" w:rsidP="003E7490">
      <w:r>
        <w:separator/>
      </w:r>
    </w:p>
  </w:footnote>
  <w:footnote w:type="continuationSeparator" w:id="0">
    <w:p w14:paraId="79682143" w14:textId="77777777" w:rsidR="003E7490" w:rsidRDefault="003E7490" w:rsidP="003E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4B4" w14:textId="4F72E9F6" w:rsidR="003E7490" w:rsidRDefault="003E7490" w:rsidP="003E7490">
    <w:pPr>
      <w:pStyle w:val="Cabealho"/>
      <w:jc w:val="center"/>
    </w:pPr>
    <w:r>
      <w:rPr>
        <w:noProof/>
        <w:sz w:val="18"/>
      </w:rPr>
      <w:drawing>
        <wp:inline distT="0" distB="0" distL="0" distR="0" wp14:anchorId="0FF86CFB" wp14:editId="6E445B63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DBB3" w14:textId="77777777" w:rsidR="003E7490" w:rsidRDefault="003E7490" w:rsidP="003E7490">
    <w:pPr>
      <w:pStyle w:val="Cabealho"/>
      <w:jc w:val="center"/>
    </w:pPr>
  </w:p>
  <w:p w14:paraId="17721021" w14:textId="345FF045" w:rsidR="003E7490" w:rsidRDefault="003E7490" w:rsidP="003E7490">
    <w:pPr>
      <w:pStyle w:val="Cabealho"/>
      <w:jc w:val="center"/>
    </w:pPr>
    <w:bookmarkStart w:id="2" w:name="_Hlk197095959"/>
    <w:r>
      <w:t>SECRETARIA DA FAZENDA DO ESTADO DO RIO GRANDE DO SUL</w:t>
    </w:r>
  </w:p>
  <w:p w14:paraId="62FB2718" w14:textId="62EE245A" w:rsidR="003E7490" w:rsidRDefault="003E7490" w:rsidP="003E7490">
    <w:pPr>
      <w:pStyle w:val="Cabealho"/>
      <w:jc w:val="center"/>
    </w:pPr>
    <w:r>
      <w:t>DEPARTAMENTO DE ADMINISTRAÇÃO</w:t>
    </w:r>
  </w:p>
  <w:p w14:paraId="3812E3C7" w14:textId="739EFC27" w:rsidR="003E7490" w:rsidRDefault="003E7490" w:rsidP="003E7490">
    <w:pPr>
      <w:pStyle w:val="Cabealho"/>
      <w:pBdr>
        <w:bottom w:val="single" w:sz="4" w:space="1" w:color="auto"/>
      </w:pBdr>
      <w:jc w:val="center"/>
    </w:pPr>
    <w:r>
      <w:t>DIVISÃO DE RECURSOS HUMANOS</w:t>
    </w:r>
  </w:p>
  <w:bookmarkEnd w:id="2"/>
  <w:p w14:paraId="208623D3" w14:textId="77777777" w:rsidR="003E7490" w:rsidRDefault="003E7490" w:rsidP="003E7490">
    <w:pPr>
      <w:pStyle w:val="Cabealho"/>
      <w:jc w:val="center"/>
    </w:pPr>
  </w:p>
  <w:p w14:paraId="3C99E77F" w14:textId="77777777" w:rsidR="003E7490" w:rsidRDefault="003E7490" w:rsidP="003E7490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90"/>
    <w:rsid w:val="000046DA"/>
    <w:rsid w:val="00006004"/>
    <w:rsid w:val="00052EB3"/>
    <w:rsid w:val="000A1BF7"/>
    <w:rsid w:val="000D1C68"/>
    <w:rsid w:val="00104B79"/>
    <w:rsid w:val="0018499A"/>
    <w:rsid w:val="002C4065"/>
    <w:rsid w:val="003047AF"/>
    <w:rsid w:val="00345A61"/>
    <w:rsid w:val="003E7490"/>
    <w:rsid w:val="00402A82"/>
    <w:rsid w:val="00417BCD"/>
    <w:rsid w:val="0047531B"/>
    <w:rsid w:val="0056095B"/>
    <w:rsid w:val="006465AA"/>
    <w:rsid w:val="006C3328"/>
    <w:rsid w:val="0076755C"/>
    <w:rsid w:val="00771A6B"/>
    <w:rsid w:val="007814C8"/>
    <w:rsid w:val="007B40A6"/>
    <w:rsid w:val="007C506C"/>
    <w:rsid w:val="007D0703"/>
    <w:rsid w:val="00802A80"/>
    <w:rsid w:val="00871CA3"/>
    <w:rsid w:val="008A053E"/>
    <w:rsid w:val="00914360"/>
    <w:rsid w:val="00A027E4"/>
    <w:rsid w:val="00A358DE"/>
    <w:rsid w:val="00A86EAC"/>
    <w:rsid w:val="00C67CEC"/>
    <w:rsid w:val="00C71F41"/>
    <w:rsid w:val="00CB4320"/>
    <w:rsid w:val="00CB5F40"/>
    <w:rsid w:val="00EB334C"/>
    <w:rsid w:val="00F74FFA"/>
    <w:rsid w:val="00F77A9D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8865"/>
  <w15:chartTrackingRefBased/>
  <w15:docId w15:val="{832C8B2F-5B57-416B-ABEF-32944E9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3E7490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3E749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E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nhideWhenUsed/>
    <w:rsid w:val="003E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74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49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74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490"/>
  </w:style>
  <w:style w:type="character" w:customStyle="1" w:styleId="TextodecomentrioChar">
    <w:name w:val="Texto de comentário Char"/>
    <w:basedOn w:val="Fontepargpadro"/>
    <w:link w:val="Textodecomentri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4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49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SEFAZRS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18</cp:revision>
  <dcterms:created xsi:type="dcterms:W3CDTF">2024-09-10T13:00:00Z</dcterms:created>
  <dcterms:modified xsi:type="dcterms:W3CDTF">2025-08-13T19:24:00Z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2023-10-30T14:37:22Z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226ec5ff-a0c0-4082-9665-1957b0a0900e</vt:lpwstr>
  </property>
  <property fmtid="{D5CDD505-2E9C-101B-9397-08002B2CF9AE}" pid="8" name="MSIP_Label_aad1aa98-b4b6-4f6d-a238-eb87b534c92d_ContentBits">
    <vt:lpwstr>0</vt:lpwstr>
  </property>
</Properties>
</file>