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96559E" w14:textId="4F7DFD3C" w:rsidR="000B2BDB" w:rsidRPr="00B23F88" w:rsidRDefault="0005483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pt-PT"/>
        </w:rPr>
      </w:pPr>
      <w:r w:rsidRPr="0005483C">
        <w:rPr>
          <w:rFonts w:ascii="Times New Roman" w:hAnsi="Times New Roman" w:cs="Times New Roman"/>
          <w:b/>
          <w:sz w:val="28"/>
          <w:szCs w:val="28"/>
          <w:lang w:val="pt-PT"/>
        </w:rPr>
        <w:t>Três franceses</w:t>
      </w:r>
      <w:r w:rsidR="00231953" w:rsidRPr="00B23F88">
        <w:rPr>
          <w:rStyle w:val="Refdenotaderodap"/>
          <w:rFonts w:ascii="Times New Roman" w:hAnsi="Times New Roman" w:cs="Times New Roman"/>
          <w:sz w:val="24"/>
          <w:szCs w:val="24"/>
          <w:lang w:val="pt-PT"/>
        </w:rPr>
        <w:footnoteReference w:customMarkFollows="1" w:id="1"/>
        <w:sym w:font="Symbol" w:char="F02A"/>
      </w:r>
    </w:p>
    <w:p w14:paraId="0A5F45D9" w14:textId="0D1A37BE" w:rsidR="000B2BDB" w:rsidRPr="00B23F88" w:rsidRDefault="008A268E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B23F88">
        <w:rPr>
          <w:rFonts w:ascii="Times New Roman" w:hAnsi="Times New Roman" w:cs="Times New Roman"/>
          <w:sz w:val="24"/>
          <w:szCs w:val="24"/>
          <w:lang w:val="pt-PT"/>
        </w:rPr>
        <w:t>Proust, Gide e Valéry, isto é, se quisermos, o triângulo equilátero da nova literatura francesa, ao redor do qual Souday,</w:t>
      </w:r>
      <w:r w:rsidR="00B94463" w:rsidRPr="00B23F88">
        <w:rPr>
          <w:rStyle w:val="ncoradanotaderodap"/>
          <w:rFonts w:ascii="Times New Roman" w:hAnsi="Times New Roman" w:cs="Times New Roman"/>
          <w:sz w:val="24"/>
          <w:szCs w:val="24"/>
          <w:lang w:val="pt-PT"/>
        </w:rPr>
        <w:footnoteReference w:id="2"/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com  sua pena crítica, traçou  um círculo, tornando-o assim quase uma figura canônica.  A isso corresponde o fato de que suas linhas correm sob uma grande folha na qual está impresso o título </w:t>
      </w:r>
      <w:r w:rsidRPr="00B23F88">
        <w:rPr>
          <w:rFonts w:ascii="Times New Roman" w:hAnsi="Times New Roman" w:cs="Times New Roman"/>
          <w:i/>
          <w:sz w:val="24"/>
          <w:szCs w:val="24"/>
          <w:lang w:val="pt-PT"/>
        </w:rPr>
        <w:t>Temps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. Souday é cronista literário </w:t>
      </w:r>
      <w:r w:rsidR="007040E5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desse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jornal. Isto garante, antes de mais nada, o valor documental desta coletânea de apresentações. O descontraído </w:t>
      </w:r>
      <w:r w:rsidR="0015425C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que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vai e vem de suas reflexões, que </w:t>
      </w:r>
      <w:r w:rsidR="007040E5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se repõe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a cada livro, possui todas as possibilidades de tornar</w:t>
      </w:r>
      <w:r w:rsidR="008A7389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palpável aos leitores de hoje a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atmosfera especial que existia durante o surgimento de aproximadamente 40 volumes tratados na coletânea.</w:t>
      </w:r>
    </w:p>
    <w:p w14:paraId="04075932" w14:textId="3468C0E9" w:rsidR="000B2BDB" w:rsidRPr="00B23F88" w:rsidRDefault="008A268E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No caso de Proust, isso é o mais interessante. Souday foi, em 1913, um dos poucos que reconheceu na primeira obra da grande série – </w:t>
      </w:r>
      <w:r w:rsidRPr="00B23F88">
        <w:rPr>
          <w:rFonts w:ascii="Times New Roman" w:hAnsi="Times New Roman" w:cs="Times New Roman"/>
          <w:i/>
          <w:sz w:val="24"/>
          <w:szCs w:val="24"/>
          <w:lang w:val="pt-PT"/>
        </w:rPr>
        <w:t>O caminho de Swann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– algo mais do que um emaranhado desagradável de notícias insignificantes e de meditações mórbidas. Nada mais difícil para um resenhista do que essa obra, não digo para ler, compreender, mas para apresentá-la ao público. Ant</w:t>
      </w:r>
      <w:r w:rsidR="00E61B06" w:rsidRPr="00B23F88">
        <w:rPr>
          <w:rFonts w:ascii="Times New Roman" w:hAnsi="Times New Roman" w:cs="Times New Roman"/>
          <w:sz w:val="24"/>
          <w:szCs w:val="24"/>
          <w:lang w:val="pt-PT"/>
        </w:rPr>
        <w:t>es que a guerra, num só golpe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, mostrasse a todos a própria existência em perspectiva extremamente reduzida, </w:t>
      </w:r>
      <w:r w:rsidR="00231953" w:rsidRPr="00B23F88">
        <w:rPr>
          <w:rFonts w:ascii="Times New Roman" w:hAnsi="Times New Roman" w:cs="Times New Roman"/>
          <w:sz w:val="24"/>
          <w:szCs w:val="24"/>
          <w:lang w:val="pt-PT"/>
        </w:rPr>
        <w:t>na medida em que os colocava duramente diante do fim de sua vida</w:t>
      </w:r>
      <w:r w:rsidR="00B82716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, a qual 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Proust tivera como um enfermo </w:t>
      </w:r>
      <w:r w:rsidR="002870B1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em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seu destino; antes que a guerra formasse para ele um público, esse crítico soube trazer à luz o charme e a distinção do livro pertu</w:t>
      </w:r>
      <w:r w:rsidR="007040E5" w:rsidRPr="00B23F88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bador. Grande número de seus colegas precisou de seis anos para segui-lo em sua posição de vanguarda. Em seguida, em 1919, o prêmio Goncourt é concedido ao escritor e, de lá para cá, a crítica se transformou mais e mais na escrita da história de sua fama. </w:t>
      </w:r>
      <w:r w:rsidR="006B0173" w:rsidRPr="00B23F88">
        <w:rPr>
          <w:rFonts w:ascii="Times New Roman" w:hAnsi="Times New Roman" w:cs="Times New Roman"/>
          <w:sz w:val="24"/>
          <w:szCs w:val="24"/>
          <w:lang w:val="pt-PT"/>
        </w:rPr>
        <w:t>Mas como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uma “Gênese da fama”</w:t>
      </w:r>
      <w:r w:rsidR="006B0173" w:rsidRPr="00B23F88">
        <w:rPr>
          <w:rFonts w:ascii="Times New Roman" w:hAnsi="Times New Roman" w:cs="Times New Roman"/>
          <w:sz w:val="24"/>
          <w:szCs w:val="24"/>
          <w:lang w:val="pt-PT"/>
        </w:rPr>
        <w:t>, apesar do excelente estudo de Julian Hirsch,</w:t>
      </w:r>
      <w:r w:rsidR="00B94463" w:rsidRPr="00B23F88">
        <w:rPr>
          <w:rStyle w:val="ncoradanotaderodap"/>
          <w:rFonts w:ascii="Times New Roman" w:hAnsi="Times New Roman" w:cs="Times New Roman"/>
          <w:sz w:val="24"/>
          <w:szCs w:val="24"/>
          <w:lang w:val="pt-PT"/>
        </w:rPr>
        <w:footnoteReference w:id="3"/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ainda esteja por ser escrita</w:t>
      </w:r>
      <w:r w:rsidR="006E515D">
        <w:rPr>
          <w:rFonts w:ascii="Times New Roman" w:hAnsi="Times New Roman" w:cs="Times New Roman"/>
          <w:sz w:val="24"/>
          <w:szCs w:val="24"/>
          <w:lang w:val="pt-PT"/>
        </w:rPr>
        <w:t>,</w:t>
      </w:r>
      <w:r w:rsidR="00B82716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aquilo que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se mostra de maneira muito diferente </w:t>
      </w:r>
      <w:r w:rsidR="006E515D">
        <w:rPr>
          <w:rFonts w:ascii="Times New Roman" w:hAnsi="Times New Roman" w:cs="Times New Roman"/>
          <w:sz w:val="24"/>
          <w:szCs w:val="24"/>
          <w:lang w:val="pt-PT"/>
        </w:rPr>
        <w:t>nos três escritores é tão cativ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ante. Por outro lado, pode-se justamente lamentar que o ensaísta tenha tornado um tanto apagada a origem jornalística de suas anotações. Sente-se a ausência em tais coletâneas do habitual prefácio e da data de publicação de cada resenha. Seja como for: nas minúsculas nuvenzinhas do horizonte intelectual do tempo, este olhar reconheceu a tempestade de poeira formada por um</w:t>
      </w:r>
      <w:r w:rsidR="005124E4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a fama que se aproximava. Se </w:t>
      </w:r>
      <w:r w:rsidR="003B215A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esse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olhar então mais tarde, em todo caso, penetrou-a e compreendeu precisamente o que estava por detrás dela, é uma outra pergunta e mais complexa.</w:t>
      </w:r>
    </w:p>
    <w:p w14:paraId="28F591F5" w14:textId="01CD68F1" w:rsidR="000B2BDB" w:rsidRPr="00B23F88" w:rsidRDefault="008A268E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Aquilo que se pode ler aqui sobre Gide poderia tornar sua resposta duvidosa. Assim que suas primeiras obras surgiram nos anos 1890, Souday, </w:t>
      </w:r>
      <w:r w:rsidR="005124E4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também no que diz respeito a </w:t>
      </w:r>
      <w:r w:rsidR="003B215A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esse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autor, inteirou-se </w:t>
      </w:r>
      <w:r w:rsidR="005124E4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delas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de modo surpreendentemente rápido. Mas, com isso, para a sequência, nada estava ainda assegurado. Proust pode permanecer inacessível a muitos leitores. Mas certamente a quem ele se abre (cada frase pode tornar-se a fresta deste sésamo), sente-se, de uma vez por todas, em casa, em seu círculo mágico. Nada de semelhante ocorre com Gide.  Aqui</w:t>
      </w:r>
      <w:r w:rsidR="00467C4C" w:rsidRPr="00B23F88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feitiço e magia não têm lugar. Pois ele pertence àquela terrível classe de escritores que  não enxerga  no público a humanidade, deus ou a mulher, mas a besta. Gide – nisto,  próximo a Oscar Wilde – é um domador de palavras (</w:t>
      </w:r>
      <w:r w:rsidRPr="00B23F88">
        <w:rPr>
          <w:rFonts w:ascii="Times New Roman" w:hAnsi="Times New Roman" w:cs="Times New Roman"/>
          <w:i/>
          <w:sz w:val="24"/>
          <w:szCs w:val="24"/>
          <w:lang w:val="pt-PT"/>
        </w:rPr>
        <w:t>dompteur ès lettres</w:t>
      </w:r>
      <w:r w:rsidRPr="008D4A19">
        <w:rPr>
          <w:rStyle w:val="ncoradanotaderodap"/>
          <w:rFonts w:ascii="Times New Roman" w:hAnsi="Times New Roman" w:cs="Times New Roman"/>
          <w:sz w:val="24"/>
          <w:szCs w:val="24"/>
          <w:lang w:val="pt-PT"/>
        </w:rPr>
        <w:footnoteReference w:id="4"/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). Um público adestrado na liberdade é seu sonho. E ouvia-se o rugido</w:t>
      </w:r>
      <w:r w:rsidRPr="00B23F88">
        <w:rPr>
          <w:rStyle w:val="ncoradanotaderodap"/>
          <w:rFonts w:ascii="Times New Roman" w:hAnsi="Times New Roman" w:cs="Times New Roman"/>
          <w:sz w:val="24"/>
          <w:szCs w:val="24"/>
          <w:lang w:val="pt-PT"/>
        </w:rPr>
        <w:footnoteReference w:id="5"/>
      </w:r>
      <w:r w:rsidR="00467C4C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por toda Paris, que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acabou arruinando alguns números da obra, nos quais </w:t>
      </w:r>
      <w:r w:rsidR="00467C4C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se pensou mostrar seu domador.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Dessas novas insubordinações, Souday não está totalmente isento de culpa.</w:t>
      </w:r>
    </w:p>
    <w:p w14:paraId="6FED1FB8" w14:textId="5A8C85B9" w:rsidR="000B2BDB" w:rsidRPr="00B23F88" w:rsidRDefault="008A268E">
      <w:pPr>
        <w:spacing w:line="36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Mas ele não seria resenhista do </w:t>
      </w:r>
      <w:r w:rsidRPr="00B23F88">
        <w:rPr>
          <w:rFonts w:ascii="Times New Roman" w:hAnsi="Times New Roman" w:cs="Times New Roman"/>
          <w:i/>
          <w:sz w:val="24"/>
          <w:szCs w:val="24"/>
          <w:lang w:val="pt-PT"/>
        </w:rPr>
        <w:t>Temps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, não seria o culto e espirituoso representante de um centro burguês consolidado, se não defendesse contra os </w:t>
      </w:r>
      <w:r w:rsidRPr="00B23F88">
        <w:rPr>
          <w:rFonts w:ascii="Times New Roman" w:hAnsi="Times New Roman" w:cs="Times New Roman"/>
          <w:i/>
          <w:sz w:val="24"/>
          <w:szCs w:val="24"/>
          <w:lang w:val="pt-PT"/>
        </w:rPr>
        <w:t>Moedeiros falsos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, o </w:t>
      </w:r>
      <w:r w:rsidRPr="00B23F88">
        <w:rPr>
          <w:rFonts w:ascii="Times New Roman" w:hAnsi="Times New Roman" w:cs="Times New Roman"/>
          <w:i/>
          <w:sz w:val="24"/>
          <w:szCs w:val="24"/>
          <w:lang w:val="pt-PT"/>
        </w:rPr>
        <w:t>Corydon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e a bela autobiografia de Gide, publicada sob o título </w:t>
      </w:r>
      <w:r w:rsidRPr="00B23F88">
        <w:rPr>
          <w:rFonts w:ascii="Times New Roman" w:hAnsi="Times New Roman" w:cs="Times New Roman"/>
          <w:i/>
          <w:sz w:val="24"/>
          <w:szCs w:val="24"/>
          <w:lang w:val="pt-PT"/>
        </w:rPr>
        <w:t>Se o grão não morre,</w:t>
      </w:r>
      <w:r w:rsidR="008D4A1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os direitos do  instinto “saudável”, mesmo com certa falta de consideração. Pois, por mais que esse jornalista evidencie teimosamente suas máximas e caprichos, no fundo, ele foi educado pelas melhores tradições da burguesia francesa. Hugo é seu Deus; o clero, seu lenço vermelho, e a democracia, sua profissão de fé. Um racionalismo </w:t>
      </w:r>
      <w:r w:rsidR="008D4A19">
        <w:rPr>
          <w:rFonts w:ascii="Times New Roman" w:hAnsi="Times New Roman" w:cs="Times New Roman"/>
          <w:sz w:val="24"/>
          <w:szCs w:val="24"/>
          <w:lang w:val="pt-PT"/>
        </w:rPr>
        <w:t xml:space="preserve">inteiramente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humanista faz dele, então, por si mesmo, um dos intérpretes de Valéry mais interessantes entre muitos nem sempre bem vindos.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lastRenderedPageBreak/>
        <w:t>Conhece-se esse poeta e filósofo como o mais significativo entre os oponentes da corrente surrealista, da psicologia profunda, da corrente psicanalítica, dos cultos do inconsciente e da inspiração. Isso não pôde evitar que, a partir do momento de sua fama, quando os contornos desta surpre</w:t>
      </w:r>
      <w:r w:rsidR="00AA01DC" w:rsidRPr="00B23F88">
        <w:rPr>
          <w:rFonts w:ascii="Times New Roman" w:hAnsi="Times New Roman" w:cs="Times New Roman"/>
          <w:sz w:val="24"/>
          <w:szCs w:val="24"/>
          <w:lang w:val="pt-PT"/>
        </w:rPr>
        <w:t>e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ndente existência perderam a </w:t>
      </w:r>
      <w:r w:rsidR="00775CA9">
        <w:rPr>
          <w:rFonts w:ascii="Times New Roman" w:hAnsi="Times New Roman" w:cs="Times New Roman"/>
          <w:sz w:val="24"/>
          <w:szCs w:val="24"/>
          <w:lang w:val="pt-PT"/>
        </w:rPr>
        <w:t>precisão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, à medida que a atenção do público aumentava, que então um abade</w:t>
      </w:r>
      <w:r w:rsidRPr="00B23F88">
        <w:rPr>
          <w:rStyle w:val="ncoradanotaderodap"/>
          <w:rFonts w:ascii="Times New Roman" w:hAnsi="Times New Roman" w:cs="Times New Roman"/>
          <w:sz w:val="24"/>
          <w:szCs w:val="24"/>
          <w:lang w:val="pt-PT"/>
        </w:rPr>
        <w:footnoteReference w:id="6"/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um tanto espirituoso </w:t>
      </w:r>
      <w:r w:rsidR="00877CA2" w:rsidRPr="00B23F88">
        <w:rPr>
          <w:rFonts w:ascii="Times New Roman" w:hAnsi="Times New Roman" w:cs="Times New Roman"/>
          <w:sz w:val="24"/>
          <w:szCs w:val="24"/>
          <w:lang w:val="pt-PT"/>
        </w:rPr>
        <w:t>se apoderasse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de alguns de seus melhores pensamentos e uma pálida e insignificante discussão sobre a afinidade entre poesia pura (</w:t>
      </w:r>
      <w:r w:rsidRPr="00B23F88">
        <w:rPr>
          <w:rFonts w:ascii="Times New Roman" w:hAnsi="Times New Roman" w:cs="Times New Roman"/>
          <w:i/>
          <w:sz w:val="24"/>
          <w:szCs w:val="24"/>
          <w:lang w:val="pt-PT"/>
        </w:rPr>
        <w:t>poésie pure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) e oração se </w:t>
      </w:r>
      <w:r w:rsidR="00877CA2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espalhasse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durante meses nas revistas. Nessa dicuss</w:t>
      </w:r>
      <w:r w:rsidR="006635D8" w:rsidRPr="00B23F88">
        <w:rPr>
          <w:rFonts w:ascii="Times New Roman" w:hAnsi="Times New Roman" w:cs="Times New Roman"/>
          <w:sz w:val="24"/>
          <w:szCs w:val="24"/>
          <w:lang w:val="pt-PT"/>
        </w:rPr>
        <w:t>ão com os mesmos devaneios, aos quais Valéry presta-se (não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para sua honra), encontra-se este homem com seu elemento mais íntimo: a polêmica. E se assim </w:t>
      </w:r>
      <w:r w:rsidR="006635D8"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se afasta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dos tipos medianos da crítica francesa, tornar-se-á então, justamente nesse aspecto, ainda mais acessível aos leitores alemães. Para eles, esses três pequenos volumes compõem o mais agradável esboço</w:t>
      </w:r>
      <w:r w:rsidR="006635D8" w:rsidRPr="00B23F88">
        <w:rPr>
          <w:rFonts w:ascii="Times New Roman" w:hAnsi="Times New Roman" w:cs="Times New Roman"/>
          <w:sz w:val="24"/>
          <w:szCs w:val="24"/>
          <w:lang w:val="pt-PT"/>
        </w:rPr>
        <w:t>,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635D8" w:rsidRPr="00B23F88">
        <w:rPr>
          <w:rFonts w:ascii="Times New Roman" w:hAnsi="Times New Roman" w:cs="Times New Roman"/>
          <w:sz w:val="24"/>
          <w:szCs w:val="24"/>
          <w:lang w:val="pt-PT"/>
        </w:rPr>
        <w:t>que poderiam desejar,</w:t>
      </w:r>
      <w:r w:rsidR="00775CA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da mais nova luta literária francesa</w:t>
      </w:r>
      <w:r w:rsidRPr="00B23F88">
        <w:rPr>
          <w:rFonts w:ascii="Times New Roman" w:hAnsi="Times New Roman" w:cs="Times New Roman"/>
          <w:sz w:val="24"/>
          <w:szCs w:val="24"/>
          <w:lang w:val="pt-PT"/>
        </w:rPr>
        <w:t>.</w:t>
      </w:r>
      <w:bookmarkStart w:id="7" w:name="_Hlk488700814"/>
      <w:bookmarkEnd w:id="7"/>
    </w:p>
    <w:p w14:paraId="76E6CD20" w14:textId="77777777" w:rsidR="000B2BDB" w:rsidRPr="00B23F88" w:rsidRDefault="000B2BDB">
      <w:pPr>
        <w:rPr>
          <w:rFonts w:ascii="Times New Roman" w:hAnsi="Times New Roman" w:cs="Times New Roman"/>
          <w:lang w:val="pt-BR"/>
        </w:rPr>
      </w:pPr>
    </w:p>
    <w:sectPr w:rsidR="000B2BDB" w:rsidRPr="00B23F88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0D3A9D" w14:textId="77777777" w:rsidR="00352CD1" w:rsidRDefault="00352CD1">
      <w:pPr>
        <w:spacing w:after="0" w:line="240" w:lineRule="auto"/>
      </w:pPr>
      <w:r>
        <w:separator/>
      </w:r>
    </w:p>
  </w:endnote>
  <w:endnote w:type="continuationSeparator" w:id="0">
    <w:p w14:paraId="0AA971C7" w14:textId="77777777" w:rsidR="00352CD1" w:rsidRDefault="00352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58BEF" w14:textId="77777777" w:rsidR="00352CD1" w:rsidRDefault="00352CD1">
      <w:r>
        <w:separator/>
      </w:r>
    </w:p>
  </w:footnote>
  <w:footnote w:type="continuationSeparator" w:id="0">
    <w:p w14:paraId="3E98844A" w14:textId="77777777" w:rsidR="00352CD1" w:rsidRDefault="00352CD1">
      <w:r>
        <w:continuationSeparator/>
      </w:r>
    </w:p>
  </w:footnote>
  <w:footnote w:id="1">
    <w:p w14:paraId="00D5809B" w14:textId="0F50EB27" w:rsidR="00231953" w:rsidRPr="00B23F88" w:rsidRDefault="00231953" w:rsidP="00B03FC4">
      <w:pPr>
        <w:pStyle w:val="Textodenotaderodap"/>
        <w:jc w:val="both"/>
        <w:rPr>
          <w:rFonts w:ascii="Times New Roman" w:hAnsi="Times New Roman" w:cs="Times New Roman"/>
          <w:lang w:val="pt-BR"/>
        </w:rPr>
      </w:pPr>
      <w:r w:rsidRPr="00B23F88">
        <w:rPr>
          <w:rStyle w:val="Refdenotaderodap"/>
          <w:rFonts w:ascii="Times New Roman" w:hAnsi="Times New Roman" w:cs="Times New Roman"/>
        </w:rPr>
        <w:sym w:font="Symbol" w:char="F02A"/>
      </w:r>
      <w:r w:rsidRPr="00B23F88">
        <w:rPr>
          <w:rFonts w:ascii="Times New Roman" w:hAnsi="Times New Roman" w:cs="Times New Roman"/>
          <w:lang w:val="pt-BR"/>
        </w:rPr>
        <w:t xml:space="preserve"> </w:t>
      </w:r>
      <w:r w:rsidR="00DA7496" w:rsidRPr="00B23F88">
        <w:rPr>
          <w:rFonts w:ascii="Times New Roman" w:hAnsi="Times New Roman" w:cs="Times New Roman"/>
          <w:lang w:val="pt-BR"/>
        </w:rPr>
        <w:t xml:space="preserve">“Drei Franzosen”, in </w:t>
      </w:r>
      <w:r w:rsidR="0086566C" w:rsidRPr="00B23F88">
        <w:rPr>
          <w:rFonts w:ascii="Times New Roman" w:hAnsi="Times New Roman" w:cs="Times New Roman"/>
          <w:lang w:val="pt-BR"/>
        </w:rPr>
        <w:t xml:space="preserve">Walter Benjamin, </w:t>
      </w:r>
      <w:r w:rsidR="0086566C" w:rsidRPr="00B23F88">
        <w:rPr>
          <w:rFonts w:ascii="Times New Roman" w:hAnsi="Times New Roman" w:cs="Times New Roman"/>
          <w:i/>
          <w:lang w:val="pt-BR"/>
        </w:rPr>
        <w:t>Gesammelte Schriften</w:t>
      </w:r>
      <w:r w:rsidR="005711C0" w:rsidRPr="00B23F88">
        <w:rPr>
          <w:rFonts w:ascii="Times New Roman" w:hAnsi="Times New Roman" w:cs="Times New Roman"/>
          <w:lang w:val="pt-BR"/>
        </w:rPr>
        <w:t xml:space="preserve"> [a partir daqui, GS]</w:t>
      </w:r>
      <w:r w:rsidR="0086566C" w:rsidRPr="00B23F88">
        <w:rPr>
          <w:rFonts w:ascii="Times New Roman" w:hAnsi="Times New Roman" w:cs="Times New Roman"/>
          <w:lang w:val="pt-BR"/>
        </w:rPr>
        <w:t xml:space="preserve">, vol. </w:t>
      </w:r>
      <w:r w:rsidRPr="00B23F88">
        <w:rPr>
          <w:rFonts w:ascii="Times New Roman" w:hAnsi="Times New Roman" w:cs="Times New Roman"/>
          <w:lang w:val="pt-BR"/>
        </w:rPr>
        <w:t>III</w:t>
      </w:r>
      <w:r w:rsidR="00B03FC4" w:rsidRPr="00B23F88">
        <w:rPr>
          <w:rFonts w:ascii="Times New Roman" w:hAnsi="Times New Roman" w:cs="Times New Roman"/>
          <w:lang w:val="pt-BR"/>
        </w:rPr>
        <w:t xml:space="preserve">: </w:t>
      </w:r>
      <w:r w:rsidR="00B03FC4" w:rsidRPr="006E515D">
        <w:rPr>
          <w:rFonts w:ascii="Times New Roman" w:hAnsi="Times New Roman" w:cs="Times New Roman"/>
          <w:lang w:val="pt-PT"/>
        </w:rPr>
        <w:t>Kritiken und Rezensionen</w:t>
      </w:r>
      <w:r w:rsidR="00B03FC4" w:rsidRPr="00B23F88">
        <w:rPr>
          <w:rFonts w:ascii="Times New Roman" w:hAnsi="Times New Roman" w:cs="Times New Roman"/>
          <w:lang w:val="pt-BR"/>
        </w:rPr>
        <w:t>. Edição de Rolf Tiedemann e Hermann Schweppenhäuser. Frankfurt a. M.: Suhrkamp, 1991,</w:t>
      </w:r>
      <w:r w:rsidRPr="00B23F88">
        <w:rPr>
          <w:rFonts w:ascii="Times New Roman" w:hAnsi="Times New Roman" w:cs="Times New Roman"/>
          <w:lang w:val="pt-BR"/>
        </w:rPr>
        <w:t xml:space="preserve"> p. 79-81</w:t>
      </w:r>
      <w:r w:rsidR="00912877" w:rsidRPr="00B23F88">
        <w:rPr>
          <w:rFonts w:ascii="Times New Roman" w:hAnsi="Times New Roman" w:cs="Times New Roman"/>
          <w:lang w:val="pt-BR"/>
        </w:rPr>
        <w:t xml:space="preserve">. </w:t>
      </w:r>
      <w:r w:rsidR="00DA7496" w:rsidRPr="00B23F88">
        <w:rPr>
          <w:rFonts w:ascii="Times New Roman" w:hAnsi="Times New Roman" w:cs="Times New Roman"/>
          <w:lang w:val="pt-BR"/>
        </w:rPr>
        <w:t xml:space="preserve">Tradução de </w:t>
      </w:r>
      <w:r w:rsidRPr="00B23F88">
        <w:rPr>
          <w:rFonts w:ascii="Times New Roman" w:hAnsi="Times New Roman" w:cs="Times New Roman"/>
          <w:lang w:val="pt-BR"/>
        </w:rPr>
        <w:t>Carla M. Damião e Pedro Hussak van V. Ramos</w:t>
      </w:r>
      <w:r w:rsidR="00B03FC4" w:rsidRPr="00B23F88">
        <w:rPr>
          <w:rFonts w:ascii="Times New Roman" w:hAnsi="Times New Roman" w:cs="Times New Roman"/>
          <w:lang w:val="pt-BR"/>
        </w:rPr>
        <w:t xml:space="preserve">. </w:t>
      </w:r>
      <w:r w:rsidR="00B03FC4" w:rsidRPr="00B23F88">
        <w:rPr>
          <w:rFonts w:ascii="Times New Roman" w:hAnsi="Times New Roman" w:cs="Times New Roman"/>
          <w:lang w:val="pt-PT"/>
        </w:rPr>
        <w:t>Essa resenha foi publicada no Caderno de Literatura do Jornal de Frankfurt (</w:t>
      </w:r>
      <w:r w:rsidR="00B03FC4" w:rsidRPr="006E515D">
        <w:rPr>
          <w:rFonts w:ascii="Times New Roman" w:hAnsi="Times New Roman" w:cs="Times New Roman"/>
          <w:i/>
          <w:lang w:val="pt-PT"/>
        </w:rPr>
        <w:t>Frankfurter Zeitung</w:t>
      </w:r>
      <w:r w:rsidR="00B03FC4" w:rsidRPr="00B23F88">
        <w:rPr>
          <w:rFonts w:ascii="Times New Roman" w:hAnsi="Times New Roman" w:cs="Times New Roman"/>
          <w:lang w:val="pt-PT"/>
        </w:rPr>
        <w:t>)</w:t>
      </w:r>
      <w:r w:rsidR="00601C81" w:rsidRPr="00B23F88">
        <w:rPr>
          <w:rFonts w:ascii="Times New Roman" w:hAnsi="Times New Roman" w:cs="Times New Roman"/>
          <w:lang w:val="pt-PT"/>
        </w:rPr>
        <w:t>,</w:t>
      </w:r>
      <w:r w:rsidR="00B03FC4" w:rsidRPr="00B23F88">
        <w:rPr>
          <w:rFonts w:ascii="Times New Roman" w:hAnsi="Times New Roman" w:cs="Times New Roman"/>
          <w:lang w:val="pt-PT"/>
        </w:rPr>
        <w:t xml:space="preserve"> em </w:t>
      </w:r>
      <w:r w:rsidR="00B03FC4" w:rsidRPr="00B23F88">
        <w:rPr>
          <w:rFonts w:ascii="Times New Roman" w:hAnsi="Times New Roman" w:cs="Times New Roman"/>
          <w:lang w:val="pt-PT"/>
        </w:rPr>
        <w:t>30 de outubro de 1927</w:t>
      </w:r>
      <w:r w:rsidR="00B03FC4" w:rsidRPr="00B23F88">
        <w:rPr>
          <w:rFonts w:ascii="Times New Roman" w:hAnsi="Times New Roman" w:cs="Times New Roman"/>
          <w:lang w:val="pt-PT"/>
        </w:rPr>
        <w:t xml:space="preserve">, </w:t>
      </w:r>
      <w:r w:rsidR="00B03FC4" w:rsidRPr="00B23F88">
        <w:rPr>
          <w:rFonts w:ascii="Times New Roman" w:hAnsi="Times New Roman" w:cs="Times New Roman"/>
          <w:lang w:val="pt-PT"/>
        </w:rPr>
        <w:t xml:space="preserve">nos mencionados </w:t>
      </w:r>
      <w:r w:rsidR="00B03FC4" w:rsidRPr="00B23F88">
        <w:rPr>
          <w:rFonts w:ascii="Times New Roman" w:hAnsi="Times New Roman" w:cs="Times New Roman"/>
          <w:i/>
          <w:lang w:val="pt-PT"/>
        </w:rPr>
        <w:t>Gesammelte Schriften</w:t>
      </w:r>
      <w:r w:rsidR="00CD250F" w:rsidRPr="00B23F88">
        <w:rPr>
          <w:rFonts w:ascii="Times New Roman" w:hAnsi="Times New Roman" w:cs="Times New Roman"/>
          <w:lang w:val="pt-PT"/>
        </w:rPr>
        <w:t xml:space="preserve"> </w:t>
      </w:r>
      <w:r w:rsidR="00B03FC4" w:rsidRPr="00B23F88">
        <w:rPr>
          <w:rFonts w:ascii="Times New Roman" w:hAnsi="Times New Roman" w:cs="Times New Roman"/>
          <w:lang w:val="pt-PT"/>
        </w:rPr>
        <w:t xml:space="preserve">e </w:t>
      </w:r>
      <w:r w:rsidR="00FC3C94" w:rsidRPr="00B23F88">
        <w:rPr>
          <w:rFonts w:ascii="Times New Roman" w:hAnsi="Times New Roman" w:cs="Times New Roman"/>
          <w:lang w:val="pt-PT"/>
        </w:rPr>
        <w:t>no volume 13 da</w:t>
      </w:r>
      <w:r w:rsidR="00B03FC4" w:rsidRPr="00B23F88">
        <w:rPr>
          <w:rFonts w:ascii="Times New Roman" w:hAnsi="Times New Roman" w:cs="Times New Roman"/>
          <w:lang w:val="pt-PT"/>
        </w:rPr>
        <w:t xml:space="preserve"> nova edição intitulada </w:t>
      </w:r>
      <w:r w:rsidR="00B03FC4" w:rsidRPr="00B23F88">
        <w:rPr>
          <w:rFonts w:ascii="Times New Roman" w:hAnsi="Times New Roman" w:cs="Times New Roman"/>
          <w:i/>
          <w:lang w:val="pt-PT"/>
        </w:rPr>
        <w:t xml:space="preserve">Walter Benjamin. Werke und Nachlass. Kritische Gesamtausgabe, </w:t>
      </w:r>
      <w:r w:rsidR="002D4793" w:rsidRPr="00B23F88">
        <w:rPr>
          <w:rFonts w:ascii="Times New Roman" w:hAnsi="Times New Roman" w:cs="Times New Roman"/>
          <w:lang w:val="pt-PT"/>
        </w:rPr>
        <w:t>coordenada</w:t>
      </w:r>
      <w:r w:rsidR="00B03FC4" w:rsidRPr="00B23F88">
        <w:rPr>
          <w:rFonts w:ascii="Times New Roman" w:hAnsi="Times New Roman" w:cs="Times New Roman"/>
          <w:lang w:val="pt-PT"/>
        </w:rPr>
        <w:t xml:space="preserve"> por </w:t>
      </w:r>
      <w:r w:rsidR="00601C81" w:rsidRPr="00B23F88">
        <w:rPr>
          <w:rFonts w:ascii="Times New Roman" w:hAnsi="Times New Roman" w:cs="Times New Roman"/>
          <w:lang w:val="pt-PT"/>
        </w:rPr>
        <w:t>Christoph</w:t>
      </w:r>
      <w:r w:rsidR="00B03FC4" w:rsidRPr="00B23F88">
        <w:rPr>
          <w:rFonts w:ascii="Times New Roman" w:hAnsi="Times New Roman" w:cs="Times New Roman"/>
          <w:lang w:val="pt-PT"/>
        </w:rPr>
        <w:t xml:space="preserve"> Gödde e </w:t>
      </w:r>
      <w:r w:rsidR="002D4793" w:rsidRPr="00B23F88">
        <w:rPr>
          <w:rFonts w:ascii="Times New Roman" w:hAnsi="Times New Roman" w:cs="Times New Roman"/>
          <w:lang w:val="pt-PT"/>
        </w:rPr>
        <w:t>Henri</w:t>
      </w:r>
      <w:r w:rsidR="00B03FC4" w:rsidRPr="00B23F88">
        <w:rPr>
          <w:rFonts w:ascii="Times New Roman" w:hAnsi="Times New Roman" w:cs="Times New Roman"/>
          <w:lang w:val="pt-PT"/>
        </w:rPr>
        <w:t xml:space="preserve"> Lonitz em colaboração com o </w:t>
      </w:r>
      <w:r w:rsidR="00B03FC4" w:rsidRPr="006E515D">
        <w:rPr>
          <w:rFonts w:ascii="Times New Roman" w:hAnsi="Times New Roman" w:cs="Times New Roman"/>
          <w:lang w:val="pt-PT"/>
        </w:rPr>
        <w:t>Walter Benjamin Archiv</w:t>
      </w:r>
      <w:r w:rsidR="00B03FC4" w:rsidRPr="00B23F88">
        <w:rPr>
          <w:rFonts w:ascii="Times New Roman" w:hAnsi="Times New Roman" w:cs="Times New Roman"/>
          <w:lang w:val="pt-PT"/>
        </w:rPr>
        <w:t xml:space="preserve">. O volume 13 (dividido em dois </w:t>
      </w:r>
      <w:r w:rsidR="00FC3C94" w:rsidRPr="00B23F88">
        <w:rPr>
          <w:rFonts w:ascii="Times New Roman" w:hAnsi="Times New Roman" w:cs="Times New Roman"/>
          <w:lang w:val="pt-PT"/>
        </w:rPr>
        <w:t>tomos</w:t>
      </w:r>
      <w:r w:rsidR="00B03FC4" w:rsidRPr="00B23F88">
        <w:rPr>
          <w:rFonts w:ascii="Times New Roman" w:hAnsi="Times New Roman" w:cs="Times New Roman"/>
          <w:lang w:val="pt-PT"/>
        </w:rPr>
        <w:t>), organizado por Heinrich Kaulen, mantém o mesmo título da edição anterior</w:t>
      </w:r>
      <w:r w:rsidR="0082293B" w:rsidRPr="00B23F88">
        <w:rPr>
          <w:rFonts w:ascii="Times New Roman" w:hAnsi="Times New Roman" w:cs="Times New Roman"/>
          <w:lang w:val="pt-PT"/>
        </w:rPr>
        <w:t xml:space="preserve"> </w:t>
      </w:r>
      <w:r w:rsidR="00601C81" w:rsidRPr="00B23F88">
        <w:rPr>
          <w:rFonts w:ascii="Times New Roman" w:hAnsi="Times New Roman" w:cs="Times New Roman"/>
          <w:lang w:val="pt-PT"/>
        </w:rPr>
        <w:t>e</w:t>
      </w:r>
      <w:r w:rsidR="00B03FC4" w:rsidRPr="00B23F88">
        <w:rPr>
          <w:rFonts w:ascii="Times New Roman" w:hAnsi="Times New Roman" w:cs="Times New Roman"/>
          <w:lang w:val="pt-PT"/>
        </w:rPr>
        <w:t xml:space="preserve"> acrescenta informações inéditas sobre esboços da resenha, cujo título original seria “Souday: Proust, Valèry, Gide”.</w:t>
      </w:r>
      <w:r w:rsidR="00FC3C94" w:rsidRPr="00B23F88">
        <w:rPr>
          <w:rFonts w:ascii="Times New Roman" w:hAnsi="Times New Roman" w:cs="Times New Roman"/>
          <w:lang w:val="pt-PT"/>
        </w:rPr>
        <w:t xml:space="preserve"> [N. E.]</w:t>
      </w:r>
    </w:p>
  </w:footnote>
  <w:footnote w:id="2">
    <w:p w14:paraId="63C48179" w14:textId="09622504" w:rsidR="00B94463" w:rsidRPr="00B23F88" w:rsidRDefault="00B94463" w:rsidP="00B94463">
      <w:pPr>
        <w:pStyle w:val="Textodenotaderodap"/>
        <w:jc w:val="both"/>
        <w:rPr>
          <w:rFonts w:ascii="Times New Roman" w:hAnsi="Times New Roman" w:cs="Times New Roman"/>
          <w:lang w:val="pt-BR"/>
        </w:rPr>
      </w:pPr>
      <w:r w:rsidRPr="00BF203F">
        <w:rPr>
          <w:rStyle w:val="Caracteresdenotaderodap"/>
          <w:rFonts w:ascii="Times New Roman" w:hAnsi="Times New Roman" w:cs="Times New Roman"/>
          <w:vertAlign w:val="superscript"/>
        </w:rPr>
        <w:footnoteRef/>
      </w:r>
      <w:r w:rsidRPr="00B23F88">
        <w:rPr>
          <w:rFonts w:ascii="Times New Roman" w:hAnsi="Times New Roman" w:cs="Times New Roman"/>
          <w:lang w:val="pt-PT"/>
        </w:rPr>
        <w:t xml:space="preserve"> Walter Benjamin refere-se à coletânea do jornalista e crítico literário Paul Souday, que reúne três volumes sob o título </w:t>
      </w:r>
      <w:r w:rsidRPr="00B23F88">
        <w:rPr>
          <w:rFonts w:ascii="Times New Roman" w:hAnsi="Times New Roman" w:cs="Times New Roman"/>
          <w:i/>
          <w:lang w:val="pt-PT"/>
        </w:rPr>
        <w:t>Les Documentaires</w:t>
      </w:r>
      <w:r w:rsidRPr="00B23F88">
        <w:rPr>
          <w:rFonts w:ascii="Times New Roman" w:hAnsi="Times New Roman" w:cs="Times New Roman"/>
          <w:lang w:val="pt-PT"/>
        </w:rPr>
        <w:t xml:space="preserve">, sendo o primeiro intitulado </w:t>
      </w:r>
      <w:r w:rsidRPr="00B23F88">
        <w:rPr>
          <w:rFonts w:ascii="Times New Roman" w:hAnsi="Times New Roman" w:cs="Times New Roman"/>
          <w:i/>
          <w:lang w:val="pt-PT"/>
        </w:rPr>
        <w:t>Marcel Proust</w:t>
      </w:r>
      <w:r w:rsidRPr="00B23F88">
        <w:rPr>
          <w:rFonts w:ascii="Times New Roman" w:hAnsi="Times New Roman" w:cs="Times New Roman"/>
          <w:lang w:val="pt-PT"/>
        </w:rPr>
        <w:t xml:space="preserve">, </w:t>
      </w:r>
      <w:r w:rsidRPr="00B23F88">
        <w:rPr>
          <w:rFonts w:ascii="Times New Roman" w:hAnsi="Times New Roman" w:cs="Times New Roman"/>
          <w:lang w:val="pt-PT"/>
        </w:rPr>
        <w:t>o segundo,</w:t>
      </w:r>
      <w:r w:rsidRPr="00B23F88">
        <w:rPr>
          <w:rFonts w:ascii="Times New Roman" w:hAnsi="Times New Roman" w:cs="Times New Roman"/>
          <w:lang w:val="pt-PT"/>
        </w:rPr>
        <w:t xml:space="preserve"> </w:t>
      </w:r>
      <w:r w:rsidRPr="00B23F88">
        <w:rPr>
          <w:rFonts w:ascii="Times New Roman" w:hAnsi="Times New Roman" w:cs="Times New Roman"/>
          <w:i/>
          <w:lang w:val="pt-PT"/>
        </w:rPr>
        <w:t>André Gide</w:t>
      </w:r>
      <w:r w:rsidRPr="00B23F88">
        <w:rPr>
          <w:rFonts w:ascii="Times New Roman" w:hAnsi="Times New Roman" w:cs="Times New Roman"/>
          <w:lang w:val="pt-PT"/>
        </w:rPr>
        <w:t xml:space="preserve">, </w:t>
      </w:r>
      <w:r w:rsidRPr="00B23F88">
        <w:rPr>
          <w:rFonts w:ascii="Times New Roman" w:hAnsi="Times New Roman" w:cs="Times New Roman"/>
          <w:lang w:val="pt-PT"/>
        </w:rPr>
        <w:t xml:space="preserve">e o terceiro, </w:t>
      </w:r>
      <w:r w:rsidRPr="00B23F88">
        <w:rPr>
          <w:rFonts w:ascii="Times New Roman" w:hAnsi="Times New Roman" w:cs="Times New Roman"/>
          <w:i/>
          <w:lang w:val="pt-PT"/>
        </w:rPr>
        <w:t>Paul Valèry</w:t>
      </w:r>
      <w:r w:rsidRPr="00B23F88">
        <w:rPr>
          <w:rFonts w:ascii="Times New Roman" w:hAnsi="Times New Roman" w:cs="Times New Roman"/>
          <w:lang w:val="pt-PT"/>
        </w:rPr>
        <w:t xml:space="preserve">, publicados em Paris, pela editora Simon Kra, em 1927. Souday é também autor do livro intitulado </w:t>
      </w:r>
      <w:r w:rsidRPr="00B23F88">
        <w:rPr>
          <w:rFonts w:ascii="Times New Roman" w:hAnsi="Times New Roman" w:cs="Times New Roman"/>
          <w:i/>
          <w:lang w:val="pt-PT"/>
        </w:rPr>
        <w:t>Les livres du Temps</w:t>
      </w:r>
      <w:r w:rsidRPr="00B23F88">
        <w:rPr>
          <w:rFonts w:ascii="Times New Roman" w:hAnsi="Times New Roman" w:cs="Times New Roman"/>
          <w:lang w:val="pt-PT"/>
        </w:rPr>
        <w:t xml:space="preserve"> e jornalista do jornal </w:t>
      </w:r>
      <w:r w:rsidRPr="00B23F88">
        <w:rPr>
          <w:rFonts w:ascii="Times New Roman" w:hAnsi="Times New Roman" w:cs="Times New Roman"/>
          <w:i/>
          <w:lang w:val="pt-PT"/>
        </w:rPr>
        <w:t>Les Temps</w:t>
      </w:r>
      <w:r w:rsidRPr="00B23F88">
        <w:rPr>
          <w:rFonts w:ascii="Times New Roman" w:hAnsi="Times New Roman" w:cs="Times New Roman"/>
          <w:lang w:val="pt-PT"/>
        </w:rPr>
        <w:t xml:space="preserve">, </w:t>
      </w:r>
      <w:r w:rsidRPr="00B23F88">
        <w:rPr>
          <w:rFonts w:ascii="Times New Roman" w:hAnsi="Times New Roman" w:cs="Times New Roman"/>
          <w:lang w:val="pt-PT"/>
        </w:rPr>
        <w:t xml:space="preserve">referido por Benjamin nesta resenha apenas como </w:t>
      </w:r>
      <w:r w:rsidRPr="00B23F88">
        <w:rPr>
          <w:rFonts w:ascii="Times New Roman" w:hAnsi="Times New Roman" w:cs="Times New Roman"/>
          <w:i/>
          <w:lang w:val="pt-PT"/>
        </w:rPr>
        <w:t>Temps</w:t>
      </w:r>
      <w:r w:rsidRPr="00B23F88">
        <w:rPr>
          <w:rFonts w:ascii="Times New Roman" w:hAnsi="Times New Roman" w:cs="Times New Roman"/>
          <w:lang w:val="pt-PT"/>
        </w:rPr>
        <w:t>.</w:t>
      </w:r>
      <w:r w:rsidR="00BF203F">
        <w:rPr>
          <w:rFonts w:ascii="Times New Roman" w:hAnsi="Times New Roman" w:cs="Times New Roman"/>
          <w:lang w:val="pt-PT"/>
        </w:rPr>
        <w:t xml:space="preserve"> </w:t>
      </w:r>
      <w:r w:rsidRPr="00B23F88">
        <w:rPr>
          <w:rFonts w:ascii="Times New Roman" w:hAnsi="Times New Roman" w:cs="Times New Roman"/>
          <w:lang w:val="pt-PT"/>
        </w:rPr>
        <w:t>[N. E.]</w:t>
      </w:r>
    </w:p>
  </w:footnote>
  <w:footnote w:id="3">
    <w:p w14:paraId="3450B33B" w14:textId="261C5276" w:rsidR="00B94463" w:rsidRPr="00B23F88" w:rsidRDefault="00B94463" w:rsidP="00B94463">
      <w:pPr>
        <w:pStyle w:val="Textodenotaderodap"/>
        <w:jc w:val="both"/>
        <w:rPr>
          <w:rFonts w:ascii="Times New Roman" w:hAnsi="Times New Roman" w:cs="Times New Roman"/>
          <w:lang w:val="pt-BR"/>
        </w:rPr>
      </w:pPr>
      <w:r w:rsidRPr="00BF203F">
        <w:rPr>
          <w:rStyle w:val="Caracteresdenotaderodap"/>
          <w:rFonts w:ascii="Times New Roman" w:hAnsi="Times New Roman" w:cs="Times New Roman"/>
          <w:vertAlign w:val="superscript"/>
        </w:rPr>
        <w:footnoteRef/>
      </w:r>
      <w:r w:rsidRPr="00B23F88">
        <w:rPr>
          <w:rFonts w:ascii="Times New Roman" w:hAnsi="Times New Roman" w:cs="Times New Roman"/>
          <w:lang w:val="de-DE"/>
        </w:rPr>
        <w:t xml:space="preserve"> </w:t>
      </w:r>
      <w:r w:rsidR="005116C1" w:rsidRPr="00B23F88">
        <w:rPr>
          <w:rFonts w:ascii="Times New Roman" w:hAnsi="Times New Roman" w:cs="Times New Roman"/>
          <w:lang w:val="de-DE"/>
        </w:rPr>
        <w:t>B</w:t>
      </w:r>
      <w:r w:rsidRPr="00B23F88">
        <w:rPr>
          <w:rFonts w:ascii="Times New Roman" w:hAnsi="Times New Roman" w:cs="Times New Roman"/>
          <w:lang w:val="de-DE"/>
        </w:rPr>
        <w:t xml:space="preserve">enjamin refere-se à obra de Julian Hirsch, </w:t>
      </w:r>
      <w:r w:rsidRPr="00B23F88">
        <w:rPr>
          <w:rFonts w:ascii="Times New Roman" w:hAnsi="Times New Roman" w:cs="Times New Roman"/>
          <w:i/>
          <w:lang w:val="de-DE"/>
        </w:rPr>
        <w:t>Die Genesis des Ruhmes. Ein Beitrag zur</w:t>
      </w:r>
      <w:r w:rsidR="00323718">
        <w:rPr>
          <w:rFonts w:ascii="Times New Roman" w:hAnsi="Times New Roman" w:cs="Times New Roman"/>
          <w:i/>
          <w:lang w:val="de-DE"/>
        </w:rPr>
        <w:t xml:space="preserve"> </w:t>
      </w:r>
      <w:r w:rsidRPr="00B23F88">
        <w:rPr>
          <w:rFonts w:ascii="Times New Roman" w:hAnsi="Times New Roman" w:cs="Times New Roman"/>
          <w:i/>
          <w:lang w:val="de-DE"/>
        </w:rPr>
        <w:t>Methodenlehre der Geschichte</w:t>
      </w:r>
      <w:r w:rsidR="00323718">
        <w:rPr>
          <w:rFonts w:ascii="Times New Roman" w:hAnsi="Times New Roman" w:cs="Times New Roman"/>
          <w:i/>
          <w:lang w:val="de-DE"/>
        </w:rPr>
        <w:t xml:space="preserve"> </w:t>
      </w:r>
      <w:r w:rsidR="00323718" w:rsidRPr="00323718">
        <w:rPr>
          <w:rFonts w:ascii="Times New Roman" w:hAnsi="Times New Roman" w:cs="Times New Roman"/>
          <w:lang w:val="de-DE"/>
        </w:rPr>
        <w:t>[</w:t>
      </w:r>
      <w:r w:rsidRPr="00B23F88">
        <w:rPr>
          <w:rFonts w:ascii="Times New Roman" w:hAnsi="Times New Roman" w:cs="Times New Roman"/>
          <w:i/>
          <w:lang w:val="de-DE"/>
        </w:rPr>
        <w:t xml:space="preserve">A gênese da fama. </w:t>
      </w:r>
      <w:r w:rsidRPr="00B23F88">
        <w:rPr>
          <w:rFonts w:ascii="Times New Roman" w:hAnsi="Times New Roman" w:cs="Times New Roman"/>
          <w:i/>
          <w:lang w:val="pt-PT"/>
        </w:rPr>
        <w:t>Uma contribuição para uma doutrina do método da história</w:t>
      </w:r>
      <w:r w:rsidR="00323718">
        <w:rPr>
          <w:rFonts w:ascii="Times New Roman" w:hAnsi="Times New Roman" w:cs="Times New Roman"/>
          <w:lang w:val="pt-PT"/>
        </w:rPr>
        <w:t>]</w:t>
      </w:r>
      <w:r w:rsidR="00943272">
        <w:rPr>
          <w:rFonts w:ascii="Times New Roman" w:hAnsi="Times New Roman" w:cs="Times New Roman"/>
          <w:lang w:val="pt-PT"/>
        </w:rPr>
        <w:t>.</w:t>
      </w:r>
      <w:r w:rsidR="00323718" w:rsidRPr="00323718">
        <w:rPr>
          <w:rFonts w:ascii="Times New Roman" w:hAnsi="Times New Roman" w:cs="Times New Roman"/>
          <w:lang w:val="pt-PT"/>
        </w:rPr>
        <w:t xml:space="preserve"> </w:t>
      </w:r>
      <w:r w:rsidR="00323718" w:rsidRPr="00B23F88">
        <w:rPr>
          <w:rFonts w:ascii="Times New Roman" w:hAnsi="Times New Roman" w:cs="Times New Roman"/>
          <w:lang w:val="pt-PT"/>
        </w:rPr>
        <w:t>Leipzig</w:t>
      </w:r>
      <w:r w:rsidR="00323718">
        <w:rPr>
          <w:rFonts w:ascii="Times New Roman" w:hAnsi="Times New Roman" w:cs="Times New Roman"/>
          <w:lang w:val="pt-PT"/>
        </w:rPr>
        <w:t xml:space="preserve">: </w:t>
      </w:r>
      <w:r w:rsidR="00323718" w:rsidRPr="00B23F88">
        <w:rPr>
          <w:rFonts w:ascii="Times New Roman" w:hAnsi="Times New Roman" w:cs="Times New Roman"/>
          <w:lang w:val="pt-PT"/>
        </w:rPr>
        <w:t>Johann Ambrosius Barth, 1914</w:t>
      </w:r>
      <w:r w:rsidR="00323718">
        <w:rPr>
          <w:rFonts w:ascii="Times New Roman" w:hAnsi="Times New Roman" w:cs="Times New Roman"/>
          <w:lang w:val="pt-PT"/>
        </w:rPr>
        <w:t xml:space="preserve">. </w:t>
      </w:r>
      <w:r w:rsidR="00323718" w:rsidRPr="00B23F88">
        <w:rPr>
          <w:rFonts w:ascii="Times New Roman" w:hAnsi="Times New Roman" w:cs="Times New Roman"/>
          <w:lang w:val="pt-PT"/>
        </w:rPr>
        <w:t>[N. E.]</w:t>
      </w:r>
    </w:p>
  </w:footnote>
  <w:footnote w:id="4">
    <w:p w14:paraId="476F1AE8" w14:textId="048A0262" w:rsidR="000B2BDB" w:rsidRPr="00B23F88" w:rsidRDefault="008A268E">
      <w:pPr>
        <w:pStyle w:val="Textodenotaderodap"/>
        <w:jc w:val="both"/>
        <w:rPr>
          <w:rFonts w:ascii="Times New Roman" w:hAnsi="Times New Roman" w:cs="Times New Roman"/>
          <w:lang w:val="pt-BR"/>
        </w:rPr>
      </w:pPr>
      <w:r w:rsidRPr="00775CA9">
        <w:rPr>
          <w:rStyle w:val="Caracteresdenotaderodap"/>
          <w:rFonts w:ascii="Times New Roman" w:hAnsi="Times New Roman" w:cs="Times New Roman"/>
          <w:vertAlign w:val="superscript"/>
        </w:rPr>
        <w:footnoteRef/>
      </w:r>
      <w:r w:rsidR="004D0C04" w:rsidRPr="00B23F88">
        <w:rPr>
          <w:rFonts w:ascii="Times New Roman" w:hAnsi="Times New Roman" w:cs="Times New Roman"/>
          <w:lang w:val="de-DE"/>
        </w:rPr>
        <w:t xml:space="preserve"> S</w:t>
      </w:r>
      <w:r w:rsidRPr="00B23F88">
        <w:rPr>
          <w:rFonts w:ascii="Times New Roman" w:hAnsi="Times New Roman" w:cs="Times New Roman"/>
          <w:lang w:val="de-DE"/>
        </w:rPr>
        <w:t>egundo o organizador Heinrich Kaulen (</w:t>
      </w:r>
      <w:r w:rsidRPr="00B23F88">
        <w:rPr>
          <w:rFonts w:ascii="Times New Roman" w:hAnsi="Times New Roman" w:cs="Times New Roman"/>
          <w:i/>
          <w:lang w:val="de-DE"/>
        </w:rPr>
        <w:t>Walter Benjamin. Werke und Nachlass</w:t>
      </w:r>
      <w:r w:rsidR="00B94463" w:rsidRPr="00B23F88">
        <w:rPr>
          <w:rFonts w:ascii="Times New Roman" w:hAnsi="Times New Roman" w:cs="Times New Roman"/>
          <w:i/>
          <w:lang w:val="de-DE"/>
        </w:rPr>
        <w:t>.</w:t>
      </w:r>
      <w:r w:rsidR="00527E7A">
        <w:rPr>
          <w:rFonts w:ascii="Times New Roman" w:hAnsi="Times New Roman" w:cs="Times New Roman"/>
          <w:i/>
          <w:lang w:val="de-DE"/>
        </w:rPr>
        <w:t xml:space="preserve"> </w:t>
      </w:r>
      <w:r w:rsidRPr="00B23F88">
        <w:rPr>
          <w:rFonts w:ascii="Times New Roman" w:hAnsi="Times New Roman" w:cs="Times New Roman"/>
          <w:i/>
          <w:lang w:val="de-DE"/>
        </w:rPr>
        <w:t>Kritische Gesamtausgabe</w:t>
      </w:r>
      <w:r w:rsidRPr="00B23F88">
        <w:rPr>
          <w:rFonts w:ascii="Times New Roman" w:hAnsi="Times New Roman" w:cs="Times New Roman"/>
          <w:lang w:val="de-DE"/>
        </w:rPr>
        <w:t>, volume 13.2, p. 86-88), Benjamin repete a expressão de Gide sobre Baudelaire:</w:t>
      </w:r>
      <w:r w:rsidR="00B94463" w:rsidRPr="00B23F88">
        <w:rPr>
          <w:rFonts w:ascii="Times New Roman" w:hAnsi="Times New Roman" w:cs="Times New Roman"/>
          <w:lang w:val="de-DE"/>
        </w:rPr>
        <w:t xml:space="preserve"> </w:t>
      </w:r>
      <w:r w:rsidR="00B94463" w:rsidRPr="00B23F88">
        <w:rPr>
          <w:rFonts w:ascii="Times New Roman" w:hAnsi="Times New Roman" w:cs="Times New Roman"/>
          <w:lang w:val="pt-BR"/>
        </w:rPr>
        <w:t>“</w:t>
      </w:r>
      <w:r w:rsidRPr="00B23F88">
        <w:rPr>
          <w:rFonts w:ascii="Times New Roman" w:hAnsi="Times New Roman" w:cs="Times New Roman"/>
          <w:i/>
          <w:lang w:val="de-DE"/>
        </w:rPr>
        <w:t>magicien ès lettres</w:t>
      </w:r>
      <w:r w:rsidRPr="00B23F88">
        <w:rPr>
          <w:rFonts w:ascii="Times New Roman" w:hAnsi="Times New Roman" w:cs="Times New Roman"/>
          <w:lang w:val="de-DE"/>
        </w:rPr>
        <w:t xml:space="preserve">”. </w:t>
      </w:r>
      <w:r w:rsidR="00B94463" w:rsidRPr="00B23F88">
        <w:rPr>
          <w:rFonts w:ascii="Times New Roman" w:hAnsi="Times New Roman" w:cs="Times New Roman"/>
          <w:lang w:val="pt-PT"/>
        </w:rPr>
        <w:t>[N. E.]</w:t>
      </w:r>
    </w:p>
  </w:footnote>
  <w:footnote w:id="5">
    <w:p w14:paraId="0C67FF01" w14:textId="5BF2E95D" w:rsidR="000B2BDB" w:rsidRPr="00B23F88" w:rsidRDefault="008A268E">
      <w:pPr>
        <w:pStyle w:val="Textodenotaderodap"/>
        <w:jc w:val="both"/>
        <w:rPr>
          <w:rFonts w:ascii="Times New Roman" w:hAnsi="Times New Roman" w:cs="Times New Roman"/>
          <w:lang w:val="pt-BR"/>
        </w:rPr>
      </w:pPr>
      <w:r w:rsidRPr="00775CA9">
        <w:rPr>
          <w:rStyle w:val="Caracteresdenotaderodap"/>
          <w:rFonts w:ascii="Times New Roman" w:hAnsi="Times New Roman" w:cs="Times New Roman"/>
          <w:vertAlign w:val="superscript"/>
        </w:rPr>
        <w:footnoteRef/>
      </w:r>
      <w:r w:rsidR="004D0C04" w:rsidRPr="00B23F88">
        <w:rPr>
          <w:rFonts w:ascii="Times New Roman" w:hAnsi="Times New Roman" w:cs="Times New Roman"/>
          <w:lang w:val="pt-PT"/>
        </w:rPr>
        <w:t xml:space="preserve"> E</w:t>
      </w:r>
      <w:r w:rsidRPr="00B23F88">
        <w:rPr>
          <w:rFonts w:ascii="Times New Roman" w:hAnsi="Times New Roman" w:cs="Times New Roman"/>
          <w:lang w:val="pt-PT"/>
        </w:rPr>
        <w:t>m alemão</w:t>
      </w:r>
      <w:r w:rsidR="00323718">
        <w:rPr>
          <w:rFonts w:ascii="Times New Roman" w:hAnsi="Times New Roman" w:cs="Times New Roman"/>
          <w:lang w:val="pt-PT"/>
        </w:rPr>
        <w:t>,</w:t>
      </w:r>
      <w:r w:rsidRPr="00B23F88">
        <w:rPr>
          <w:rFonts w:ascii="Times New Roman" w:hAnsi="Times New Roman" w:cs="Times New Roman"/>
          <w:lang w:val="pt-PT"/>
        </w:rPr>
        <w:t xml:space="preserve"> </w:t>
      </w:r>
      <w:r w:rsidRPr="00B23F88">
        <w:rPr>
          <w:rFonts w:ascii="Times New Roman" w:hAnsi="Times New Roman" w:cs="Times New Roman"/>
          <w:i/>
          <w:lang w:val="pt-PT"/>
        </w:rPr>
        <w:t>Das Grollen</w:t>
      </w:r>
      <w:r w:rsidRPr="00B23F88">
        <w:rPr>
          <w:rFonts w:ascii="Times New Roman" w:hAnsi="Times New Roman" w:cs="Times New Roman"/>
          <w:lang w:val="pt-PT"/>
        </w:rPr>
        <w:t xml:space="preserve"> pode significar o ressentimento ou o rancor. Neste caso, o comentário de Heinrich Kaulen (</w:t>
      </w:r>
      <w:r w:rsidR="00323718">
        <w:rPr>
          <w:rFonts w:ascii="Times New Roman" w:hAnsi="Times New Roman" w:cs="Times New Roman"/>
          <w:i/>
          <w:lang w:val="pt-PT"/>
        </w:rPr>
        <w:t>i</w:t>
      </w:r>
      <w:r w:rsidR="00323718" w:rsidRPr="00B23F88">
        <w:rPr>
          <w:rFonts w:ascii="Times New Roman" w:hAnsi="Times New Roman" w:cs="Times New Roman"/>
          <w:i/>
          <w:lang w:val="pt-PT"/>
        </w:rPr>
        <w:t>bidem</w:t>
      </w:r>
      <w:r w:rsidRPr="00B23F88">
        <w:rPr>
          <w:rFonts w:ascii="Times New Roman" w:hAnsi="Times New Roman" w:cs="Times New Roman"/>
          <w:lang w:val="pt-PT"/>
        </w:rPr>
        <w:t>) é voltado para a reação da opinião pública diante da confissão</w:t>
      </w:r>
      <w:bookmarkStart w:id="0" w:name="_GoBack"/>
      <w:bookmarkEnd w:id="0"/>
      <w:r w:rsidRPr="00B23F88">
        <w:rPr>
          <w:rFonts w:ascii="Times New Roman" w:hAnsi="Times New Roman" w:cs="Times New Roman"/>
          <w:lang w:val="pt-PT"/>
        </w:rPr>
        <w:t xml:space="preserve"> feita por André Gide, nas obras citadas na sequência, de sua homossexualidade. Cauteloso, o organizador supõe ser isso, mas supõe também ser uma reação, de ordem política, à publicação</w:t>
      </w:r>
      <w:r w:rsidR="00323718">
        <w:rPr>
          <w:rFonts w:ascii="Times New Roman" w:hAnsi="Times New Roman" w:cs="Times New Roman"/>
          <w:lang w:val="pt-PT"/>
        </w:rPr>
        <w:t xml:space="preserve"> </w:t>
      </w:r>
      <w:r w:rsidRPr="00B23F88">
        <w:rPr>
          <w:rFonts w:ascii="Times New Roman" w:hAnsi="Times New Roman" w:cs="Times New Roman"/>
          <w:lang w:val="pt-PT"/>
        </w:rPr>
        <w:t xml:space="preserve">da </w:t>
      </w:r>
      <w:r w:rsidRPr="00B23F88">
        <w:rPr>
          <w:rFonts w:ascii="Times New Roman" w:hAnsi="Times New Roman" w:cs="Times New Roman"/>
          <w:i/>
          <w:lang w:val="pt-PT"/>
        </w:rPr>
        <w:t>Voyage au Congo</w:t>
      </w:r>
      <w:r w:rsidR="00527E7A">
        <w:rPr>
          <w:rFonts w:ascii="Times New Roman" w:hAnsi="Times New Roman" w:cs="Times New Roman"/>
          <w:lang w:val="pt-PT"/>
        </w:rPr>
        <w:t>,</w:t>
      </w:r>
      <w:r w:rsidRPr="00B23F88">
        <w:rPr>
          <w:rFonts w:ascii="Times New Roman" w:hAnsi="Times New Roman" w:cs="Times New Roman"/>
          <w:lang w:val="pt-PT"/>
        </w:rPr>
        <w:t xml:space="preserve"> em 1927, embora esta obra não esteja citada na resenha em questão.</w:t>
      </w:r>
      <w:r w:rsidR="00B94463" w:rsidRPr="00B23F88">
        <w:rPr>
          <w:rFonts w:ascii="Times New Roman" w:hAnsi="Times New Roman" w:cs="Times New Roman"/>
          <w:lang w:val="pt-PT"/>
        </w:rPr>
        <w:t xml:space="preserve"> [N. E.]</w:t>
      </w:r>
    </w:p>
  </w:footnote>
  <w:footnote w:id="6">
    <w:p w14:paraId="0CAE7487" w14:textId="0C7DE64A" w:rsidR="000B2BDB" w:rsidRPr="00231953" w:rsidRDefault="008A268E">
      <w:pPr>
        <w:pStyle w:val="Textodenotaderodap"/>
        <w:jc w:val="both"/>
        <w:rPr>
          <w:lang w:val="pt-BR"/>
        </w:rPr>
      </w:pPr>
      <w:r w:rsidRPr="00B23F88">
        <w:rPr>
          <w:rStyle w:val="Caracteresdenotaderodap"/>
          <w:rFonts w:ascii="Times New Roman" w:hAnsi="Times New Roman" w:cs="Times New Roman"/>
        </w:rPr>
        <w:footnoteRef/>
      </w:r>
      <w:bookmarkStart w:id="1" w:name="_Hlk488701798"/>
      <w:bookmarkStart w:id="2" w:name="_Hlk488701797"/>
      <w:bookmarkStart w:id="3" w:name="_Hlk488701796"/>
      <w:bookmarkStart w:id="4" w:name="_Hlk488701795"/>
      <w:bookmarkStart w:id="5" w:name="_Hlk488701794"/>
      <w:bookmarkStart w:id="6" w:name="_Hlk488701793"/>
      <w:r w:rsidR="00062CDC" w:rsidRPr="00B23F88">
        <w:rPr>
          <w:rFonts w:ascii="Times New Roman" w:hAnsi="Times New Roman" w:cs="Times New Roman"/>
          <w:lang w:val="pt-PT"/>
        </w:rPr>
        <w:t xml:space="preserve"> </w:t>
      </w:r>
      <w:r w:rsidR="00A136C6" w:rsidRPr="00B23F88">
        <w:rPr>
          <w:rFonts w:ascii="Times New Roman" w:hAnsi="Times New Roman" w:cs="Times New Roman"/>
          <w:lang w:val="pt-PT"/>
        </w:rPr>
        <w:t>B</w:t>
      </w:r>
      <w:r w:rsidRPr="00B23F88">
        <w:rPr>
          <w:rFonts w:ascii="Times New Roman" w:hAnsi="Times New Roman" w:cs="Times New Roman"/>
          <w:lang w:val="pt-PT"/>
        </w:rPr>
        <w:t>enjamin refere-se aqui ao abade Henri Bremond e ao debate sobre a “poesia pura”,</w:t>
      </w:r>
      <w:r w:rsidR="00A47C4B">
        <w:rPr>
          <w:rFonts w:ascii="Times New Roman" w:hAnsi="Times New Roman" w:cs="Times New Roman"/>
          <w:lang w:val="pt-PT"/>
        </w:rPr>
        <w:t xml:space="preserve"> </w:t>
      </w:r>
      <w:r w:rsidRPr="00B23F88">
        <w:rPr>
          <w:rFonts w:ascii="Times New Roman" w:hAnsi="Times New Roman" w:cs="Times New Roman"/>
          <w:lang w:val="pt-PT"/>
        </w:rPr>
        <w:t xml:space="preserve">que </w:t>
      </w:r>
      <w:r w:rsidR="00A155F4">
        <w:rPr>
          <w:rFonts w:ascii="Times New Roman" w:hAnsi="Times New Roman" w:cs="Times New Roman"/>
          <w:lang w:val="pt-PT"/>
        </w:rPr>
        <w:t>durou</w:t>
      </w:r>
      <w:r w:rsidR="00A155F4" w:rsidRPr="00B23F88">
        <w:rPr>
          <w:rFonts w:ascii="Times New Roman" w:hAnsi="Times New Roman" w:cs="Times New Roman"/>
          <w:lang w:val="pt-PT"/>
        </w:rPr>
        <w:t xml:space="preserve"> </w:t>
      </w:r>
      <w:r w:rsidRPr="00B23F88">
        <w:rPr>
          <w:rFonts w:ascii="Times New Roman" w:hAnsi="Times New Roman" w:cs="Times New Roman"/>
          <w:lang w:val="pt-PT"/>
        </w:rPr>
        <w:t xml:space="preserve">algumas décadas na França, em parte motivada pelos três livros do abade: </w:t>
      </w:r>
      <w:r w:rsidRPr="00B23F88">
        <w:rPr>
          <w:rFonts w:ascii="Times New Roman" w:hAnsi="Times New Roman" w:cs="Times New Roman"/>
          <w:i/>
          <w:lang w:val="pt-PT"/>
        </w:rPr>
        <w:t>La Poésie pure</w:t>
      </w:r>
      <w:r w:rsidRPr="00B23F88">
        <w:rPr>
          <w:rFonts w:ascii="Times New Roman" w:hAnsi="Times New Roman" w:cs="Times New Roman"/>
          <w:lang w:val="pt-PT"/>
        </w:rPr>
        <w:t xml:space="preserve"> (1925-1926), </w:t>
      </w:r>
      <w:r w:rsidRPr="00B23F88">
        <w:rPr>
          <w:rFonts w:ascii="Times New Roman" w:hAnsi="Times New Roman" w:cs="Times New Roman"/>
          <w:i/>
          <w:lang w:val="pt-PT"/>
        </w:rPr>
        <w:t>Prière et poésie</w:t>
      </w:r>
      <w:r w:rsidRPr="00B23F88">
        <w:rPr>
          <w:rFonts w:ascii="Times New Roman" w:hAnsi="Times New Roman" w:cs="Times New Roman"/>
          <w:lang w:val="pt-PT"/>
        </w:rPr>
        <w:t xml:space="preserve"> (1926), </w:t>
      </w:r>
      <w:r w:rsidRPr="00B23F88">
        <w:rPr>
          <w:rFonts w:ascii="Times New Roman" w:hAnsi="Times New Roman" w:cs="Times New Roman"/>
          <w:i/>
          <w:lang w:val="pt-PT"/>
        </w:rPr>
        <w:t>Racine et Valéry</w:t>
      </w:r>
      <w:r w:rsidRPr="00B23F88">
        <w:rPr>
          <w:rFonts w:ascii="Times New Roman" w:hAnsi="Times New Roman" w:cs="Times New Roman"/>
          <w:lang w:val="pt-PT"/>
        </w:rPr>
        <w:t xml:space="preserve"> (1930), e pela proposição de que toda poesia advém do divino.</w:t>
      </w:r>
      <w:bookmarkEnd w:id="1"/>
      <w:bookmarkEnd w:id="2"/>
      <w:bookmarkEnd w:id="3"/>
      <w:bookmarkEnd w:id="4"/>
      <w:bookmarkEnd w:id="5"/>
      <w:bookmarkEnd w:id="6"/>
      <w:r w:rsidR="00527E7A">
        <w:rPr>
          <w:rFonts w:ascii="Times New Roman" w:hAnsi="Times New Roman" w:cs="Times New Roman"/>
          <w:lang w:val="pt-PT"/>
        </w:rPr>
        <w:t xml:space="preserve"> </w:t>
      </w:r>
      <w:r w:rsidR="00527E7A" w:rsidRPr="00B23F88">
        <w:rPr>
          <w:rFonts w:ascii="Times New Roman" w:hAnsi="Times New Roman" w:cs="Times New Roman"/>
          <w:lang w:val="pt-PT"/>
        </w:rPr>
        <w:t>[N. E.]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BDB"/>
    <w:rsid w:val="0005483C"/>
    <w:rsid w:val="00062CDC"/>
    <w:rsid w:val="000B2BDB"/>
    <w:rsid w:val="0015425C"/>
    <w:rsid w:val="00231953"/>
    <w:rsid w:val="00236701"/>
    <w:rsid w:val="002870B1"/>
    <w:rsid w:val="002A2E48"/>
    <w:rsid w:val="002D4793"/>
    <w:rsid w:val="00323718"/>
    <w:rsid w:val="00352CD1"/>
    <w:rsid w:val="003B215A"/>
    <w:rsid w:val="00467C4C"/>
    <w:rsid w:val="00480DB0"/>
    <w:rsid w:val="004855A4"/>
    <w:rsid w:val="004D0C04"/>
    <w:rsid w:val="004D34B5"/>
    <w:rsid w:val="005116C1"/>
    <w:rsid w:val="005124E4"/>
    <w:rsid w:val="005155C9"/>
    <w:rsid w:val="00527E7A"/>
    <w:rsid w:val="00570F43"/>
    <w:rsid w:val="005711C0"/>
    <w:rsid w:val="005A5D14"/>
    <w:rsid w:val="005C5442"/>
    <w:rsid w:val="005E348B"/>
    <w:rsid w:val="00601C81"/>
    <w:rsid w:val="006635D8"/>
    <w:rsid w:val="006B0173"/>
    <w:rsid w:val="006E515D"/>
    <w:rsid w:val="007040E5"/>
    <w:rsid w:val="00775CA9"/>
    <w:rsid w:val="007B0336"/>
    <w:rsid w:val="0082293B"/>
    <w:rsid w:val="0086566C"/>
    <w:rsid w:val="00877CA2"/>
    <w:rsid w:val="0089494C"/>
    <w:rsid w:val="008A268E"/>
    <w:rsid w:val="008A7389"/>
    <w:rsid w:val="008B7A3E"/>
    <w:rsid w:val="008D4A19"/>
    <w:rsid w:val="00912877"/>
    <w:rsid w:val="00943272"/>
    <w:rsid w:val="009A5833"/>
    <w:rsid w:val="009E36D5"/>
    <w:rsid w:val="009E62C0"/>
    <w:rsid w:val="00A0502F"/>
    <w:rsid w:val="00A136C6"/>
    <w:rsid w:val="00A155F4"/>
    <w:rsid w:val="00A338AF"/>
    <w:rsid w:val="00A47C4B"/>
    <w:rsid w:val="00AA01DC"/>
    <w:rsid w:val="00B03FC4"/>
    <w:rsid w:val="00B23F88"/>
    <w:rsid w:val="00B82716"/>
    <w:rsid w:val="00B94463"/>
    <w:rsid w:val="00BA3FFD"/>
    <w:rsid w:val="00BD0715"/>
    <w:rsid w:val="00BE5609"/>
    <w:rsid w:val="00BF203F"/>
    <w:rsid w:val="00C345E7"/>
    <w:rsid w:val="00C35AF0"/>
    <w:rsid w:val="00C71926"/>
    <w:rsid w:val="00C80977"/>
    <w:rsid w:val="00CD250F"/>
    <w:rsid w:val="00D34311"/>
    <w:rsid w:val="00D51619"/>
    <w:rsid w:val="00DA7496"/>
    <w:rsid w:val="00E61B06"/>
    <w:rsid w:val="00FB33D0"/>
    <w:rsid w:val="00FC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BDD4A"/>
  <w15:docId w15:val="{6775F630-6F3E-45A0-B025-18A08A99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C56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qFormat/>
    <w:rsid w:val="00BD5E56"/>
    <w:rPr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basedOn w:val="Fontepargpadro"/>
    <w:uiPriority w:val="99"/>
    <w:semiHidden/>
    <w:unhideWhenUsed/>
    <w:qFormat/>
    <w:rsid w:val="00BD5E56"/>
    <w:rPr>
      <w:vertAlign w:val="superscript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5215A"/>
  </w:style>
  <w:style w:type="character" w:customStyle="1" w:styleId="RodapChar">
    <w:name w:val="Rodapé Char"/>
    <w:basedOn w:val="Fontepargpadro"/>
    <w:link w:val="Rodap"/>
    <w:uiPriority w:val="99"/>
    <w:qFormat/>
    <w:rsid w:val="0085215A"/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C4EE0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D850C6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D850C6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D850C6"/>
    <w:rPr>
      <w:b/>
      <w:bCs/>
      <w:sz w:val="20"/>
      <w:szCs w:val="20"/>
    </w:rPr>
  </w:style>
  <w:style w:type="character" w:customStyle="1" w:styleId="Caracteresdenotaderodap">
    <w:name w:val="Caracteres de nota de rodapé"/>
    <w:qFormat/>
  </w:style>
  <w:style w:type="character" w:customStyle="1" w:styleId="ncoradanotadefim">
    <w:name w:val="Âncora da nota de fim"/>
    <w:rPr>
      <w:vertAlign w:val="superscript"/>
    </w:rPr>
  </w:style>
  <w:style w:type="character" w:customStyle="1" w:styleId="Caracteresdenotadefim">
    <w:name w:val="Caracteres de nota de fim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D5E56"/>
    <w:pPr>
      <w:spacing w:after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85215A"/>
    <w:pPr>
      <w:tabs>
        <w:tab w:val="center" w:pos="4513"/>
        <w:tab w:val="right" w:pos="9026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85215A"/>
    <w:pPr>
      <w:tabs>
        <w:tab w:val="center" w:pos="4513"/>
        <w:tab w:val="right" w:pos="9026"/>
      </w:tabs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C4EE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D850C6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D850C6"/>
    <w:rPr>
      <w:b/>
      <w:bCs/>
    </w:rPr>
  </w:style>
  <w:style w:type="character" w:styleId="Refdenotaderodap">
    <w:name w:val="footnote reference"/>
    <w:basedOn w:val="Fontepargpadro"/>
    <w:uiPriority w:val="99"/>
    <w:semiHidden/>
    <w:unhideWhenUsed/>
    <w:rsid w:val="002319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E7DA5E24-CFA9-4896-BF8A-DCE28EFB0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3</Pages>
  <Words>818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dc:description/>
  <cp:lastModifiedBy>Amon</cp:lastModifiedBy>
  <cp:revision>46</cp:revision>
  <cp:lastPrinted>2014-10-13T00:45:00Z</cp:lastPrinted>
  <dcterms:created xsi:type="dcterms:W3CDTF">2019-01-18T00:21:00Z</dcterms:created>
  <dcterms:modified xsi:type="dcterms:W3CDTF">2019-06-30T15:40:00Z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