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Dissertação sobre as paixões e outros textos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David Hume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Nacionalidade: </w:t>
      </w:r>
      <w:r w:rsidDel="00000000" w:rsidR="00000000" w:rsidRPr="00000000">
        <w:rPr>
          <w:rtl w:val="0"/>
        </w:rPr>
        <w:t xml:space="preserve">escocês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Título original: </w:t>
      </w:r>
      <w:r w:rsidDel="00000000" w:rsidR="00000000" w:rsidRPr="00000000">
        <w:rPr>
          <w:rtl w:val="0"/>
        </w:rPr>
        <w:t xml:space="preserve">Dissertation on the passions (1757); Of the Immortality of the Soul (1757); Of Suicide (1757); “A Kind of History of My Life” (1734); Letter to Dr. George Cheyne (1734); My own Life (1777); An Account of My Last Interview with David Hume (1777); Letter from Adam Smith to William Strahan} (1777).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Copyright: </w:t>
      </w:r>
      <w:r w:rsidDel="00000000" w:rsidR="00000000" w:rsidRPr="00000000">
        <w:rPr>
          <w:rtl w:val="0"/>
        </w:rPr>
        <w:t xml:space="preserve">hedra</w:t>
      </w:r>
      <w:r w:rsidDel="00000000" w:rsidR="00000000" w:rsidRPr="00000000">
        <w:rPr>
          <w:b w:val="1"/>
          <w:rtl w:val="0"/>
        </w:rPr>
        <w:br w:type="textWrapping"/>
        <w:t xml:space="preserve">Categoria: </w:t>
      </w:r>
      <w:r w:rsidDel="00000000" w:rsidR="00000000" w:rsidRPr="00000000">
        <w:rPr>
          <w:rtl w:val="0"/>
        </w:rPr>
        <w:t xml:space="preserve">Filosofia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Filosofia; Ética e moral; Determinismo; Psicologia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Tradução: </w:t>
      </w:r>
      <w:r w:rsidDel="00000000" w:rsidR="00000000" w:rsidRPr="00000000">
        <w:rPr>
          <w:rtl w:val="0"/>
        </w:rPr>
        <w:t xml:space="preserve">Jaimir Conte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Número de páginas:</w:t>
      </w:r>
      <w:r w:rsidDel="00000000" w:rsidR="00000000" w:rsidRPr="00000000">
        <w:rPr>
          <w:rtl w:val="0"/>
        </w:rPr>
        <w:t xml:space="preserve"> 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Dimensão:</w:t>
      </w:r>
      <w:r w:rsidDel="00000000" w:rsidR="00000000" w:rsidRPr="00000000">
        <w:rPr>
          <w:rtl w:val="0"/>
        </w:rPr>
        <w:t xml:space="preserve"> 13,3x21cm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ISBN: </w:t>
      </w:r>
      <w:r w:rsidDel="00000000" w:rsidR="00000000" w:rsidRPr="00000000">
        <w:rPr>
          <w:rtl w:val="0"/>
        </w:rPr>
        <w:t xml:space="preserve">978-85-7715-730-3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Sinopse: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Dissertação sobre as paixões e outros textos</w:t>
      </w:r>
      <w:r w:rsidDel="00000000" w:rsidR="00000000" w:rsidRPr="00000000">
        <w:rPr>
          <w:rtl w:val="0"/>
        </w:rPr>
        <w:t xml:space="preserve"> reúne a tradução de cinco escritos de Hume: três ensaios e dois curtos textos autobiográficos, além de depoimentos de amigos e interlocutores do filósofo a respeito de sua vida e obra.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“Dissertação sobre as paixões”, que abre este volume, é uma seleção de alguns parágrafos do livro 2 do </w:t>
      </w:r>
      <w:r w:rsidDel="00000000" w:rsidR="00000000" w:rsidRPr="00000000">
        <w:rPr>
          <w:i w:val="1"/>
          <w:rtl w:val="0"/>
        </w:rPr>
        <w:t xml:space="preserve">Tratado da natureza humana</w:t>
      </w:r>
      <w:r w:rsidDel="00000000" w:rsidR="00000000" w:rsidRPr="00000000">
        <w:rPr>
          <w:rtl w:val="0"/>
        </w:rPr>
        <w:t xml:space="preserve">, com mudanças significativas no que se refere ao tratamento das paixões diretas. Os outros dois ensaios só foram publicados depois da morte do autor e faziam parte do projeto original de um volume intitulado </w:t>
      </w:r>
      <w:r w:rsidDel="00000000" w:rsidR="00000000" w:rsidRPr="00000000">
        <w:rPr>
          <w:i w:val="1"/>
          <w:rtl w:val="0"/>
        </w:rPr>
        <w:t xml:space="preserve">Cinco dissertações</w:t>
      </w:r>
      <w:r w:rsidDel="00000000" w:rsidR="00000000" w:rsidRPr="00000000">
        <w:rPr>
          <w:rtl w:val="0"/>
        </w:rPr>
        <w:t xml:space="preserve">, que chegou a ser impresso em 1757, mas foram dele suprimidos devido a pressões eclesiásticas.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Trata-se de textos de feição controversa, devido à defesa de opiniões contrárias à ortodoxia religiosa predominante: em “Da imortalidade da alma”, Hume argumenta contra a crença de que a alma humana é imortal; em “Do suicídio”, repudia a condenação do suicídio, que não considera imoral nem irreligioso, e defende que toda pessoa deve ter o direito de tirar a própria vida, se assim o desejar. Finalmente, em “Uma espécie de história de minha vida”, o leitor encontra as intenções e ambições iniciais do projeto filosófico de Hume, cujo balanço pode ser lido em “Minha vida”.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apêndice, a “Última conversa com David Hume”, por James Boswell, e extratos epistolares, dentre os quais a “Carta a William Strahan”, de autoria de Adam Smith, sobre a morte de Hume, contêm importantes depoimentos sobre a vida, o caráter e as opiniões do filósofo.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o autor: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David Hume (Edimburgo, 1711─1776) foi um dos mais eminentes filósofos escoceses do século XVIII, desfrutando de fama comparável apenas à de Adam Smith. De família tradicional de juristas, estava destinado a seguir a mesma carreira, mas, antes de concluir a universidade, decidiu prosseguir nos estudos em filosofia e letras clássicas por conta própria.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Aos 21 anos, em La Flèche, na França, inicia sua primeira obra filosófica, o </w:t>
      </w:r>
      <w:r w:rsidDel="00000000" w:rsidR="00000000" w:rsidRPr="00000000">
        <w:rPr>
          <w:i w:val="1"/>
          <w:rtl w:val="0"/>
        </w:rPr>
        <w:t xml:space="preserve">Tratado da natureza humana</w:t>
      </w:r>
      <w:r w:rsidDel="00000000" w:rsidR="00000000" w:rsidRPr="00000000">
        <w:rPr>
          <w:rtl w:val="0"/>
        </w:rPr>
        <w:t xml:space="preserve">, publicado entre 1739 e 1740, já em Londres. Considerado o principal feito filosófico de Hume, o </w:t>
      </w:r>
      <w:r w:rsidDel="00000000" w:rsidR="00000000" w:rsidRPr="00000000">
        <w:rPr>
          <w:i w:val="1"/>
          <w:rtl w:val="0"/>
        </w:rPr>
        <w:t xml:space="preserve">Tratado</w:t>
      </w:r>
      <w:r w:rsidDel="00000000" w:rsidR="00000000" w:rsidRPr="00000000">
        <w:rPr>
          <w:rtl w:val="0"/>
        </w:rPr>
        <w:t xml:space="preserve"> não alcançou grande sucesso à época, o que o levou a escrever de maneira mais simples e elegante.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 curioso que, em seu próprio século, Hume tenha sido mais reconhecido como historiador do que como filósofo. Sua </w:t>
      </w:r>
      <w:r w:rsidDel="00000000" w:rsidR="00000000" w:rsidRPr="00000000">
        <w:rPr>
          <w:i w:val="1"/>
          <w:rtl w:val="0"/>
        </w:rPr>
        <w:t xml:space="preserve">História da Inglaterra</w:t>
      </w:r>
      <w:r w:rsidDel="00000000" w:rsidR="00000000" w:rsidRPr="00000000">
        <w:rPr>
          <w:rtl w:val="0"/>
        </w:rPr>
        <w:t xml:space="preserve">, publicada em seis volumes, foi obra de referência até fins do século seguinte. No entanto, atualmente sua celebridade se mantém em virtude dos escritos filosóficos: os </w:t>
      </w:r>
      <w:r w:rsidDel="00000000" w:rsidR="00000000" w:rsidRPr="00000000">
        <w:rPr>
          <w:i w:val="1"/>
          <w:rtl w:val="0"/>
        </w:rPr>
        <w:t xml:space="preserve">Ensaios morais, políticos e literários</w:t>
      </w:r>
      <w:r w:rsidDel="00000000" w:rsidR="00000000" w:rsidRPr="00000000">
        <w:rPr>
          <w:rtl w:val="0"/>
        </w:rPr>
        <w:t xml:space="preserve">, os </w:t>
      </w:r>
      <w:r w:rsidDel="00000000" w:rsidR="00000000" w:rsidRPr="00000000">
        <w:rPr>
          <w:i w:val="1"/>
          <w:rtl w:val="0"/>
        </w:rPr>
        <w:t xml:space="preserve">Diálogos sobre a religião natural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i w:val="1"/>
          <w:rtl w:val="0"/>
        </w:rPr>
        <w:t xml:space="preserve">Investigação sobre os princípios da moral</w:t>
      </w:r>
      <w:r w:rsidDel="00000000" w:rsidR="00000000" w:rsidRPr="00000000">
        <w:rPr>
          <w:rtl w:val="0"/>
        </w:rPr>
        <w:t xml:space="preserve">, e principalmente o </w:t>
      </w:r>
      <w:r w:rsidDel="00000000" w:rsidR="00000000" w:rsidRPr="00000000">
        <w:rPr>
          <w:i w:val="1"/>
          <w:rtl w:val="0"/>
        </w:rPr>
        <w:t xml:space="preserve">Tratado da natureza humana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i w:val="1"/>
          <w:rtl w:val="0"/>
        </w:rPr>
        <w:t xml:space="preserve">Investigação sobre o entendimento humano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Neles, o autor põe em xeque a filosofia racionalista até então predominante, de matiz cartesiano, ao afirmar que a inferência causal se funda no hábito, não numa operação da razão. Isso fez com que Hume fosse considerado ímpio e ateísta, pois uma das consequências dessa doutrina é a impossibilidade de provar a existência de Deus, que somente pode ser objeto de fé.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da apresentação: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ensaio “Da imortalidade da alma”, Hume apresenta vários argumentos contra a crença de que a alma humana é imortal. Ele ataca ao mesmo tempo todos os argumentos a favor de uma doutrina religiosa, questionando tanto as razões metafísicas, como as morais e físicas, oferecidas como evidências a favor da imortalidade da alma humana. O argumento de Hume contra a imortalidade é baseado, essencialmente, em seu empirismo. Como afirma quase no final do ensaio, “Com quais argumentos ou analogias podemos demonstrar um estado de existência que ninguém jamais viu e que não se assemelha a nada do que temos visto até agora? Quem depositará tamanha confiança em qualquer pretensa filosofia a ponto de admitir, sob seu testemunho, a realidade de um lugar tão maravilhoso?”.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Tendo mostrado que não temos nenhuma base para inferir a imortalidade da alma a partir de nossa experiência finita e aparentemente mortal, Hume fecha o ensaio com a conclusão cética de que não podemos obter conhecimento da imortalidade por meio de nossos sentidos ou de nossa razão. Nesse sentido, o título do ensaio é enganoso. Se o leitor, seduzido pelo título, espera encontrar apoio para a crença na imortalidade da alma, engana-se. O que na realidade Hume faz é pôr em dúvida as razões que temos para acreditar que a alma é imortal.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Outra posição igualmente contrária à religião é expressa no ensaio “Do suicídio”. Contra todas as doutrinas religiosas, que sempre condenaram o suicídio, Hume alega que o suicídio não é imoral nem irreligioso. Argumenta que toda pessoa deveria ter o direito de decidir se quer continuar a viver ou não. Apresenta, assim, um sério desafio às opiniões religiosas aceitas, na medida em que justifica, racionalmente, um ato expressamente condenado pela ortodoxia cristã.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do livro: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Alguns objetos produzem imediatamente uma sensação agradável por causa da estrutura original dos nossos órgãos, e por isso são denominados </w:t>
      </w:r>
      <w:r w:rsidDel="00000000" w:rsidR="00000000" w:rsidRPr="00000000">
        <w:rPr>
          <w:i w:val="1"/>
          <w:rtl w:val="0"/>
        </w:rPr>
        <w:t xml:space="preserve">bons</w:t>
      </w:r>
      <w:r w:rsidDel="00000000" w:rsidR="00000000" w:rsidRPr="00000000">
        <w:rPr>
          <w:rtl w:val="0"/>
        </w:rPr>
        <w:t xml:space="preserve">; enquanto outros, por causa de sua imediata sensação desagradável, ganham a denominação de </w:t>
      </w:r>
      <w:r w:rsidDel="00000000" w:rsidR="00000000" w:rsidRPr="00000000">
        <w:rPr>
          <w:i w:val="1"/>
          <w:rtl w:val="0"/>
        </w:rPr>
        <w:t xml:space="preserve">maus</w:t>
      </w:r>
      <w:r w:rsidDel="00000000" w:rsidR="00000000" w:rsidRPr="00000000">
        <w:rPr>
          <w:rtl w:val="0"/>
        </w:rPr>
        <w:t xml:space="preserve">. Assim o calor moderado é agradável e bom; o calor excessivo doloroso e mau.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Alguns objetos, além disso, por serem naturalmente conformes ou contrários à paixão, provocam uma sensação agradável ou dolorosa, e por isso são chamados de </w:t>
      </w:r>
      <w:r w:rsidDel="00000000" w:rsidR="00000000" w:rsidRPr="00000000">
        <w:rPr>
          <w:i w:val="1"/>
          <w:rtl w:val="0"/>
        </w:rPr>
        <w:t xml:space="preserve">bons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maus</w:t>
      </w:r>
      <w:r w:rsidDel="00000000" w:rsidR="00000000" w:rsidRPr="00000000">
        <w:rPr>
          <w:rtl w:val="0"/>
        </w:rPr>
        <w:t xml:space="preserve">. O castigo de um adversário, ao satisfazer o desejo de vingança, é bom; a enfermidade de um companheiro, ao afetar a amizade, é má.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Todo bem ou mal, onde quer que surja, produz diversas paixões e afecções, de acordo com a perspectiva segundo a qual é contemplado.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Quando um bem é certo ou muito provável, ele produz </w:t>
      </w:r>
      <w:r w:rsidDel="00000000" w:rsidR="00000000" w:rsidRPr="00000000">
        <w:rPr>
          <w:i w:val="1"/>
          <w:rtl w:val="0"/>
        </w:rPr>
        <w:t xml:space="preserve">alegria</w:t>
      </w:r>
      <w:r w:rsidDel="00000000" w:rsidR="00000000" w:rsidRPr="00000000">
        <w:rPr>
          <w:rtl w:val="0"/>
        </w:rPr>
        <w:t xml:space="preserve">. Quando um mal se encontra na mesma situação, surge a </w:t>
      </w:r>
      <w:r w:rsidDel="00000000" w:rsidR="00000000" w:rsidRPr="00000000">
        <w:rPr>
          <w:i w:val="1"/>
          <w:rtl w:val="0"/>
        </w:rPr>
        <w:t xml:space="preserve">aflição</w:t>
      </w:r>
      <w:r w:rsidDel="00000000" w:rsidR="00000000" w:rsidRPr="00000000">
        <w:rPr>
          <w:rtl w:val="0"/>
        </w:rPr>
        <w:t xml:space="preserve"> ou a </w:t>
      </w:r>
      <w:r w:rsidDel="00000000" w:rsidR="00000000" w:rsidRPr="00000000">
        <w:rPr>
          <w:i w:val="1"/>
          <w:rtl w:val="0"/>
        </w:rPr>
        <w:t xml:space="preserve">tristeza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tanto o bem como o mal são incertos, dão origem ao </w:t>
      </w:r>
      <w:r w:rsidDel="00000000" w:rsidR="00000000" w:rsidRPr="00000000">
        <w:rPr>
          <w:i w:val="1"/>
          <w:rtl w:val="0"/>
        </w:rPr>
        <w:t xml:space="preserve">medo</w:t>
      </w:r>
      <w:r w:rsidDel="00000000" w:rsidR="00000000" w:rsidRPr="00000000">
        <w:rPr>
          <w:rtl w:val="0"/>
        </w:rPr>
        <w:t xml:space="preserve"> ou à </w:t>
      </w:r>
      <w:r w:rsidDel="00000000" w:rsidR="00000000" w:rsidRPr="00000000">
        <w:rPr>
          <w:i w:val="1"/>
          <w:rtl w:val="0"/>
        </w:rPr>
        <w:t xml:space="preserve">esperança</w:t>
      </w:r>
      <w:r w:rsidDel="00000000" w:rsidR="00000000" w:rsidRPr="00000000">
        <w:rPr>
          <w:rtl w:val="0"/>
        </w:rPr>
        <w:t xml:space="preserve">, segundo o grau de incerteza esteja de um lado ou de outro.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surge do bem considerado em si mesmo, e a </w:t>
      </w:r>
      <w:r w:rsidDel="00000000" w:rsidR="00000000" w:rsidRPr="00000000">
        <w:rPr>
          <w:i w:val="1"/>
          <w:rtl w:val="0"/>
        </w:rPr>
        <w:t xml:space="preserve">aversão</w:t>
      </w:r>
      <w:r w:rsidDel="00000000" w:rsidR="00000000" w:rsidRPr="00000000">
        <w:rPr>
          <w:rtl w:val="0"/>
        </w:rPr>
        <w:t xml:space="preserve">, do mal. A </w:t>
      </w:r>
      <w:r w:rsidDel="00000000" w:rsidR="00000000" w:rsidRPr="00000000">
        <w:rPr>
          <w:i w:val="1"/>
          <w:rtl w:val="0"/>
        </w:rPr>
        <w:t xml:space="preserve">vontade</w:t>
      </w:r>
      <w:r w:rsidDel="00000000" w:rsidR="00000000" w:rsidRPr="00000000">
        <w:rPr>
          <w:rtl w:val="0"/>
        </w:rPr>
        <w:t xml:space="preserve"> se exerce quando a presença do bem ou a ausência do mal pode ser alcançada por meio de alguma ação da mente ou do corpo.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