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Cântico dos cânticos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Salomão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Nacionalidade:</w:t>
      </w:r>
      <w:r w:rsidDel="00000000" w:rsidR="00000000" w:rsidRPr="00000000">
        <w:rPr>
          <w:rtl w:val="0"/>
        </w:rPr>
        <w:t xml:space="preserve"> Jerusalém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Categoria: </w:t>
      </w:r>
      <w:r w:rsidDel="00000000" w:rsidR="00000000" w:rsidRPr="00000000">
        <w:rPr>
          <w:rtl w:val="0"/>
        </w:rPr>
        <w:t xml:space="preserve">Literatura clássica/Poesia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Tradução: </w:t>
      </w:r>
      <w:r w:rsidDel="00000000" w:rsidR="00000000" w:rsidRPr="00000000">
        <w:rPr>
          <w:rtl w:val="0"/>
        </w:rPr>
        <w:t xml:space="preserve">Antonio Medina Rodrigues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Número de páginas:</w:t>
      </w:r>
      <w:r w:rsidDel="00000000" w:rsidR="00000000" w:rsidRPr="00000000">
        <w:rPr>
          <w:rtl w:val="0"/>
        </w:rPr>
        <w:t xml:space="preserve"> 82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Dimensão:</w:t>
      </w:r>
      <w:r w:rsidDel="00000000" w:rsidR="00000000" w:rsidRPr="00000000">
        <w:rPr>
          <w:rtl w:val="0"/>
        </w:rPr>
        <w:t xml:space="preserve"> 13,3x21cm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ISBN: </w:t>
      </w:r>
      <w:r w:rsidDel="00000000" w:rsidR="00000000" w:rsidRPr="00000000">
        <w:rPr>
          <w:rtl w:val="0"/>
        </w:rPr>
        <w:t xml:space="preserve">978-85-7715-748-8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Tiragem: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 lançamento: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Sinopse: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Cântico dos cânticos</w:t>
      </w:r>
      <w:r w:rsidDel="00000000" w:rsidR="00000000" w:rsidRPr="00000000">
        <w:rPr>
          <w:rtl w:val="0"/>
        </w:rPr>
        <w:t xml:space="preserve"> pertence ao Antigo Testamento, e no cânon judaico é um dos livros do </w:t>
      </w:r>
      <w:r w:rsidDel="00000000" w:rsidR="00000000" w:rsidRPr="00000000">
        <w:rPr>
          <w:i w:val="1"/>
          <w:rtl w:val="0"/>
        </w:rPr>
        <w:t xml:space="preserve">Megilloth</w:t>
      </w:r>
      <w:r w:rsidDel="00000000" w:rsidR="00000000" w:rsidRPr="00000000">
        <w:rPr>
          <w:rtl w:val="0"/>
        </w:rPr>
        <w:t xml:space="preserve">, o conjunto de textos lidos nas cinco principais festividades judaicas, figurando ao lado dos livros de Ester, Rute, Lamentações e Eclesiastes. O </w:t>
      </w:r>
      <w:r w:rsidDel="00000000" w:rsidR="00000000" w:rsidRPr="00000000">
        <w:rPr>
          <w:i w:val="1"/>
          <w:rtl w:val="0"/>
        </w:rPr>
        <w:t xml:space="preserve">Cântico</w:t>
      </w:r>
      <w:r w:rsidDel="00000000" w:rsidR="00000000" w:rsidRPr="00000000">
        <w:rPr>
          <w:rtl w:val="0"/>
        </w:rPr>
        <w:t xml:space="preserve"> se apresenta como um epitalâmio, carregado de lirismo, e com um indiscutível teor erótico. Esses cantos nupciais, que exaltam o amor conjugal, a fidelidade e a beleza física tem sido objeto de inúmeras e díspares interpretações ao longo da história, e até mesmo a sua sacralidade é posta em dúvida. Para a tradição judaica e parte da exegese católica e protestante, trata-se de uma alegoria do vínculo sagrado entre Israel e Javé, ou entre Cristo e sua Igreja. Os estudiosos modernos, no entanto, entendem-no literalmente, como uma coleção secular de poemas que celebram a união carnal.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Seu autor, Salomão, foi filho e sucessor de Davi e governou Israel e Judá de 970 a 930 a.C.  Quase tudo o que sabemos dele provém da </w:t>
      </w:r>
      <w:r w:rsidDel="00000000" w:rsidR="00000000" w:rsidRPr="00000000">
        <w:rPr>
          <w:i w:val="1"/>
          <w:rtl w:val="0"/>
        </w:rPr>
        <w:t xml:space="preserve">Bíblia</w:t>
      </w:r>
      <w:r w:rsidDel="00000000" w:rsidR="00000000" w:rsidRPr="00000000">
        <w:rPr>
          <w:rtl w:val="0"/>
        </w:rPr>
        <w:t xml:space="preserve">, em particular, do Livro dos Reis I e do Livro das Crônicas II. Salomão ascende ao trono, apoiado por sua mãe, Betsabé, num golpe arquitetado por esta com a ajuda do profeta Natã, do sacerdote Sadoc, e Banaías, chefe da guarda de Davi, depois chefe supremo do exército. Adonias, o primogênito de Davi, e aqueles que o apoiavam, são assassinados ou deportados. Sagrado rei, casa-se com a filha de um faraó, e recebe como dote Gezar, cidade da Cananéia. Organizou Israel em doze províncias e construiu um novo e faustoso templo em Jerusalém, mas não conseguiu consolidar a unidade do reino. Reputado o mais sábio dos israelitas, a ele é atribuída a autoria do Cântico dos cânticos, Eclesiastes, Livro da Sabedoria e Livro dos Provérbios.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da apresentação: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Jay C.Treat, estudioso que publicou uma tradução em inglês do </w:t>
      </w:r>
      <w:r w:rsidDel="00000000" w:rsidR="00000000" w:rsidRPr="00000000">
        <w:rPr>
          <w:i w:val="1"/>
          <w:rtl w:val="0"/>
        </w:rPr>
        <w:t xml:space="preserve">Cântico dos cânticos</w:t>
      </w:r>
      <w:r w:rsidDel="00000000" w:rsidR="00000000" w:rsidRPr="00000000">
        <w:rPr>
          <w:rtl w:val="0"/>
        </w:rPr>
        <w:t xml:space="preserve">, aponta que o texto grego foi produzido provavelmente entre os séculos I a.C. e I d.C e é uma tradução literal, não literária, do original hebraico, sendo a mais interlinear das traduções do Antigo Testamento: para cada palavra ou morfema do hebraico há um equivalente formal em grego, sempre que possível na mesma ordem do original, e o tradutor prefere traduzir as palavras independentemente de seu contexto --- critério exatamente oposto, é curioso notar, ao adotado por Antonio Medina Rodrigues na tradução aqui apresentada.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tradução de Medina não é servil às palavras do original, e ora se traduz um termo de uma forma, ora de outra, conforme as necessidades rítmicas do verso.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(Adriano Scatolin)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do livro: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Início do Canto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 me beije dos beijos de sua boca,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Melhores que vinho são teus seios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Melhor que aromas todos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É o perfume teu de mirto,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Mirto a se exalar é teu nome,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 do Canto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Mira, querida, como és bela,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Bela, ó minha amada, tu és,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 teus olhos são pombas.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Olha, querido, irmão de mim, és belo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 tua sombra é teu agora,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Junto à cama, e bem na frente.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 cedro são as vigas do lar nosso,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 de cipreste as coberturas.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