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UNIVERSITY OF KABIANGA</w:t>
      </w:r>
    </w:p>
    <w:p>
      <w:pPr>
        <w:pStyle w:val="Heading2"/>
      </w:pPr>
      <w:r>
        <w:t>DEPARTMENT OF CISKM</w:t>
      </w:r>
    </w:p>
    <w:p>
      <w:pPr>
        <w:pStyle w:val="Heading2"/>
      </w:pPr>
      <w:r>
        <w:t>GOVERNMENT OF KENYA – TAKE AWAY CAT</w:t>
      </w:r>
    </w:p>
    <w:p>
      <w:r>
        <w:t>Course Code: GOK 402</w:t>
      </w:r>
    </w:p>
    <w:p>
      <w:r>
        <w:t>Time Allowed: 1 Hour</w:t>
      </w:r>
    </w:p>
    <w:p>
      <w:r>
        <w:t>Answer ALL Questions</w:t>
      </w:r>
    </w:p>
    <w:p>
      <w:pPr>
        <w:pStyle w:val="Heading2"/>
      </w:pPr>
      <w:r>
        <w:t>QUESTION 1</w:t>
      </w:r>
    </w:p>
    <w:p>
      <w:r>
        <w:t>Discuss the role of the Government of Kenya in promoting digital transformation, innovation, and technological modernization within public institutions.</w:t>
      </w:r>
    </w:p>
    <w:p>
      <w:pPr>
        <w:pStyle w:val="Heading2"/>
      </w:pPr>
      <w:r>
        <w:t>STUDENT ANSWER</w:t>
      </w:r>
    </w:p>
    <w:p>
      <w:r>
        <w:br/>
        <w:t>“Furthermore,” the Government of Kenya continues to prioritize comprehensive digital transformation initiatives in order to enhance institutional efficiency, optimize service delivery mechanisms, and strengthen integrated governance infrastructures across all ministries and public agencies. Moreover: strategic collaborations with international technological stakeholders have significantly contributed to the acceleration of innovative administrative frameworks, automated communication ecosystems, and intelligent digital infrastructures within the country.</w:t>
        <w:br/>
        <w:br/>
        <w:t>In addition, intelligent systems and predictive analytical models are increasingly being implemented within government departments to facilitate streamlined decision-making processes, optimized resource allocation, and improved operational accountability. Consequently, the adoption of emerging technologies is expected to improve citizen accessibility to digital public services while simultaneously enhancing transparency, interoperability, and institutional responsiveness. “Additionally,” advanced technological modernization programs continue to strengthen national development strategies through scalable infrastructure expansion and cybersecurity enhancement initiatives.</w:t>
        <w:br/>
        <w:br/>
        <w:t>Moreover, the integration of artificial intelligence into national planning strategies demonstrates Kenya’s commitment to establishing a sustainable, innovation-driven, and technologically advanced economy. Furthermore: automated governance solutions are projected to strengthen national development objectives through intelligent data management systems, adaptive digital infrastructures, and machine-learning-driven analytical platforms. In conclusion, strategic investments in digital transformation, artificial intelligence, and intelligent automation frameworks are anticipated to significantly contribute to long-term socio-economic growth, administrative sustainability, and national competitiveness.</w:t>
        <w:br/>
        <w:br/>
        <w:t>“Consequently,” public sector modernization programs continue to emphasize adaptive innovation strategies, data-driven policy implementation approaches, and interconnected service delivery platforms in order to maximize institutional effectiveness. Additionally, government agencies are increasingly relying on integrated digital communication systems: these systems enhance efficiency, improve accountability, and support transparent administrative processes. Furthermore, technological modernization initiatives continue to support improved governance structures, optimized resource utilization, and accelerated public service delivery mechanisms across the country.</w:t>
        <w:br/>
        <w:br/>
        <w:t>In conclusion: the Government of Kenya has demonstrated a strong commitment toward technological advancement, intelligent automation, and sustainable innovation practices. Moreover, strategic investments in digital governance frameworks, artificial intelligence systems, and cybersecurity infrastructures are expected to strengthen institutional productivity, improve operational efficiency, and promote long-term economic development within public institutions.</w:t>
        <w:br/>
      </w:r>
    </w:p>
    <w:p>
      <w:pPr>
        <w:pStyle w:val="Heading2"/>
      </w:pPr>
      <w:r>
        <w:t>AI Features Intentionally Included for Testing</w:t>
      </w:r>
    </w:p>
    <w:p>
      <w:pPr>
        <w:pStyle w:val="ListBullet"/>
      </w:pPr>
      <w:r>
        <w:t>Excessive AI transition phrases such as Furthermore, Moreover, Additionally, Consequently, and In conclusion</w:t>
      </w:r>
    </w:p>
    <w:p>
      <w:pPr>
        <w:pStyle w:val="ListBullet"/>
      </w:pPr>
      <w:r>
        <w:t>Heavy comma usage and repetitive punctuation patterns</w:t>
      </w:r>
    </w:p>
    <w:p>
      <w:pPr>
        <w:pStyle w:val="ListBullet"/>
      </w:pPr>
      <w:r>
        <w:t>Quotation marks used repeatedly</w:t>
      </w:r>
    </w:p>
    <w:p>
      <w:pPr>
        <w:pStyle w:val="ListBullet"/>
      </w:pPr>
      <w:r>
        <w:t>Frequent colon usage</w:t>
      </w:r>
    </w:p>
    <w:p>
      <w:pPr>
        <w:pStyle w:val="ListBullet"/>
      </w:pPr>
      <w:r>
        <w:t>Highly formal academic tone</w:t>
      </w:r>
    </w:p>
    <w:p>
      <w:pPr>
        <w:pStyle w:val="ListBullet"/>
      </w:pPr>
      <w:r>
        <w:t>Very uniform sentence structure</w:t>
      </w:r>
    </w:p>
    <w:p>
      <w:pPr>
        <w:pStyle w:val="ListBullet"/>
      </w:pPr>
      <w:r>
        <w:t>Long repetitive analytical sentences</w:t>
      </w:r>
    </w:p>
    <w:p>
      <w:pPr>
        <w:pStyle w:val="ListBullet"/>
      </w:pPr>
      <w:r>
        <w:t>Extremely low spelling error rate</w:t>
      </w:r>
    </w:p>
    <w:p>
      <w:pPr>
        <w:pStyle w:val="ListBullet"/>
      </w:pPr>
      <w:r>
        <w:t>Predictable paragraph organization and coherence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