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组员分工：独立完成（全流程：数据获取、清洗治理、模型建模、可视化、大屏搭建、论文撰写）</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22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549373"/>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549373"/>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个标签页、22 个组件，全部由 Python 代码生成。</w:t>
      </w:r>
    </w:p>
    <w:p>
      <w:pPr>
        <w:spacing w:after="40"/>
        <w:jc w:val="center"/>
      </w:pPr>
      <w:r>
        <w:rPr>
          <w:rFonts w:ascii="Times New Roman" w:hAnsi="Times New Roman" w:eastAsia="黑体"/>
          <w:color w:val="000000"/>
          <w:sz w:val="21"/>
        </w:rPr>
        <w:t>表 5-3  交互大屏组件清单（4 页 22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贡献玫瑰图、客群规模柱形、同期群留存曲线、复购漏斗、分群画像、流失预警十分位区分度、预警名单 TOP10</w:t>
            </w:r>
          </w:p>
        </w:tc>
        <w:tc>
          <w:tcPr>
            <w:tcW w:type="dxa" w:w="2911"/>
          </w:tcPr>
          <w:p>
            <w:pPr>
              <w:spacing w:after="20"/>
              <w:jc w:val="left"/>
            </w:pPr>
            <w:r/>
            <w:r>
              <w:rPr>
                <w:rFonts w:ascii="Times New Roman" w:hAnsi="Times New Roman" w:eastAsia="宋体"/>
                <w:color w:val="000000"/>
                <w:sz w:val="20"/>
              </w:rPr>
              <w:t>图例筛选、悬停显示留存率、名单表排序</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 + 流失预警区分度与预警名单），左下为商品结构（TOP10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74605"/>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74605"/>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6-5 与表 4-8）。</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spacing w:line="360" w:lineRule="auto" w:after="40" w:before="0"/>
        <w:jc w:val="both"/>
      </w:pPr>
      <w:r>
        <w:rPr>
          <w:rFonts w:ascii="Times New Roman" w:hAnsi="Times New Roman" w:eastAsia="宋体"/>
          <w:b w:val="0"/>
          <w:color w:val="000000"/>
          <w:sz w:val="24"/>
        </w:rPr>
        <w:t>A.6　流失预警的观测窗 / 表现窗切分与时间外验证（防数据泄漏）</w:t>
      </w:r>
    </w:p>
    <w:p>
      <w:pPr>
        <w:spacing w:line="276" w:lineRule="auto" w:after="160"/>
        <w:ind w:left="360"/>
      </w:pPr>
      <w:r>
        <w:rPr>
          <w:rFonts w:ascii="Times New Roman" w:hAnsi="Times New Roman" w:eastAsia="Consolas"/>
          <w:color w:val="000000"/>
          <w:sz w:val="18"/>
        </w:rPr>
        <w:t># 两窗严格不重叠：特征只来自观测窗，标签只来自表现窗</w:t>
      </w:r>
      <w:r>
        <w:br/>
      </w:r>
      <w:r>
        <w:rPr>
          <w:rFonts w:ascii="Times New Roman" w:hAnsi="Times New Roman" w:eastAsia="Consolas"/>
          <w:color w:val="000000"/>
          <w:sz w:val="18"/>
        </w:rPr>
        <w:t>obs_end, perf_end = '2011-08-31', '2011-11-30'</w:t>
      </w:r>
      <w:r>
        <w:br/>
      </w:r>
      <w:r>
        <w:rPr>
          <w:rFonts w:ascii="Times New Roman" w:hAnsi="Times New Roman" w:eastAsia="Consolas"/>
          <w:color w:val="000000"/>
          <w:sz w:val="18"/>
        </w:rPr>
        <w:t>feat = customers[customers['LastPurchase'] &lt;= obs_end]      # 特征截止</w:t>
      </w:r>
      <w:r>
        <w:br/>
      </w:r>
      <w:r>
        <w:rPr>
          <w:rFonts w:ascii="Times New Roman" w:hAnsi="Times New Roman" w:eastAsia="Consolas"/>
          <w:color w:val="000000"/>
          <w:sz w:val="18"/>
        </w:rPr>
        <w:t>label = customers[(customers['LastPurchase'] &gt; obs_end) &amp;   # 表现窗内</w:t>
      </w:r>
      <w:r>
        <w:br/>
      </w:r>
      <w:r>
        <w:rPr>
          <w:rFonts w:ascii="Times New Roman" w:hAnsi="Times New Roman" w:eastAsia="Consolas"/>
          <w:color w:val="000000"/>
          <w:sz w:val="18"/>
        </w:rPr>
        <w:t xml:space="preserve">                   (customers['LastPurchase'] &lt;= perf_end)].index</w:t>
      </w:r>
      <w:r>
        <w:br/>
      </w:r>
      <w:r>
        <w:rPr>
          <w:rFonts w:ascii="Times New Roman" w:hAnsi="Times New Roman" w:eastAsia="Consolas"/>
          <w:color w:val="000000"/>
          <w:sz w:val="18"/>
        </w:rPr>
        <w:t>y = pd.Series((~feat.index.isin(label)).astype(int),       # 表现窗静默=流失</w:t>
      </w:r>
      <w:r>
        <w:br/>
      </w:r>
      <w:r>
        <w:rPr>
          <w:rFonts w:ascii="Times New Roman" w:hAnsi="Times New Roman" w:eastAsia="Consolas"/>
          <w:color w:val="000000"/>
          <w:sz w:val="18"/>
        </w:rPr>
        <w:t xml:space="preserve">              index=feat.index)</w:t>
      </w:r>
      <w:r>
        <w:br/>
      </w:r>
      <w:r>
        <w:rPr>
          <w:rFonts w:ascii="Times New Roman" w:hAnsi="Times New Roman" w:eastAsia="Consolas"/>
          <w:color w:val="000000"/>
          <w:sz w:val="18"/>
        </w:rPr>
        <w:t># 时间外验证：用 2011-08-31 之前的数据训练，预测其后的流失</w:t>
      </w:r>
      <w:r>
        <w:br/>
      </w:r>
      <w:r>
        <w:rPr>
          <w:rFonts w:ascii="Times New Roman" w:hAnsi="Times New Roman" w:eastAsia="Consolas"/>
          <w:color w:val="000000"/>
          <w:sz w:val="18"/>
        </w:rPr>
        <w:t>scores_oof = cross_val_predict(clf, X, y, cv=5, method='predict_proba')[:, 1]</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交互大屏（22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73148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73148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22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churn_decile</w:t>
            </w:r>
          </w:p>
        </w:tc>
        <w:tc>
          <w:tcPr>
            <w:tcW w:type="dxa" w:w="2911"/>
          </w:tcPr>
          <w:p>
            <w:pPr>
              <w:spacing w:after="20"/>
              <w:jc w:val="left"/>
            </w:pPr>
            <w:r/>
            <w:r>
              <w:rPr>
                <w:rFonts w:ascii="Times New Roman" w:hAnsi="Times New Roman" w:eastAsia="宋体"/>
                <w:color w:val="000000"/>
                <w:sz w:val="20"/>
              </w:rPr>
              <w:t>流失预警十分位区分度</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churn_watch</w:t>
            </w:r>
          </w:p>
        </w:tc>
        <w:tc>
          <w:tcPr>
            <w:tcW w:type="dxa" w:w="2911"/>
          </w:tcPr>
          <w:p>
            <w:pPr>
              <w:spacing w:after="20"/>
              <w:jc w:val="left"/>
            </w:pPr>
            <w:r/>
            <w:r>
              <w:rPr>
                <w:rFonts w:ascii="Times New Roman" w:hAnsi="Times New Roman" w:eastAsia="宋体"/>
                <w:color w:val="000000"/>
                <w:sz w:val="20"/>
              </w:rPr>
              <w:t>流失预警 TOP10 名单</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20635"/>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20635"/>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70138"/>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70138"/>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1029317"/>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1029317"/>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