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为对象，经官方合规下载与发票整单 30% 抽样（种子 2026）后治理得到 30.28 万行明细并构建星型模型；进而应用 RFM、同期群留存、帕累托 ABC、Apriori、波士顿矩阵、SARIMA、K-Means 与复购漏斗共 8 类模型，参数有业务依据，预测含 95% 置信区间并完成留出回测。可视化环节复现 23 种模板图与 10 张业务图，并以 Pyecharts 搭建大屏。发现英国市场占比 84.96%，22.42% 的 SKU 贡献 80% 营收，留存第 2 个月进入平台期，据此提出客群运营、库存与关联营销 5 条建议。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8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对教学：形成一套从合规取数到可视化呈现的完整教学案例，8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8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6-9 同时展示了历史序列、回测区间与未来预测带，可以直观看到预测带随时间推移逐步变宽，符合不确定性累积的统计直觉。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23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模板复现清单（23 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复现的图表类型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对应编号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比较类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柱形图、条形图、堆积柱形图、百分比堆积柱形图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fig04,05,07,08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构成类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环形图、矩形树图、玫瑰图、词云图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fig06,23,20,24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折线图、面积图、多重折线图（移动平均）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fig02,03,25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直方图、箱线图、小提琴图、散点图、气泡图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fig11,12,22,09,10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关系类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雷达图、日历热力图、热力图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fig14,17,13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进度类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仪表盘、子弹图、瀑布图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fig16,21,15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变化类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双轴组合图、三轴组合图、坡度图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fig19,01,18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08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6 个脚本串联成流水线，随机种子固定为 2026，任何人克隆仓库后执行 python run_all.py 即可重新生成 35 张图表、69 张结果表与交互大屏，这在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。8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8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69 个结果表（CSV + JSON）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《商业数据分析》期末大论文.docx、图表索引.md、数据来源合规声明.md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按评分标准「图表可按 10 行 3 列缩排附录」的要求，将 35 张静态图以缩略图形式集中呈现，便于快速核对图表与模型的对应关系。各图原始文件（200dpi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107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10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