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组员分工：独立完成（全流程：数据获取、清洗治理、模型建模、可视化、大屏搭建、论文撰写）</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20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378797"/>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378797"/>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个标签页、20 个组件，全部由 Python 代码生成。</w:t>
      </w:r>
    </w:p>
    <w:p>
      <w:pPr>
        <w:spacing w:after="40"/>
        <w:jc w:val="center"/>
      </w:pPr>
      <w:r>
        <w:rPr>
          <w:rFonts w:ascii="Times New Roman" w:hAnsi="Times New Roman" w:eastAsia="黑体"/>
          <w:color w:val="000000"/>
          <w:sz w:val="21"/>
        </w:rPr>
        <w:t>表 5-3  交互大屏组件清单（4 页 20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w:t>
            </w:r>
          </w:p>
        </w:tc>
        <w:tc>
          <w:tcPr>
            <w:tcW w:type="dxa" w:w="2911"/>
          </w:tcPr>
          <w:p>
            <w:pPr>
              <w:spacing w:after="20"/>
              <w:jc w:val="left"/>
            </w:pPr>
            <w:r/>
            <w:r>
              <w:rPr>
                <w:rFonts w:ascii="Times New Roman" w:hAnsi="Times New Roman" w:eastAsia="宋体"/>
                <w:color w:val="000000"/>
                <w:sz w:val="20"/>
              </w:rPr>
              <w:t>图例筛选、悬停显示留存率</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74605"/>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74605"/>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交互大屏（20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73148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73148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20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20635"/>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20635"/>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70138"/>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70138"/>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979851"/>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979851"/>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