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9 类模型，参数有业务依据，预测含 95% 置信区间并完成留出回测。可视化环节复现 25 种模板图与 10 张业务图，并以 Pyecharts 搭建大屏。发现英国市场占比 84.96%，22.42% 的 SKU 贡献 80% 营收，留存第 2 个月进入平台期，据此提出客群运营、库存与关联营销 5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9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对教学：形成一套从合规取数到可视化呈现的完整教学案例，9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9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22.42%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张图表、68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。9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9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68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《商业数据分析》期末大论文.docx / .pdf、图表索引.md、数据来源合规声明.md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按评分标准「图表可按 10 行 3 列缩排附录」的要求，将 35 张静态图以缩略图形式集中呈现，便于快速核对图表与模型的对应关系。各图原始文件（200dpi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