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6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院：数据科学学院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专业班级：数据科学与大数据技术 大数据241班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号：2024459985127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姓　　名：秦子睿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完成日期：2026 年 10 月</w:t>
      </w:r>
    </w:p>
    <w:p/>
    <w:p/>
    <w:p/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24"/>
        </w:rPr>
        <w:t>《商业数据分析》期末大作业评分表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评分维度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评分要点（子项及分值）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得分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1. 数据获取合规性与清洗质量（15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来源合规、白名单方式、合规声明完整（5）；② 数据量达标、抽样方法与随机种子说明（4）；③ 清洗完整、异常/缺失/重复处理、多表对齐（4）；④ 可导出 CSV/JSON/SQLite 复用（2）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2. 商业分析模型应用深度（20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模型 ≥3 种、选型与场景匹配（6）；② 计算正确、参数与阈值有业务依据（6）；③ 预测类含置信区间与回测误差（4）；④ 结论与模型一一对应（4）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3. 可视化复现与大屏质量（25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图表 ≥10 张、类别覆盖全面（6）；② 模板复现 ≥10 种、风格细节贴近原作（7）；③ 业务模型图 ≥6 张（6）；④ 交互大屏 ≥1 个、组件 ≥6、有联动（6）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4. 代码规范性与文档完整性（10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目录结构清晰、注释充分（3）；② README 详实、依赖明确（3）；③ 可一键复现（2）；④ 图表命名与索引规范（2）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5. 期末大论文质量（25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题目创新性与针对性（4）；② 摘要与关键词相关性（4）；③ 正文逻辑性与技术深度（10）；④ 商业建议可行性与数据支撑（7）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6. 创新性与商业洞察深度（5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引入新工具/新方法（2）；② 提出有效商业建议（2）；③ 体现批判性思维（1）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总　分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（各维度得分相加）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000000"/>
          <w:sz w:val="21"/>
        </w:rPr>
        <w:t>秦子睿</w:t>
      </w:r>
    </w:p>
    <w:p>
      <w:pPr>
        <w:spacing w:after="280"/>
        <w:jc w:val="center"/>
      </w:pPr>
      <w:r>
        <w:rPr>
          <w:rFonts w:ascii="Times New Roman" w:hAnsi="Times New Roman" w:eastAsia="宋体"/>
          <w:color w:val="000000"/>
          <w:sz w:val="21"/>
        </w:rPr>
        <w:t>（嘉兴大学　数据科学学院）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摘要：</w:t>
      </w:r>
      <w:r>
        <w:rPr>
          <w:rFonts w:ascii="Times New Roman" w:hAnsi="Times New Roman" w:eastAsia="宋体"/>
          <w:color w:val="000000"/>
          <w:sz w:val="24"/>
        </w:rPr>
        <w:t>本文以 UCI 公开数据集 Online Retail II 为对象，经官方合规下载与发票整单 30% 抽样（种子 2026）后治理得到 30.28 万行明细并构建星型模型；进而应用 RFM、同期群留存、帕累托 ABC、Apriori、波士顿矩阵、SARIMA、K-Means 与复购漏斗共 9 类模型，参数有业务依据，预测含 95% 置信区间并完成留出回测。可视化环节复现 25 种模板图与 10 张业务图，并以 Pyecharts 搭建大屏。发现英国市场占比 84.96%，22.42% 的 SKU 贡献 80% 营收，留存第 2 个月进入平台期，据此提出客群运营、库存与关联营销 5 条建议。</w:t>
      </w:r>
    </w:p>
    <w:p>
      <w:pPr>
        <w:spacing w:line="360" w:lineRule="auto" w:after="280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关键词：</w:t>
      </w:r>
      <w:r>
        <w:rPr>
          <w:rFonts w:ascii="Times New Roman" w:hAnsi="Times New Roman" w:eastAsia="宋体"/>
          <w:color w:val="000000"/>
          <w:sz w:val="24"/>
        </w:rPr>
        <w:t>商业数据分析；RFM 模型；同期群分析；关联规则；Python 可视化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1 引言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1.1 研究背景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全球跨境电商与礼品家居零售行业，交易系统每时每刻都在产生海量的订单明细数据。这些数据天然具备「高维度、强时间依赖、长尾分布」的特征：单笔交易包含商品、数量、单价、时间戳与客户属地等多个维度，业务口径稍有不统一就会导致分析结论失真。对于以批发分销为主、兼营零售的礼品家居企业而言，管理者面对的核心问题高度一致——有限的库存资金应优先投向哪些 SKU？有限的营销预算应优先维系哪些客户？下一季的销售节奏应如何安排才能既不断货也不积压？这些问题的答案无法从单张报表中直接读出，必须依靠系统化的数据治理与商业分析模型。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传统上，这类分析多在 Excel 中手工完成。Excel 的长处在于交互灵活、上手门槛低，但其短板同样明显：百万行级明细的透视运算效率低下；RFM 分群、同期群留存、关联规则等模型需要大量辅助列与数组公式，维护成本高且难以复用；图表一旦需要批量更新，就要重复大量手工操作；更关键的是，分析过程无法通过版本管理被他人复现与验证。本次作业正是针对这些痛点，尝试用 Python 技术栈完成端到端的商业数据分析闭环。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本项目选取 UCI Machine Learning Repository 公开发布的 Online Retail II 数据集作为研究对象。该数据集源自一家英国在线礼品家居零售商的真实交易系统，覆盖 2009 年 12 月至 2011 年 12 月共 25 个月、106.7 万条明细、5.36 万张发票，涵盖 43 个国家的客户与 4,500 余种 SKU，是一份兼具时间跨度、品类广度与地理跨度的优质商业分析样本。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1.2 研究目的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本项目希望达成四个层次的目标。第一，在</w:t>
      </w:r>
      <w:r>
        <w:rPr>
          <w:rFonts w:ascii="Times New Roman" w:hAnsi="Times New Roman" w:eastAsia="宋体"/>
          <w:b/>
          <w:color w:val="000000"/>
          <w:sz w:val="24"/>
        </w:rPr>
        <w:t>数据获取层</w:t>
      </w:r>
      <w:r>
        <w:rPr>
          <w:rFonts w:ascii="Times New Roman" w:hAnsi="Times New Roman" w:eastAsia="宋体"/>
          <w:b w:val="0"/>
          <w:color w:val="000000"/>
          <w:sz w:val="24"/>
        </w:rPr>
        <w:t>严格遵循课程白名单要求，不使用任何爬虫技术，完整记录数据来源、获取日期、授权协议与抽样方法，使分析结论可被独立复核。第二，在</w:t>
      </w:r>
      <w:r>
        <w:rPr>
          <w:rFonts w:ascii="Times New Roman" w:hAnsi="Times New Roman" w:eastAsia="宋体"/>
          <w:b/>
          <w:color w:val="000000"/>
          <w:sz w:val="24"/>
        </w:rPr>
        <w:t>数据治理层</w:t>
      </w:r>
      <w:r>
        <w:rPr>
          <w:rFonts w:ascii="Times New Roman" w:hAnsi="Times New Roman" w:eastAsia="宋体"/>
          <w:b w:val="0"/>
          <w:color w:val="000000"/>
          <w:sz w:val="24"/>
        </w:rPr>
        <w:t>建立可审计的清洗流程，把原始扁平明细重构为结构规范的星型模型，让后续每一个指标都有唯一、可追溯的计算口径。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第三，在</w:t>
      </w:r>
      <w:r>
        <w:rPr>
          <w:rFonts w:ascii="Times New Roman" w:hAnsi="Times New Roman" w:eastAsia="宋体"/>
          <w:b/>
          <w:color w:val="000000"/>
          <w:sz w:val="24"/>
        </w:rPr>
        <w:t>模型应用层</w:t>
      </w:r>
      <w:r>
        <w:rPr>
          <w:rFonts w:ascii="Times New Roman" w:hAnsi="Times New Roman" w:eastAsia="宋体"/>
          <w:b w:val="0"/>
          <w:color w:val="000000"/>
          <w:sz w:val="24"/>
        </w:rPr>
        <w:t>围绕零售业务的真实决策场景，选用 9 类经典商业分析模型，不只给出计算结果，更给出每一个参数与阈值背后的业务理由，并对预测类模型完成置信区间估计与留出回测，避免「看上去很美但经不起检验」的分析。第四，在</w:t>
      </w:r>
      <w:r>
        <w:rPr>
          <w:rFonts w:ascii="Times New Roman" w:hAnsi="Times New Roman" w:eastAsia="宋体"/>
          <w:b/>
          <w:color w:val="000000"/>
          <w:sz w:val="24"/>
        </w:rPr>
        <w:t>呈现层</w:t>
      </w:r>
      <w:r>
        <w:rPr>
          <w:rFonts w:ascii="Times New Roman" w:hAnsi="Times New Roman" w:eastAsia="宋体"/>
          <w:b w:val="0"/>
          <w:color w:val="000000"/>
          <w:sz w:val="24"/>
        </w:rPr>
        <w:t>用 Python 复现《Excel 数据可视化——从图表到数据大屏》中的典型图表模板，并搭建交互式大屏，使分析结论既能以静态图入论文，也能以动态视图支撑业务探索。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1.3 研究意义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在方法论层面，本项目验证了「Python 全栈商业分析」相对传统 Excel 分析的替代价值：通过代码固化分析口径，任何人克隆仓库后执行一条命令即可复现全部图表与大屏，这在团队协作与审计场景下具有 Excel 难以比拟的优势。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对业务：将 30 万行明细压缩为可执行的 5 条运营建议，直接服务于库存、营销与客户管理决策。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对教学：形成一套从合规取数到可视化呈现的完整教学案例，9 类模型的参数依据可供对照参考。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对技术：沉淀了一组可复用的图表绘制工具（瀑布图、子弹图、坡度图、矩形树图等），弥补了 Matplotlib 原生不支持这些模板图型的空白。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2 数据准备与预处理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2.1 数据源介绍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本项目使用的数据集为 </w:t>
      </w:r>
      <w:r>
        <w:rPr>
          <w:rFonts w:ascii="Times New Roman" w:hAnsi="Times New Roman" w:eastAsia="宋体"/>
          <w:b/>
          <w:color w:val="000000"/>
          <w:sz w:val="24"/>
        </w:rPr>
        <w:t>Online Retail II</w:t>
      </w:r>
      <w:r>
        <w:rPr>
          <w:rFonts w:ascii="Times New Roman" w:hAnsi="Times New Roman" w:eastAsia="宋体"/>
          <w:b w:val="0"/>
          <w:color w:val="000000"/>
          <w:sz w:val="24"/>
        </w:rPr>
        <w:t>，由 UCI Machine Learning Repository 收录，数据集编号 #502，官方页面地址为 https://archive.ics.uci.edu/dataset/502/online+retail+ii ，数据 DOI 为 10.24432/C60H6D。数据集以单个 ZIP 压缩包形式发布，包内为 online_retail_II.xlsx 工作簿，含「Year 2009-2010」与「Year 2010-2011」两个工作表。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原始数据集共 1,067,371 行交易明细、53,628 张发票，时间跨度为 2009-12-01 至 2011-12-09，涵盖 43 个国家。字段构成与含义见表 2-1。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2-1  原始数据集字段说明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原始字段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业务含义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主要数据质量问题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发票号，以 C 开头表示取消订单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取消单需单独剥离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商品编码，字母码为非商品费用项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POST/DOT/M 等非商品码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Description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商品描述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1,267 条缺失，存在首尾空格差异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销售数量，负数为退货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存在极端大额批发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InvoiceDate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日期时间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开票时间戳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两表合并后需统一格式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Price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商品单价（英镑）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 0 值与异常高价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 ID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客户编号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缺失 70,954 条（22.74%）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客户所在国家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Unspecified 等脏值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2.2 合规获取方式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本项目的取数方式属于课程附件 A 白名单的第一类——「数据源官方提供的一次性下载文件（CSV/ZIP/XLSX/JSON）」，对应附件 A 中 UCI 官方下载渠道条目。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技术实现上，scripts/01_load.py 仅使用 Python 标准库 urllib.request 对官方静态地址发起 </w:t>
      </w:r>
      <w:r>
        <w:rPr>
          <w:rFonts w:ascii="Times New Roman" w:hAnsi="Times New Roman" w:eastAsia="宋体"/>
          <w:b/>
          <w:color w:val="000000"/>
          <w:sz w:val="24"/>
        </w:rPr>
        <w:t>1 次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HTTP GET 请求下载二进制 ZIP 文件，请求头中自报身份标识（business-data-analysis-course/1.0），随后直接解压读取，全程未解析任何 HTML、未维持任何会话、未遍历任何分页。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本项目未使用任何爬虫技术。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依赖清单 requirements.txt 中不含 Scrapy、Selenium、Playwright、BeautifulSoup、lxml（HTML 解析用途）等任何爬虫相关库；未进行模拟登录、Cookie 维持、表单提交、接口逆向或反爬绕过等任何操作。上述行为与用户在浏览器中点击官方下载链接完全等价。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</w:t>
      </w:r>
      <w:r>
        <w:rPr>
          <w:rFonts w:ascii="Times New Roman" w:hAnsi="Times New Roman" w:eastAsia="宋体"/>
          <w:b/>
          <w:color w:val="000000"/>
          <w:sz w:val="24"/>
        </w:rPr>
        <w:t>未引入辅助数据源</w:t>
      </w:r>
      <w:r>
        <w:rPr>
          <w:rFonts w:ascii="Times New Roman" w:hAnsi="Times New Roman" w:eastAsia="宋体"/>
          <w:b w:val="0"/>
          <w:color w:val="000000"/>
          <w:sz w:val="24"/>
        </w:rPr>
        <w:t>，全部分析基于上述单一主数据源完成，因此不存在多源口径不一致的问题，也无需做跨源实体对齐。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2.3 数据来源合规声明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根据 UCI Machine Learning Repository 的收录条款，该数据集遵循 </w:t>
      </w:r>
      <w:r>
        <w:rPr>
          <w:rFonts w:ascii="Times New Roman" w:hAnsi="Times New Roman" w:eastAsia="宋体"/>
          <w:b/>
          <w:color w:val="000000"/>
          <w:sz w:val="24"/>
        </w:rPr>
        <w:t>Creative Commons Attribution 4.0 International（CC BY 4.0）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许可，允许在署名的前提下复制、再分发、转换加工并用于商业性分析。本项目已在 README、本论文参考文献以及程序级配置 config.py 的引用字段中完整履行署名义务。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2-2  数据来源合规声明要素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声明要素</w:t>
            </w:r>
          </w:p>
        </w:tc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数据源名称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Online Retail II（UCI ML Repository #502）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 URL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https://archive.ics.uci.edu/dataset/502/online+retail+ii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获取方式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官方一次性下载 ZIP 文件（白名单方式，非爬虫）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获取日期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2026 年 10 月 19 日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SHA256 校验值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572e3627…0408e67bfb（见 data/raw/provenance.json）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授权协议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CC BY 4.0（署名即可自由使用与再分发）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原始规模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1,067,371 行 / 53,628 张发票 / 45.62 MB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抽样方法与种子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按发票整单随机抽样 30%，随机种子 2026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2.4 数据集概述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源数据为典型的扁平交易明细表（宽表），每一行为一张发票中的一个商品行项。这种结构便于存储但不便于分析：国家、品类等维度属性高度重复，且缺少日期维度与订单头信息。因此在清洗阶段需要将其规范化为星型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数据集的业务语义需在建模前明确三点：其一，Invoice 以字母 C 开头者为取消订单，其 Quantity 为负数，不能计入销售；其二，StockCode 中的 POST（邮费）、DOT（DOTCOM 邮费）、M（人工费）、AMAZONFEE（平台费）、BANK CHARGES（银行手续费）、CRUK（慈善捐）、D（折扣）等字母码并非商品，必须单列剔除，否则会污染品类结构分析；其三，Customer ID 缺失不代表记录无效，而是代表未注册访客的线下批发单，应保留但单独标记。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3 数据清洗与治理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3.1 数据清洗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清洗环节遵循「可审计、可回溯」原则：每一条被剔除的记录都保留在旁路表中，而不是直接丢弃后无从追查。整体流程分为重复值、缺失值、异常值三步，数据行保留率为 95.9%。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重复值处理</w:t>
      </w:r>
      <w:r>
        <w:rPr>
          <w:rFonts w:ascii="Times New Roman" w:hAnsi="Times New Roman" w:eastAsia="宋体"/>
          <w:b w:val="0"/>
          <w:color w:val="000000"/>
          <w:sz w:val="24"/>
        </w:rPr>
        <w:t>：对 Invoice、StockCode、Quantity、InvoiceDate、Price 五个关键列组合查重，共剔除 3,674 条完全重复行。此处未使用全字段查重，是因为同一发票同一商品可能因促销被拆成两行（单价不同），属于合法业务记录。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缺失值处理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采用差异化策略，而非统一删除：Description 缺失 1,267 条，因商品编码 StockCode 仍有效，采用「编码 + [Unknown]」填充，保留该行销售额；Customer ID 缺失 70,954 条（占 22.74%），删除会直接损失超两成营收数据，故统一标记为 GUEST 访客客户并保留，在 RFM 与同期群等需要客户主键的模型中单独排除，在销售额、品类等分析中正常计入。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异常值处理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采用四条业务规则并联过滤，合计剔除 9,262 条：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3-1  异常值识别规则与业务依据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规则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判定条件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命中行数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业务依据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R1 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 以 C 开头或 Quantity &lt;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6,261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取消单与退货不构成销售收入，混入会虚减客单价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R2 无效记录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≤ 0 或 Price ≤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1,690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零单价多为赠品或数据错误，不具销售意义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R3 非商品费用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 ∈ {POST,DOT,M,AMAZONFEE,…}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1,311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邮费与手续费不属商品，会污染品类结构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R4 极端离群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&gt; 100,000 或 Price &gt; 10,000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含于 R2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个别批发/录入错误，会严重扭曲帕累托排序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清洗后保留 302,786 行有效明细，对应 11,875 张发票、3,763 位注册客户、4,507 个 SKU、36 个国家，总销售额 5,817,199.71 英镑。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3.2 数据转换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类型转换环节统一了四类格式：文本类字段（Invoice、StockCode、Customer ID）强制转为字符串并去除首尾空格，避免 Excel 自动把编码 85123A 当作科学计数法或数值；InvoiceDate 统一解析为 datetime64 并派生出 OrderDate（日期）、Year、Month、MonthPeriod、Quarter、Weekday、IsWeekend、Hour 等时间维度列；金额字段统一为 float64 并派生 Revenue = Quantity × Price 作为唯一销售额口径。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指标派生是清洗与分析之间的桥梁。除 Revenue 外，还派生了 IsGuest（是否访客）、MonthPeriod（YYYY-MM 月度口径）与 ProductCategory（商品品类）。其中品类通过对 Description 做关键词匹配派生出 11 个业务品类 （Other Household、Kitchen &amp; Dining、Bags &amp; Storage 等），解决了原始数据缺少品类维度、无法做品类结构分析的问题。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3.3 数据整合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整合环节完成两件事：抽样固化与星型模型重构。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抽样方法与随机种子</w:t>
      </w:r>
      <w:r>
        <w:rPr>
          <w:rFonts w:ascii="Times New Roman" w:hAnsi="Times New Roman" w:eastAsia="宋体"/>
          <w:b w:val="0"/>
          <w:color w:val="000000"/>
          <w:sz w:val="24"/>
        </w:rPr>
        <w:t>：源数据 106.7 万行、5.36 万张发票，全量参与会在购物篮编码与关联规则计算上产生巨大开销。本项目采用</w:t>
      </w:r>
      <w:r>
        <w:rPr>
          <w:rFonts w:ascii="Times New Roman" w:hAnsi="Times New Roman" w:eastAsia="宋体"/>
          <w:b/>
          <w:color w:val="000000"/>
          <w:sz w:val="24"/>
        </w:rPr>
        <w:t>按发票整单随机抽样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而非按明细行抽样，抽样比例 30%，随机种子固定为 </w:t>
      </w:r>
      <w:r>
        <w:rPr>
          <w:rFonts w:ascii="Times New Roman" w:hAnsi="Times New Roman" w:eastAsia="宋体"/>
          <w:b/>
          <w:color w:val="000000"/>
          <w:sz w:val="24"/>
        </w:rPr>
        <w:t>2026</w:t>
      </w:r>
      <w:r>
        <w:rPr>
          <w:rFonts w:ascii="Times New Roman" w:hAnsi="Times New Roman" w:eastAsia="宋体"/>
          <w:b w:val="0"/>
          <w:color w:val="000000"/>
          <w:sz w:val="24"/>
        </w:rPr>
        <w:t>（写死于 scripts/utils/config.py 的 RANDOM_SEED）。选择整单抽样的关键理由是：Apriori 购物篮分析依赖同一订单内商品的共现关系，若按行抽样会把同一张发票的商品明细随机拆散，导致购物篮被撕裂、共现频次被系统性低估，关联规则将整体失真。以订单为抽样单元可保证被选中的每张发票保留其全部明细行。最终从 53,628 张发票中抽中 16,088 张，保留 315,722 行明细（占比 29.58%），抽样清单固化于 data/raw/sampled_invoice_ids.csv 可供复核。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星型模型重构</w:t>
      </w:r>
      <w:r>
        <w:rPr>
          <w:rFonts w:ascii="Times New Roman" w:hAnsi="Times New Roman" w:eastAsia="宋体"/>
          <w:b w:val="0"/>
          <w:color w:val="000000"/>
          <w:sz w:val="24"/>
        </w:rPr>
        <w:t>：将扁平明细规范化为 1 张事实表 + 4 张维度表，明确主外键关系（见表 3-2）。这种结构的价值在于：销售额、订单数等度量统一从事实表聚合，国家、品类、客户等属性统一从维度表关联，口径唯一且不会因 JOIN 顺序不同而产生差异。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3-2  星型模型表结构与主外键关系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表名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行数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fact_order_items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事实表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Invoice+StockCode+LineNo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302,786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交易明细事实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dim_orders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11,875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订单头（日期/客户/国家）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dim_products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4,507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商品与派生品类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dim_customers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CustomerID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3,764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客户主数据（含 GUEST）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dim_date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DateKey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740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日期维（年/季/月/周/是否周末）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整合完成后，为满足不同复用场景，数据同时导出为三种格式：CSV（5 张表，便于 Excel 直接查看）、JSON（40 余个结果表，便于程序交换）、SQLite（retail_clean.sqlite 单文件库，含 8 张表，便于用 SQL 验证关联关系）。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4 商业分析模型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4.1 模型选型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围绕该零售商的三个核心决策场景——「卖什么」（品类与库存）、「卖给谁」（客户运营）、「接下来会怎样」（需求预测），本项目选用 9 类模型，每类均至少产出 1 张核心分析图与 1 条商业结论。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4-1  模型选型与业务场景对应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回答的业务问题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核心输出图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环比/同比 + 移动平均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趋势与对比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销售是在增长还是季节性波动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 / fig25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哪些客户值得重点维系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 / fig27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同期群留存分析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新客能留存多久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 / ABC 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库存资金应优先投给哪些 SKU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 关联规则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哪些商品应该放在一起卖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 / fig31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各品类应扩张还是收割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 / 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未来 30 天能卖多少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用户分群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客群可归纳为几类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新客向忠诚客的转化卡在哪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统一口径说明。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数据集末月（2011-12）仅覆盖 1—9 日，属于不完整月份，若纳入月度对比会人为造成「销售额骤降」的假象。因此全部客户级模型（M2 RFM、M3 同期群、M8 K-Means、M9 复购漏斗）与月度序列分析均以 </w:t>
      </w:r>
      <w:r>
        <w:rPr>
          <w:rFonts w:ascii="Times New Roman" w:hAnsi="Times New Roman" w:eastAsia="宋体"/>
          <w:b/>
          <w:color w:val="000000"/>
          <w:sz w:val="24"/>
        </w:rPr>
        <w:t>2011-11-30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为统一截止日，与 M7 预测模型的留出测试集切分保持一致。受此影响，纳入建模的注册客户为 3,726 位，略少于清洗后全量客户 3,763 位，差值为仅在 2011-12 产生首单的 37 位新客；论文中两处数字口径不同源，特此说明。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4.2 参数与阈值设定依据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模型参数的设定必须有业务理由，否则只是数字游戏。本节逐一说明关键参数的取值依据。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RFM 阈值 —— 采用中位数而非均值切分。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三个指标的分布均呈现严重右偏： Monetary 的均值被少数批发大客拉高，若用均值切分，会把大量中小客户整体判为「低价值」，导致分群结果在业务上失去区分度。中位数对极值稳健，能保证高/低两组客户数量大致均衡，便于后续差异化运营。实际取值为 Recency = 203 天、Frequency = 2 次、Monetary = 488.69 英镑，三者交叉得到 2×2×2 = 8 个客群。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同期群粒度 —— 月度。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该数据集礼品家居的消费频次天然较低，若按周划分同期群，大量周活跃客户数会落到个位数，留存率的抽样波动会被急剧放大；按季度划分又过于粗糙，无法观察首月流失的关键拐点。月度是二者之间的平衡。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Apriori 三阈值。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最小支持度取 0.01：低于 1% 出现频率的商品组合不具备铺货与陈列的规模价值，纳入只会产生大量噪声规则；最小提升度取 1.0：提升度等于 1 表示两商品独立共现，大于 1 才说明存在正向关联，是「可以搭配卖」的必要条件；最小置信度取 0.15：作为推荐或组合陈列的命中率下限，低于此值的推荐会大量浪费曝光位。参与编码的商品取销售额 TOP 120，以控制稀疏矩阵规模。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波士顿矩阵分界。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相对份额定义为「品类销售额 ÷ 其余品类平均销售额」，阈值取 BCG 经典分界值 1.0；市场增速用「最近 12 个月 vs 前 12 个月销售额同比增速」，阈值取整体销售额同比增速 7.62%，即以大盘增速作为市场平均增速的基准。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帕累托 ABC 分界 —— 80% / 95%。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ABC 分类本质是帕累托法则的量化：A 类对应累计销售额占比 0~80%（核心贡献）、B 类 80%~95%（次要贡献）、C 类 95%~100%（长尾）。选择 80/95 而非三等分，是因为商品销售额分布极度不均，三等分会把一批贡献极低的长尾商品与中等贡献商品混为一谈，失去「重点管理少数」的管理意义。实测 A 类仅占 22.42% 的 SKU 却贡献 80% 销售额，恰恰印证了在该数据集上采用累计占比分界的合理性。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复购漏斗层级 —— 以购买次数而非金额划分。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漏斗共五级：首次购买 → 第 2 次 → 第 3 次 → 第 4 次 → 5 次及以上。用购买次数而非累计金额，是因为复购行为的核心是「关系存续」而非「单次贡献」，次数口径才能真实反映客户粘性；同时各级为包含关系（≥N 次），保证漏斗逐级收窄、转化率可解释。此外，漏斗仅统计有 CustomerID 的已识别客户，匿名订单不计入分母。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 K 值 —— 由轮廓系数决定。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log1p 变换后的 R/F/M 三变量（变换用于压缩长尾）做标准化后，在 K = 2~8 区间遍历，取轮廓系数最大者，结果为 K = 2（轮廓系数 0.4271），并辅以惯性下降拐点交叉验证，随机种子固定为 2026。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时间序列模型阶数。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零售销售存在典型的周内效应（工作日与周末差异明显），因此季节周期定为 7 天。SARIMA 取 (1,1,1)(1,0,1,7)：一阶差分消除趋势，一阶自回归与一阶移动平均捕捉短期依赖；Holt-Winters 采用加法趋势（带阻尼）+ 加法季节（周期 7）。引入阻尼项是因为无阻尼的线性趋势在长期外推时会发散，不符合销售实际。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环比与同比口径。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环比（MoM）定义为「本月 ÷ 上月 − 1」，同比（YoY）定义为「本年本月 ÷ 去年同月 − 1」。由于数据集覆盖 2009-12 至 2011-12 共 25 个月，2009-12 与 2010 年各月无上年同月数据，同比序列从 2010-12 起算，图中对该区间留空而非补零，避免造成「零增长」的误读。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4.3 模型计算与验证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预测类模型（M7）的验证采用</w:t>
      </w:r>
      <w:r>
        <w:rPr>
          <w:rFonts w:ascii="Times New Roman" w:hAnsi="Times New Roman" w:eastAsia="宋体"/>
          <w:b/>
          <w:color w:val="000000"/>
          <w:sz w:val="24"/>
        </w:rPr>
        <w:t>留出回测</w:t>
      </w:r>
      <w:r>
        <w:rPr>
          <w:rFonts w:ascii="Times New Roman" w:hAnsi="Times New Roman" w:eastAsia="宋体"/>
          <w:b w:val="0"/>
          <w:color w:val="000000"/>
          <w:sz w:val="24"/>
        </w:rPr>
        <w:t>：保留最后 30 天（2011-11-01 至 2011-11-30）作为测试集，仅用此前数据训练，再将预测值与真实值比对。结果见表 4-2。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4-2  时间序列模型回测误差对比（测试集 30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模型阶数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MAPE(%)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RMSE(英镑)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是否选用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加法趋势(阻尼) + 加法季节(7)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34.70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11,169.16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✔ 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SARIMA(1,1,1)(1,0,1,7)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11,022.61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AIC = 13,879.53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两模型的 RMSE 极为接近（SARIMA 略低 1.3%），但 Holt-Winters 的 MAPE 更低，说明其在相对误差意义上更稳，最终选为预测主模型。MAPE 约 34.7% 这一水平需要客观看待：日频零售销售额本身波动剧烈，且本数据集在 2011 年 12 月初存在月末结账效应，日间序列的信噪比天然偏低；若将序列聚合到周频或月频，平滑后误差会显著下降。这一局限已在第 7 章中如实说明，不因指标不漂亮而回避。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选出的 Holt-Winters 模型外推未来 30 天，输出</w:t>
      </w:r>
      <w:r>
        <w:rPr>
          <w:rFonts w:ascii="Times New Roman" w:hAnsi="Times New Roman" w:eastAsia="宋体"/>
          <w:b/>
          <w:color w:val="000000"/>
          <w:sz w:val="24"/>
        </w:rPr>
        <w:t>点预测 + 95% 置信区间</w:t>
      </w:r>
      <w:r>
        <w:rPr>
          <w:rFonts w:ascii="Times New Roman" w:hAnsi="Times New Roman" w:eastAsia="宋体"/>
          <w:b w:val="0"/>
          <w:color w:val="000000"/>
          <w:sz w:val="24"/>
        </w:rPr>
        <w:t>（区间下界按 0 截断，因销售额非负）。图 6-9 同时展示了历史序列、回测区间与未来预测带，可以直观看到预测带随时间推移逐步变宽，符合不确定性累积的统计直觉。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其余模型的验证方式与结果要点为：Apriori 共生成 3,866 条满足三阈值的规则，以提升度排序取 TOP 20 呈现；RFM 与 K-Means 通过分群后各簇的平均 R/F/M 与营收贡献占比交叉验证合理性；同期群留存通过保留率矩阵的对角结构验证计算正确性（对角线必为 100%）。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5 Python 数据分析与可视化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5.1 数据探索性分析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正式建模前，先通过 EDA 建立对数据分布的直觉。主要发现有三点：其一，订单金额呈典型右偏分布，均值显著高于中位数，说明存在大额批发订单拉高均值，这直接支撑了后文 RFM 用中位数切分的决定；其二，销售额在星期维度上分布极不均衡，周三至周五为高峰、周末几乎无交易，反映该商家以 B2B 工作日接单为主；其三，年度内销售额呈现明显的「9—11 月冲高、12 月回落」节奏，与礼品行业的圣诞备货周期吻合。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这些 EDA 结论不是孤立的观察，而是直接参与了后续的模型参数决策——这正是探索性分析的价值所在。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weekday_hour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5-1  星期 × 时段销售额热力图（fig13）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5-1 显示销售额高度集中于工作日的上午 10 时至下午 15 时，周末与清晨时段近乎空白。这一发现有两层业务含义：一是客服与仓储排班应向工作日白天倾斜；二是营销邮件的发送时机应避开周末，否则触达效率会大打折扣。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 可视化模板复现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本节对照《Excel 数据可视化——从图表到数据大屏》中的典型模板，使用 Matplotlib 与 Seaborn 复现 25 种图表类型，在图表类型、布局结构、配色方案、标签样式、图例位置、标题设计六个方面贴近原模板。全部 35 张图统一为 200dpi（超过 150dpi 要求），命名规范为 figNN_&lt;主题&gt;.png。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5-1  模板复现清单（25 种，逐图对照）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序号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模板图型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对应图号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复现要点（配色 / 标签 / 图例 / 标题）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双折线（MoM / YoY%）、右轴百分比、零基准线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MA30 叠加主线、峰值点标注、网格弱化、纵轴千分位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双系列半透明填充、月份标签旋转 45°、右轴订单量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降序排列、柱顶数值标签、顶部留白、去除上右边框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TOP15 横向降序、条内数值标签、首项高亮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中心显示总计、引线标签、末 8 国合并为「其他」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国别分层堆积、图例置右上不遮挡、月份全年覆盖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 100% 归一、格内占比标签、品类固定色序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双对数轴、幂律趋势线、点透明度防重叠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气泡面积编码销售额、双轴、独立尺寸图例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KDE 曲线叠加、均值/中位数虚线、分箱数 60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均值点标记、中位数标注、异常点淡化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时段矩阵、色标条、单元格数值标注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国家五维、指标归一化、半透明填充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涨跌异色、浮动连接线、两端累计柱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指针 + 阈值分色带、达成率大字、年度对照副标题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年-月-日格网、色标条、休市日留白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双时点连线、左右双标签、增降异色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折线（订单数）+ 第三轴（客单价）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 / MA30 / MA90 三线、线型区分、图例置右上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扇形半径编码销售额、极坐标网格、品类色序一致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目标区间带 + 实际条 + 达标刻度、横向排序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内嵌迷你箱线、季度分组配色、中位数白点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squarify 面积编码、层级标签、边界留白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字号编码频次、停用词表过滤、随机种子固定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其中瀑布图、子弹图、坡度图、矩形树图、玫瑰图、仪表盘、日历热力图等图型，Matplotlib 均</w:t>
      </w:r>
      <w:r>
        <w:rPr>
          <w:rFonts w:ascii="Times New Roman" w:hAnsi="Times New Roman" w:eastAsia="宋体"/>
          <w:b/>
          <w:color w:val="000000"/>
          <w:sz w:val="24"/>
        </w:rPr>
        <w:t>无原生支持</w:t>
      </w:r>
      <w:r>
        <w:rPr>
          <w:rFonts w:ascii="Times New Roman" w:hAnsi="Times New Roman" w:eastAsia="宋体"/>
          <w:b w:val="0"/>
          <w:color w:val="000000"/>
          <w:sz w:val="24"/>
        </w:rPr>
        <w:t>。本项目在 scripts/utils/chart_helpers.py 中自行实现了这些图型的绘制函数（矩形树图采用经典 squarify 算法，保证子矩形长宽比接近 1），弥补了 Python 生态的这一空白，也是本项目在技术层面的主要工作量之一。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配色方面，统一采用一套 12 色商业配色板，并在 style.py 中集中管理，保证 35 张图的视觉语言一致；中文字体通过 rcParams 注册 SimHei 解决方块字问题，坐标轴均标注单位（英镑 / 订单数 / 客户数），图例位置统一置于不遮挡数据的角落。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5.2.1 Python 与 Excel 可视化实现的异同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本项目的模板蓝本来自 Excel 可视化教材，但全部改用 Python 重新实现。两种技术路线在数据规模、图表扩展性、批量产出、交互能力与可复现性五个维度上差异显著，具体对照见表 5-2。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5-2  Python 与 Excel 可视化实现异同对照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对比维度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Excel 实现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Python 实现（本项目）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数据规模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受 104 万行上限约束，明细透视需先汇总，口径易漂移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Pandas 直接处理 54 万行明细，聚合口径由代码固化，结果可追溯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图表类型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内置类型有限，瀑布图、矩形树图等依赖插件或手工拼装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Matplotlib 无原生支持的图型由 chart_helpers.py 自行绘制（squarify 算法等），类型不受限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批量产出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逐图手工设置，35 张图需重复大量点击操作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run_all.py 一条命令重跑全部图表，改参即全量刷新，全程无人工介入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交互能力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切片器与数据验证仅限工作簿内部，无法嵌入网页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Pyecharts 生成 20 组件联动大屏，支持悬停提示、图例筛选与多维下钻，可离线单文件分发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复现与协作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分析过程难以版本化管理，他人无法验证口径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全流程代码化，Git 版本管理 + 一键复现，克隆仓库即可逐字节重建成果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上手成本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门槛低，适合一次性探索分析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需编程基础，但换来的是可复用、可审计的分析资产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需要强调的是，两者并非替代关系而是互补关系：Excel 在本项目中承担数据查看与结果核对的辅助角色（符合作业要求），Python 则负责正式成果的产出。这一分工恰恰说明：当分析对象达到数十万行量级、模型数量超过 3 种、图表需要批量更新时，Python 全栈方案在效率与可复现性上具有结构性优势，这也是本作业选择 Python 技术栈的核心理由。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5.3 业务模型图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与第 4 章模型一一对应，共输出 10 张业务模型图。本节选取关键几张做解读。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73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_rfm_scatter_ch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7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5-2  RFM 八分类客户价值矩阵（fig26）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5-2 将客户按 R/F/M 三个维度的高低组合投影为八个象限，气泡大小代表客户数。右上方（低 Recency、高 Frequency、高 Monetary）为「重要价值客户」，是最应优先保障服务资源的一群；左下方的「一般挽留客户」虽然人数不少，但消费间隔长、金额低，投入产出错配，应改用低成本的自动化触达。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977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cohort_retention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5-3  月度同期群留存热力图（fig28）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图 5-3 是本项目信息量最大的一张图。横轴为下单后的第 N 个月，纵轴为首购月份。可以看到留存率从第 0 个月的 100% </w:t>
      </w:r>
      <w:r>
        <w:rPr>
          <w:rFonts w:ascii="Times New Roman" w:hAnsi="Times New Roman" w:eastAsia="宋体"/>
          <w:b/>
          <w:color w:val="000000"/>
          <w:sz w:val="24"/>
        </w:rPr>
        <w:t>骤降至第 1 个月的 10.65%</w:t>
      </w:r>
      <w:r>
        <w:rPr>
          <w:rFonts w:ascii="Times New Roman" w:hAnsi="Times New Roman" w:eastAsia="宋体"/>
          <w:b w:val="0"/>
          <w:color w:val="000000"/>
          <w:sz w:val="24"/>
        </w:rPr>
        <w:t>，随后在第 2~11 个月稳定在 8.4%~10.9% 区间，到第 12 个月之后又回升至 12% 以上。这条曲线形态说明：该商家的客户留存是「一次性断崖 + 长期平台」模式，而非持续衰减模式。换言之，能在第 2 个月留下来的客户，后续会长期保持活跃，流失风险反而很低。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9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pareto_ab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5-4  TOP30 商品帕累托图与 ABC 分界（fig29）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5-4 将商品按销售额降序排列，柱形为单品销售额，折线为累计占比，两条虚线标出 A（累计 80%）、B（累计 95%）的分界点。结果显示：仅 1,135 个 SKU（占 22.42%）就贡献了 80% 的销售额，而 2,593 个 SKU（占 51.22%）合计只贡献 5%。这是一个教科书式的帕累托分布，也意味着库存结构存在巨大的优化空间。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8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_bcg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8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5-5  品类波士顿矩阵四象限（fig32）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5-5 以相对份额为横轴、同比增速为纵轴，气泡面积代表品类销售额。「Other Household」与「Kitchen &amp; Dining」落入金牛象限（高份额、低增速），是当前的现金来源；「Bags &amp; Storage」与「Home Decor &amp; Lighting」为明星品类；「Christmas &amp; Seasonal」同比增速高达 40.61%、「Party &amp; Occasion」达 50.52%，但份额尚低，属于典型的问题品类——它们是明年的潜在明星，值得投入资源培育；「Jewellery &amp; Accessory」同比下滑 48.27%，份额与增速双低，应列入收割或退出的候选。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14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3_forecast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4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5-6  日销售额预测：点预测 + 95% 置信区间 + 回测（fig33）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5.4 交互式可视化大屏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在静态图之外，本项目使用 Pyecharts 搭建了一个暗色主题的交互式商业分析大屏，输出为 outputs/dashboard/dashboard_dark.html，共 4 个标签页、20 个组件，全部由 Python 代码生成。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5-3  交互大屏组件清单（4 页 20 组件）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交互能力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① 销售总览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趋势图、双轴图、国家柱形、月度排名时间轴、星期时段热力图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时间轴自动轮播、数据缩放、悬停提示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② 客户洞察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贡献玫瑰图、客群规模柱形、同期群留存曲线、复购漏斗、分群画像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图例筛选、悬停显示留存率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③ 商品结构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商品、品类环形、商品词云、ABC 贡献、关联规则 Lift 榜、明细表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词云点击、表格排序、图例联动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④ 预测复盘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预测置信带、回测对比、同比增速复盘、波士顿矩阵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区间缩放、双轴切换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大屏的交互能力体现在四点：</w:t>
      </w:r>
      <w:r>
        <w:rPr>
          <w:rFonts w:ascii="Times New Roman" w:hAnsi="Times New Roman" w:eastAsia="宋体"/>
          <w:b/>
          <w:color w:val="000000"/>
          <w:sz w:val="24"/>
        </w:rPr>
        <w:t>筛选</w:t>
      </w:r>
      <w:r>
        <w:rPr>
          <w:rFonts w:ascii="Times New Roman" w:hAnsi="Times New Roman" w:eastAsia="宋体"/>
          <w:b w:val="0"/>
          <w:color w:val="000000"/>
          <w:sz w:val="24"/>
        </w:rPr>
        <w:t>（图例可点击开关系列）、</w:t>
      </w:r>
      <w:r>
        <w:rPr>
          <w:rFonts w:ascii="Times New Roman" w:hAnsi="Times New Roman" w:eastAsia="宋体"/>
          <w:b/>
          <w:color w:val="000000"/>
          <w:sz w:val="24"/>
        </w:rPr>
        <w:t>缩放</w:t>
      </w:r>
      <w:r>
        <w:rPr>
          <w:rFonts w:ascii="Times New Roman" w:hAnsi="Times New Roman" w:eastAsia="宋体"/>
          <w:b w:val="0"/>
          <w:color w:val="000000"/>
          <w:sz w:val="24"/>
        </w:rPr>
        <w:t>（时间轴 slider 与 dataZoom 支持任意区间下钻）、</w:t>
      </w:r>
      <w:r>
        <w:rPr>
          <w:rFonts w:ascii="Times New Roman" w:hAnsi="Times New Roman" w:eastAsia="宋体"/>
          <w:b/>
          <w:color w:val="000000"/>
          <w:sz w:val="24"/>
        </w:rPr>
        <w:t>联动</w:t>
      </w:r>
      <w:r>
        <w:rPr>
          <w:rFonts w:ascii="Times New Roman" w:hAnsi="Times New Roman" w:eastAsia="宋体"/>
          <w:b w:val="0"/>
          <w:color w:val="000000"/>
          <w:sz w:val="24"/>
        </w:rPr>
        <w:t>（时间轴组件驱动月度排名随时间演进）、</w:t>
      </w:r>
      <w:r>
        <w:rPr>
          <w:rFonts w:ascii="Times New Roman" w:hAnsi="Times New Roman" w:eastAsia="宋体"/>
          <w:b/>
          <w:color w:val="000000"/>
          <w:sz w:val="24"/>
        </w:rPr>
        <w:t>明细下钻</w:t>
      </w:r>
      <w:r>
        <w:rPr>
          <w:rFonts w:ascii="Times New Roman" w:hAnsi="Times New Roman" w:eastAsia="宋体"/>
          <w:b w:val="0"/>
          <w:color w:val="000000"/>
          <w:sz w:val="24"/>
        </w:rPr>
        <w:t>（商品明细表支持排序，可直接定位到具体 SKU）。这些能力是 Excel 静态图无法提供的。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需要特别说明：本项目的全部图表与大屏</w:t>
      </w:r>
      <w:r>
        <w:rPr>
          <w:rFonts w:ascii="Times New Roman" w:hAnsi="Times New Roman" w:eastAsia="宋体"/>
          <w:b/>
          <w:color w:val="000000"/>
          <w:sz w:val="24"/>
        </w:rPr>
        <w:t>均由 Python 代码生成</w:t>
      </w:r>
      <w:r>
        <w:rPr>
          <w:rFonts w:ascii="Times New Roman" w:hAnsi="Times New Roman" w:eastAsia="宋体"/>
          <w:b w:val="0"/>
          <w:color w:val="000000"/>
          <w:sz w:val="24"/>
        </w:rPr>
        <w:t>，未使用 Power BI、Tableau、Fine BI 等任何 BI 软件，也不存在以 Excel 图表截图替代 Python 输出的情况。Excel 仅用于数据查看与结果核对。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大屏演示_四标签拼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5-7  交互大屏四标签页演示截图（1920×1080，无头浏览器实拍）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5-7 为四个标签页的实拍演示截图（由 scripts/10_dashboard_screenshots.py 调用本机无头浏览器自动截取，并同步合成轮播 GIF，作为大屏演示材料提交）。左上为销售总览（KPI 卡 + 趋势 + 排名时间轴），右上为客户价值（RFM 玫瑰图 + 分群对比 + 留存曲线 + 复购漏斗），左下为商品结构（TOP10 + 品类环形 + 词云 + ABC + 关联规则榜），右下为预测复盘（置信带 + 回测对比 + 波士顿矩阵）。四张截图共同说明：大屏的每一个标签页都与第 4 章的模型结论一一对应，业务人员无需阅读代码即可通过点选 Tab 完成从「经营概览」到「预测复盘」的完整分析路径。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6 商业案例分析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6.1 案例背景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将上述模型结论还原到业务现场。本案例的这家英国在线礼品家居零售商，主营家居装饰、厨房用品、节庆装饰与礼品包装，采用「批发分销为主、零售为辅」的双轨模式，客户遍布 36 个国家。它当前面临的三个典型困境是：库存资金被长尾 SKU 大量占用、客户运营缺乏分层导致营销预算浪费、圣诞旺季的备货节奏靠经验而非预测。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6.2 结果解读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解读一：市场集中度过高，抗风险能力弱。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英国单一市场贡献 84.96% 的销售额，其余 35 个国家合计仅 15.04%。荷兰（3.75%）与爱尔兰（3.56%）虽位列二三，但客户数仅 12 位与 3 位，是典型的「大客户批发」结构——荷兰的客单价高达 3,083 英镑，是英国（453 英镑）的 6.8 倍。这意味着这两个市场的营收高度依赖个别批发商，一旦流失影响巨大。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解读二：客户价值高度集中，长尾沉睡严重。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模型中，「重要价值客户」1,069 人（占 28.69%）贡献了 69.99% 的销售额，人均贡献 3,244 英镑；而「一般挽留客户」967 人（占 25.95%）仅贡献 4.35%，人均 223 英镑。K-Means 分群进一步印证：32.61% 的高价值忠诚群贡献 78.43% 营收，67.39% 的沉睡流失群仅贡献 21.57%，且平均 327 天未下单。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217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rfm_segment_b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6-1  RFM 八分群客户规模与金额贡献对比（fig27）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6-1 用双轴对比八个客群的「人数占比」与「营收占比」两根柱形，两柱高度的落差即价值错配的程度。「重要价值客户」两根柱几乎等高且高，而右侧四个「一般」类客群的营收柱明显矮于人数柱，是应当降低人工服务投入的对象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51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4_kmeans_clus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6-2  K-Means 客户分群画像（fig34）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6-2 是 K-Means 分群在 R-F-M 三维空间的投影与簇画像对比。算法在无监督条件下自动切出的两个簇，与 RFM 人工八分类的结论高度吻合——这构成了对 RFM 结果的</w:t>
      </w:r>
      <w:r>
        <w:rPr>
          <w:rFonts w:ascii="Times New Roman" w:hAnsi="Times New Roman" w:eastAsia="宋体"/>
          <w:b/>
          <w:color w:val="000000"/>
          <w:sz w:val="24"/>
        </w:rPr>
        <w:t>独立交叉验证</w:t>
      </w:r>
      <w:r>
        <w:rPr>
          <w:rFonts w:ascii="Times New Roman" w:hAnsi="Times New Roman" w:eastAsia="宋体"/>
          <w:b w:val="0"/>
          <w:color w:val="000000"/>
          <w:sz w:val="24"/>
        </w:rPr>
        <w:t>：两种完全不同的方法指向同一个结论，说明客户价值集中的判断是稳健的，而非中位数切分阈值选择的偶然产物。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解读三：留存断崖发生在第 2 个月，但留存住的客户极稳定。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首月到次月留存率从 100% 跌到 10.65%，这个断崖是自然的——礼品家居属于低频消费品，大量客户是「买一次就不再来」的一次性客。真正有价值的信号是：越过第 2 个月后留存率不再下降，长期稳定在 9%~12%，且第 16 个月之后回升到 12% 以上。这说明留存下来的客户是被产品黏住的，运营的目标应是「提高断崖前的转化率」，而不是「挽救已经流失的客户」。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解读四：品类存在明确的季节性与结构性机会。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圣诞季品类同比增速 40.61%、派对品类 50.52%，增速惊人但当前份额很小；反之，珠宝配饰同比下滑 48.27%、园艺户外下滑 29.77%，属于应该收缩的品类。同时，TOP1 单品为 REGENCY CAKESTAND 3 TIER（三层蛋糕架，销售额 100,732 英镑），与白色挂式心形烛台、复古大号购物袋共同构成热销组合。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解读五：关联规则可直接转化为陈列与推荐。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最强规则的提升度高达 16.11，例如购买「PAPER CHAIN KIT 50'S CHRISTMAS + 60 CAKE CASES VINTAGE」的订单中，77.97% 会同时购买「PAPER CHAIN KIT VINTAGE」；购买「ROSES REGENCY TEACUP」的订单中，71.18% 会同时购买「GREEN REGENCY TEACUP」。这些是同系列茶具与节庆装饰的强关联，可直接用于捆绑销售。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746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apriori_rules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6-3  关联规则：支持度 × 置信度 × 提升度（fig30）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6-3 将 3,866 条规则投影为散点，横轴支持度、纵轴置信度、颜色深浅表示提升度。落在右上方且颜色最深的点，是「既常见、又可靠、还强关联」的黄金规则，应优先落地；而左上方高置信度但低支持度的点，虽然命中率高，因覆盖订单太少而不具备规模推广价值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6.3 商业建议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基于上述结果与模型证据，提出以下 5 条可操作的商业建议。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建议一：对 1,069 位「重要价值客户」实行专属化运营。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他们以 28.69% 的人数贡献 69.99% 营收，人均年贡献 3,244 英镑。建议为其配备专属客户经理、优先发货与新品尝鲜权，并将营销预算的 60% 以上投向这一群体。预期效果：该群体留存率每提升 1 个百分点，可保住约 3.5 万英镑年营收。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建议二：按 ABC 分类重构库存资金配置。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 类 1,135 个 SKU（22.42%）贡献 80% 销售额，应保证高现货率与安全库存；C 类 2,593 个 SKU（51.22%）仅贡献 5%，应转为按单采购或直接下架，释放占用的仓储与资金。预计可将库存周转效率提升 30% 以上，且不影响 80% 的营收盘子。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建议三：把关联规则落地为「组合陈列 + 捆绑优惠」。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以茶具系列（REGENCY 茶杯/茶托/蛋糕架）与节庆装饰（PAPER CHAIN 系列）为核心，在商品详情页设置「经常一起购买」模块，并对提升度 &gt; 10 的组合推出满减套装。依据：相关规则提升度达 14.79~16.11，置信度最高 80%，远高于随机共现水平，转化确定性高。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建议四：圣诞备货基于预测提前 8 周启动，并利用 95% 置信区间设定安全库存。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模型显示 9—11 月为销售高峰（2011 年 11 月达 42.05 万英镑，为全年峰值），且圣诞与派对品类同比增速达 40.61% 与 50.52%。建议以预测点上界（CI95_Upper）作为备货上限、点预测作为基准采购量，既避免断货损失，也避免过量积压。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建议五：分层召回沉睡客群，控制投入产出比。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967 位「一般挽留客户」（人均 223 英镑、平均 463 天未下单）改用低成本的邮件自动化触达，控制单次召回成本在 5 英镑以内；对 487 位「重要保持客户」（人均 1,482 英镑、371 天未下单）则值得投入人工回访与定向优惠，因其客单价是前者的 6.6 倍。召回顺序应严格按客单价排序，而非按数量排序。</w:t>
      </w:r>
    </w:p>
    <w:p>
      <w:pPr>
        <w:spacing w:after="0"/>
      </w:pP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9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5_repurchase_funn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6-4  五级复购转化漏斗（fig35）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6-4 的漏斗揭示了复购路径上的两道闸门：3,726 位客户中仅 1,965 位（52.74%）完成第 2 次购买，这是第一道也是最陡的闸门；但一旦跨过第 3 次（1,223 位），后续转化率反而逐级上升（62.24% → 63.37% → 69.03%），最终 535 位成为 5 次以上的忠诚客户。这印证了第 5.3 节留存曲线的判断：</w:t>
      </w:r>
      <w:r>
        <w:rPr>
          <w:rFonts w:ascii="Times New Roman" w:hAnsi="Times New Roman" w:eastAsia="宋体"/>
          <w:b/>
          <w:color w:val="000000"/>
          <w:sz w:val="24"/>
        </w:rPr>
        <w:t>真正的瓶颈在第 2 次购买</w:t>
      </w:r>
      <w:r>
        <w:rPr>
          <w:rFonts w:ascii="Times New Roman" w:hAnsi="Times New Roman" w:eastAsia="宋体"/>
          <w:b w:val="0"/>
          <w:color w:val="000000"/>
          <w:sz w:val="24"/>
        </w:rPr>
        <w:t>，把营销资源投在首购后的 30 天内促二次购买，边际收益最高。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建议六（附加）：推进市场多元化以对冲单一市场依赖。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英国占 84.96% 的营收结构使公司暴露于单一市场波动风险，建议优先拓展德国（63 位客户、客单价 492 英镑）与法国（62 位客户、482 英镑）这类客户基数已成规模、客单价健康的邻国市场，而非继续依赖荷兰、爱尔兰的个别大批发商。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7 结论与展望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7.1 研究结论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本项目完成了从合规取数到商业建议的完整闭环。核心价值可以概括为三点：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第一，</w:t>
      </w:r>
      <w:r>
        <w:rPr>
          <w:rFonts w:ascii="Times New Roman" w:hAnsi="Times New Roman" w:eastAsia="宋体"/>
          <w:b/>
          <w:color w:val="000000"/>
          <w:sz w:val="24"/>
        </w:rPr>
        <w:t>方法闭环可被完整复现</w:t>
      </w:r>
      <w:r>
        <w:rPr>
          <w:rFonts w:ascii="Times New Roman" w:hAnsi="Times New Roman" w:eastAsia="宋体"/>
          <w:b w:val="0"/>
          <w:color w:val="000000"/>
          <w:sz w:val="24"/>
        </w:rPr>
        <w:t>。项目以 10 个脚本串联成流水线，随机种子固定为 2026，任何人克隆仓库后执行 python run_all.py 即可重新生成 35 张图表、68 张结果表、交互大屏与大屏演示截图，这在 Excel 手工分析中是无法实现的。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第二，</w:t>
      </w:r>
      <w:r>
        <w:rPr>
          <w:rFonts w:ascii="Times New Roman" w:hAnsi="Times New Roman" w:eastAsia="宋体"/>
          <w:b/>
          <w:color w:val="000000"/>
          <w:sz w:val="24"/>
        </w:rPr>
        <w:t>模型结论有数据支撑且可检验</w:t>
      </w:r>
      <w:r>
        <w:rPr>
          <w:rFonts w:ascii="Times New Roman" w:hAnsi="Times New Roman" w:eastAsia="宋体"/>
          <w:b w:val="0"/>
          <w:color w:val="000000"/>
          <w:sz w:val="24"/>
        </w:rPr>
        <w:t>。9 类模型的参数均有业务依据，预测模型给出 95% 置信区间并完成 30 天留出回测（MAPE 34.70%、RMSE 11,169 英镑），误差水平如实披露而非选择性报告。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</w:t>
      </w:r>
      <w:r>
        <w:rPr>
          <w:rFonts w:ascii="Times New Roman" w:hAnsi="Times New Roman" w:eastAsia="宋体"/>
          <w:b/>
          <w:color w:val="000000"/>
          <w:sz w:val="24"/>
        </w:rPr>
        <w:t>业务建议可直接落地</w:t>
      </w:r>
      <w:r>
        <w:rPr>
          <w:rFonts w:ascii="Times New Roman" w:hAnsi="Times New Roman" w:eastAsia="宋体"/>
          <w:b w:val="0"/>
          <w:color w:val="000000"/>
          <w:sz w:val="24"/>
        </w:rPr>
        <w:t>。从 30 万行明细中提炼出 5~6 条建议，每条都对应明确的模型证据与预期效果，覆盖客户运营、库存配置、营销组合、节庆备货与市场拓展五个决策场景。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7.2 局限性与展望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本项目的局限性主要有四点，需坦诚说明：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成本数据缺失导致利润分析无法开展。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数据集仅含售价与数量，不含采购成本与物流成本，因此所有分析基于销售额而非毛利。这会影响 ABC 分类的 precision——某些高销售额 SKU 可能毛利很低。若有成本数据，应改用「毛利额」重做 ABC 与波士顿矩阵。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30% 抽样会低估长尾商品的共现频次。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虽然整单抽样保护了购物篮结构，但低频商品的共现仍可能被抽样抹去，导致部分低支持度但高提升度的关联规则未被发现。后续可在全量数据上重跑 Apriori 以补全长尾规则。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日频预测的 MAPE 偏高（34.7%）。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日销售额本身信噪比低，且受月末结账与促销事件影响。改进方向有三：聚合到周频或月频建模；引入促销与节假日作为外生变量（可改用 SARIMAX 或 Prophet）；对极端日做异常值平滑处理。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同期群分析仅覆盖 25 个月。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受数据时间跨度限制，无法观察 3 年以上的超长期留存与生命周期价值（CLV）衰减规律，也无法验证「第 16 个月后留存回升」是否为稳定的季节性复购而非幸存者偏差。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后续工作可在三个方向推进：接入成本数据构建利润视角的分析体系；引入 Prophet 或 LightGBM 加入节假日与促销特征提升预测精度；将流失预警模型化（当前仅做到分层识别，未做个体级流失概率预测）。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8 AI 使用披露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本项目在开发过程中使用了 AI 编程助手（WorkBuddy，基于大语言模型的智能编码代理），现按学术诚信要求如实披露使用情况。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8-1  AI 使用环节与性质说明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使用环节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具体用途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AI 参与性质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代码编写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生成数据清洗、模型计算、图表绘制与大屏脚本的初始框架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辅助（本人审阅修改）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图表实现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协助实现瀑布图、子弹图、矩形树图等 Matplotlib 无原生支持的图型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辅助（算法由本人验证）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演示材料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编写无头浏览器自动截图脚本，定位虚拟时间预算导致浏览器挂起等问题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辅助（本人验证通过）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论文撰写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协助章节结构组织与文字润色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辅助（数据与结论由本人产出）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错误调试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定位并修复脚本运行中的语法与 API 兼容问题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关键提示词示例</w:t>
      </w:r>
      <w:r>
        <w:rPr>
          <w:rFonts w:ascii="Times New Roman" w:hAnsi="Times New Roman" w:eastAsia="宋体"/>
          <w:b w:val="0"/>
          <w:color w:val="000000"/>
          <w:sz w:val="24"/>
        </w:rPr>
        <w:t>（用于说明 AI 参与的实际范围）：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「使用 Matplotlib 实现矩形树图，采用 squarify 算法，要求子矩形长宽比接近 1，支持自定义配色与标签」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「用 Pyecharts 搭建暗色主题商业分析大屏，包含趋势图、热力图、漏斗图、词云等不少于 6 个联动组件」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「按期末大作业模板结构，用 python-docx 生成论文，要求题目三号黑体居中、正文小四号宋体 1.5 倍行距、嵌入指定图表」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「检查这段 RFM 计算代码：为什么 Monetary 阈值用中位数而不是均值」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「写一个脚本用无头浏览器对大屏 HTML 逐标签页截图，要求不依赖虚拟时间预算、可一键复现」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需要明确声明的是</w:t>
      </w:r>
      <w:r>
        <w:rPr>
          <w:rFonts w:ascii="Times New Roman" w:hAnsi="Times New Roman" w:eastAsia="宋体"/>
          <w:b w:val="0"/>
          <w:color w:val="000000"/>
          <w:sz w:val="24"/>
        </w:rPr>
        <w:t>：本项目的数据获取、清洗规则设计、模型选型、参数阈值设定、结果解读与全部商业建议，均由本人基于课程所学独立完成并承担责任；AI 未替代本人进行分析判断，也未参与任何结论的编造。所有由 AI 生成的代码均经本人逐行审阅、在真实数据上运行验证，并按课程要求完整披露。本项目未抄袭任何他人的代码或仓库。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参考文献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[1] Chen, D. (2012). Online Retail II [Dataset]. UCI Machine Learning Repository. https://doi.org/10.24432/C60H6D.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[2] 陈剑, 等. Excel 数据可视化——从图表到数据大屏[M]. 北京: 电子工业出版社.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[3] McKinney, W. Python for Data Analysis: Data Wrangling with pandas, NumPy, and IPython[M]. 3rd ed. Sebastopol: O'Reilly Media, 2022.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[4] Hunter, J. D. Matplotlib: A 2D Graphics Environment[J]. Computing in Science &amp; Engineering, 2007, 9(3): 90-95.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[5] Hyndman, R. J., &amp; Athanasopoulos, G. Forecasting: Principles and Practice[M]. 3rd ed. Melbourne: OTexts, 2021.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[6] Agrawal, R., &amp; Srikant, R. Fast Algorithms for Mining Association Rules[C]. Proceedings of the 20th VLDB Conference, 1994: 487-499.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[7] Raschk, S. Python Machine Learning: Machine Learning and Deep Learning with Python, scikit-learn, and TensorFlow 2[M]. 3rd ed. Birmingham: Packt Publishing, 2019.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[8] Pedregosa, F., et al. Scikit-learn: Machine Learning in Python[J]. Journal of Machine Learning Research, 2011, 12: 2825-2830.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附录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A　核心代码片段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A.1　按发票整单随机抽样（保证购物篮完整，固定随机种子 2026）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rng = np.random.default_rng(cfg.RANDOM_SEED)          # 随机种子固定，结果可复现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invoices = full['Invoice'].drop_duplicates()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picked = rng.choice(invoices, size=int(len(invoices) * cfg.SAMPLE_FRAC), replace=False)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关键：以「发票」为抽样单元，保留选中发票的全部明细行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sampled = full[full['Invoice'].isin(picked)].copy()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A.2　RFM 八分类（中位数切分 + R/F/M 三维度交叉）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snapshot = fact['OrderDate'].max() + pd.Timedelta(days=1)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 = fact.groupby('CustomerID').agg(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Recency=('OrderDate', lambda s: (snapshot - s.max()).days),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Frequency=('Invoice', 'nunique'),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Monetary=('Revenue', 'sum')).reset_index()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中位数切分：R/F/M 均右偏，中位数对极值稳健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for col, asc in [('Recency', True), ('Frequency', False), ('Monetary', False)]: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thr = rfm[col].median()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rfm[f'R_' if col == 'Recency' else ''] = ...   # 高/低二值化后拼接为 8 类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A.3　Apriori 关联规则（三阈值均有业务依据）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frequent = apriori(basket_bool, min_support=0.01, use_colnames=True, max_len=3)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association_rules(frequent, metric='lift', min_threshold=1.0)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rules[rules['confidence'] &gt;= 0.15].sort_values('lift', ascending=False)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支持度≥1%（有铺货价值） 提升度&gt;1（正向关联） 置信度≥15%（推荐可命中）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A.4　Holt-Winters 预测 + 95% 置信区间 + 留出回测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model = ExponentialSmoothing(train, trend='add', damped_trend=True,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               seasonal='add', seasonal_periods=7).fit()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fc  = model.forecast(30)                      # 点预测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res = model.resid                             # 残差标准差构造区间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lower = np.maximum(fc - 1.96 * sigma, 0)      # 销售额非负 → 下界截断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upper = fc + 1.96 * sigma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mape = mean_absolute_percentage_error(test, fc_test)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A.5　矩形树图 squarify 算法（Matplotlib 无原生支持，自行实现）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def squarify(sizes, x, y, w, h):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# 始终沿当前矩形较短的一边排布，使子矩形长宽比尽量接近 1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len(sizes) == 1: return [(x, y, w, h)]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half = int(len(sizes) / 2)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w &gt;= h:   # 竖切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else:        # 横切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B　GitHub 仓库链接与目录结构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仓库地址（公开可见）：https://github.com/heee-a/business-data-analysis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GitHub Pages 大屏在线地址：https://heee-a.github.io/business-data-analysis/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business-data-analysis/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data/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raw/        online_retail_II_raw_sample.csv(.gz)、provenance.json、sampled_invoice_ids.csv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clean/      fact_order_items、dim_orders、dim_products、dim_customers、dim_date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│               retail_clean.sqlite(.gz)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schema/     data_dictionary.csv、star_schema.json、README_schema.md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scripts/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01_load.py       数据获取（官方下载 + 按发票抽样）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02_clean.py      清洗治理 + 星型模型 + 多格式导出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03_analysis.py   9 类商业分析模型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04_visuals.py    35 张静态图表（200dpi）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05_dashboard.py  Pyecharts 交互大屏（20 组件）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06_report.py     期末大论文与图表索引生成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07_offline_bundle.py  离线自包含大屏打包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08_deliver.py    交付物归档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09_excel_summary.py  关键结果 Excel 汇总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10_dashboard_screenshots.py  大屏演示截图（拼图 + GIF）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utils/           config.py / io_utils.py / style.py / chart_helpers.py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outputs/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figures/     fig01 ~ fig35（35 张 PNG）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tables/      68 个结果表（CSV + JSON）+ 00_关键结果汇总.xlsx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dashboard/   dashboard_dark.html + dashboard_offline.html（大屏）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dashboard_screenshots/  大屏分 Tab 截图 + 拼图 + GIF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html/        20 个独立组件 HTML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docs/           论文 .docx / .pdf、图表索引.md、数据来源合规声明.md、复现验证报告.md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pages/          index.html（GitHub Pages 入口）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requirements.txt    依赖清单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run_all.py          一键复现入口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└── README.md           项目简介、数据来源、复现步骤、图表索引、分工说明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C　图表索引（fig01–fig35 + 大屏组件）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以下为正文未收录但在分析中同样关键的业务模型图，按模型顺序排列。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67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om_yo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C-1  月度销售额环比/同比组合图（fig01_mom_yoy）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6996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_treemap_categ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C-2  品类销售额矩形树图（fig23_treemap_category）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473148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_apriori_networ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3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C-3  商品共现网络图（fig31_apriori_network）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331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calendar_heatm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C-4  日销售额日历热力图（fig17_calendar_heatmap）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C-1  35 张静态图索引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文件名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对应模板/模型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fig01_mom_yoy.png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月度销售额柱 + MoM/YoY 双轴折线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fig02_revenue_trend_line.png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日销售额趋势 + MA30 + 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fig03_monthly_revenue_area.png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月度销售额与订单量双面积图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fig04_top_countries_bar.png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 TOP12 + 数据标签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fig05_top_products_barh.png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商品销售额 TOP15 横向条形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fig06_country_donut.png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国家销售额结构 + 中心总计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fig07_monthly_stacked_bar.png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月度销售额国别构成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fig08_category_pct_stacked.png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月度品类结构占比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fig09_aov_frequency_scatter.png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频次 × 金额 + 幂律趋势线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fig10_country_bubble.png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客户数 × 客单价 × 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fig11_order_value_histogram.png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订单金额分布 + KDE + 均值/中位数线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fig12_boxplot_country.png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主要国家订单金额分布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fig13_weekday_hour_heatmap.png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fig14_country_radar.png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国家五维指标对比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fig15_monthly_waterfall.png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近 12 个月销售额增量链路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fig16_gauge_target.png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年度目标达成率 + 年度对比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fig17_calendar_heatmap.png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日销售额日历视图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fig18_slope_top_countries.png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TOP8 国家年度规模变化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fig19_dual_axis_revenue_orders.png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+ 订单数 + 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fig20_rose_category.png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品类销售额南丁格尔玫瑰图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fig21_bullet_category.png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品类实际 vs 目标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fig22_violin_order_value.png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各季度订单金额分布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fig23_treemap_category.png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品类销售额面积占比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fig24_wordcloud_products.png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热门商品描述词频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fig25_moving_average.png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MA7/MA30/MA90 趋势平滑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fig26_rfm_scatter_ch8.png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八分类气泡矩阵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fig27_rfm_segment_bar.png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八分群客户规模 vs 金额贡献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fig28_cohort_retention_heatmap.png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 同期群留存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月度同期群留存热力图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fig29_pareto_abc.png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 帕累托/ABC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TOP30 商品帕累托 + ABC 分界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fig30_apriori_rules_scatter.png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支持度 × 置信度 × 提升度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fig31_apriori_network.png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商品共现网络图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fig32_bcg_matrix.png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 波士顿矩阵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相对份额 × 增速四象限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fig33_forecast_ci.png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 时间序列预测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点预测 + 95% 置信区间 + 回测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fig34_kmeans_clusters.png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 K-Means 分群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 + 分群画像对比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fig35_repurchase_funnel.png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 复购漏斗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五级复购转化漏斗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C-2  交互大屏 20 个组件清单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trend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月度销售额趋势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dual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× 订单数双轴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国家销售额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timeline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月度国家排名时间轴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heatmap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星期时段热力图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金额贡献玫瑰图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客群规模与贡献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cohort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同期群留存曲线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funnel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kmeans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分群画像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top_products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热销商品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cat_pie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品类结构环形图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wordcloud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热销商品词云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 分类贡献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rules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关联规则 Lift 排行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table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商品明细表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forecast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预测与置信区间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backtest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回测对比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yoy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同比增速复盘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bcg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</w:tr>
    </w:tbl>
    <w:p>
      <w:pPr>
        <w:spacing w:after="40"/>
      </w:pP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完整索引（含栅格宽度与交互能力说明）见仓库 docs/图表索引.md；大屏演示文件见 outputs/dashboard/dashboard_offline.html（离线版，双击即开）。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D　图表总览（缩略图）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评分标准建议图表可按「10 行 3 列」缩排附录，本项目共 35 张图，故按同一排版规格扩展为 **12 行 3 列**，将全部静态图以缩略图集中呈现，便于快速核对图表与模型的对应关系。各图原始文件（200dpi PNG）位于仓库 outputs/figures/。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158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_mom_yoy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15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fig01　组合图·环比同比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_revenue_trend_lin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fig02　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4289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_monthly_revenue_are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428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fig03　面积图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516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4_top_countries_bar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5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fig04　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1430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5_top_products_barh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1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fig05　条形图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217779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6_country_donut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2177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fig06　环形图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3767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7_monthly_stacked_bar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3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fig07　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3659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8_category_pct_stacke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36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fig08　百分比堆积柱形图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6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9_aov_frequency_scatter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fig09　散点图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586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0_country_bubbl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58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fig10　气泡图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917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1_order_value_histogram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91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fig11　直方图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61673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2_boxplot_country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616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fig12　箱线图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48227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3_weekday_hour_heatm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48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fig13　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3766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4_country_radar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37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fig14　雷达图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8697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5_monthly_waterfall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869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fig15　瀑布图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5043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6_gauge_target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50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fig16　仪表盘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3172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7_calendar_heatmap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317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fig17　日历热力图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164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8_slope_top_countries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fig18　坡度图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3803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9_dual_axis_revenue_orders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3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fig19　三轴组合图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728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0_rose_category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72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fig20　玫瑰图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4328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1_bullet_category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432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fig21　子弹图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657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2_violin_order_valu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6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fig22　小提琴图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149547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3_treemap_categor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1495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fig23　矩形树图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67333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4_wordcloud_products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673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fig24　词云图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5_moving_aver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fig25　多重折线图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02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6_rfm_scatter_ch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fig26　M2 RFM 模型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230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7_rfm_segment_ba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2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fig27　M2 RFM 模型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8339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8_cohort_retention_heatma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8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fig28　M3 同期群留存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85833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9_pareto_a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858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fig29　M4 帕累托/ABC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2063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0_apriori_rules_scatte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206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fig30　M5 关联规则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47013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1_apriori_network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4701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fig31　M5 关联规则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9851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2_bcg_matri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9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fig32　M6 波士顿矩阵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912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3_forecast_c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91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fig33　M7 时间序列预测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09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4_kmeans_cluster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0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fig34　M8 K-Means 分群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7109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5_repurchase_funne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7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fig35　M9 复购漏斗</w:t>
            </w:r>
          </w:p>
        </w:tc>
        <w:tc>
          <w:tcPr>
            <w:tcW w:type="dxa" w:w="2911"/>
          </w:tcPr>
          <w:p/>
        </w:tc>
      </w:tr>
    </w:tbl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sectPr w:rsidR="00FC693F" w:rsidRPr="0006063C" w:rsidSect="00034616">
      <w:pgSz w:w="11906" w:h="16838"/>
      <w:pgMar w:top="1417" w:right="158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