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120"/>
          <w:szCs w:val="120"/>
          <w:rtl w:val="0"/>
        </w:rPr>
        <w:t xml:space="preserve">&lt;Revenant&gt;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72"/>
          <w:szCs w:val="72"/>
          <w:rtl w:val="0"/>
        </w:rPr>
        <w:t xml:space="preserve">Game Concept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48"/>
          <w:szCs w:val="48"/>
          <w:rtl w:val="0"/>
        </w:rPr>
        <w:t xml:space="preserve">GAM100F15KR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By &lt;Peekaboo&gt;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Team Roster: HeeJae_Kwon, JongHeon_Kim.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&lt;High Concept&gt;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It is a 2D action, player-versus-player fighting game. Each player plays their chracter and use their character’s skills to defeat other player’s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76788" cy="3578623"/>
            <wp:effectExtent b="0" l="0" r="0" t="0"/>
            <wp:docPr descr="KakaoTalk_20151007_201359220.jpg" id="1" name="image02.jpg"/>
            <a:graphic>
              <a:graphicData uri="http://schemas.openxmlformats.org/drawingml/2006/picture">
                <pic:pic>
                  <pic:nvPicPr>
                    <pic:cNvPr descr="KakaoTalk_20151007_201359220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578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&lt;Summary&gt;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Each player plays their characters called ‘Revenant’, </w:t>
      </w:r>
      <w:r w:rsidDel="00000000" w:rsidR="00000000" w:rsidRPr="00000000">
        <w:rPr>
          <w:rFonts w:ascii="Malgun Gothic" w:cs="Malgun Gothic" w:eastAsia="Malgun Gothic" w:hAnsi="Malgun Gothic"/>
          <w:color w:val="252525"/>
          <w:sz w:val="30"/>
          <w:szCs w:val="30"/>
          <w:highlight w:val="white"/>
          <w:rtl w:val="0"/>
        </w:rPr>
        <w:t xml:space="preserve">a visible ghost or animated corpse that was believed to return from the grave to terrorize the living, and fights with each other’s revenant to win for their revenant’s reincarnation</w:t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&lt;Game Mechanics&gt;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Two players control their character with movement keys, attack key and defence key in one keyboard. Players </w:t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can use</w:t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some </w:t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skills by combination of those keys. They have their own HP and one of two characters HP is 0, that character dies and that player will lose.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3263503" cy="4351338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503" cy="435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&lt;Characters&gt;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Characters have own skills like shooting the fireballs, laser beams, summoning some structures, or enhance their weapon.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10013" cy="2929262"/>
            <wp:effectExtent b="0" l="0" r="0" t="0"/>
            <wp:docPr descr="KakaoTalk_20151007_201359650.jpg" id="2" name="image04.jpg"/>
            <a:graphic>
              <a:graphicData uri="http://schemas.openxmlformats.org/drawingml/2006/picture">
                <pic:pic>
                  <pic:nvPicPr>
                    <pic:cNvPr descr="KakaoTalk_20151007_201359650.jpg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92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&lt;Environment&gt;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There are seve</w:t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ral maps like simple basic flat field map with some obstacles, or magma map that if character fall into the magma, their HP will reduce.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&lt;Citations&gt;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Do it ourselves.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5.jpg"/><Relationship Id="rId7" Type="http://schemas.openxmlformats.org/officeDocument/2006/relationships/image" Target="media/image04.jpg"/></Relationships>
</file>