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NOA 기반 공공 PMS</w:t>
        <w:br/>
        <w:t>서비스 모델 검토서</w:t>
      </w:r>
    </w:p>
    <w:p>
      <w:pPr>
        <w:pStyle w:val="Subtitle"/>
        <w:keepLines w:val="0"/>
      </w:pPr>
      <w:r>
        <w:t>2026년 9월 11일   v0.1   조사 및 설계 검토 초안</w:t>
      </w:r>
    </w:p>
    <w:p>
      <w:pPr>
        <w:pStyle w:val="Heading1"/>
      </w:pPr>
      <w:r>
        <w:t>1 기획 방향과 권고안</w:t>
      </w:r>
    </w:p>
    <w:p>
      <w:pPr>
        <w:keepLines w:val="0"/>
      </w:pPr>
      <w:r>
        <w:t>이 문서는 CCK의 NOA를 활용해 공공 정보화사업 관리 서비스를 어떤 형태로 제공할지 판단하기 위한 조사 및 설계 검토서다. 독자는 CCK 사업기획자와 NOA 제품 책임자, 발주기관 업무 담당자다. 제품 구현이나 구매 확정 문서는 아니다.</w:t>
      </w:r>
    </w:p>
    <w:p>
      <w:pPr>
        <w:keepLines w:val="0"/>
      </w:pPr>
      <w:r>
        <w:t>권고안은 NOA를 공통 업무 기반으로 활용하고, 공공사업의 기준·산출물·검토·보완·승인을 관리하는 전용 업무모듈을 구성하는 것이다. 대시보드는 담당자가 처리할 업무와 병목을 확인하는 진입 화면으로 설계한다. 검사 로직은 분야별 기준을 바꿔 재사용할 수 있도록 업무 상태 관리와 구분한다.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944"/>
        <w:gridCol w:w="8064"/>
      </w:tblGrid>
      <w:tr>
        <w:trPr>
          <w:cantSplit/>
          <w:tblHeader/>
        </w:trPr>
        <w:tc>
          <w:tcPr>
            <w:tcW w:type="dxa" w:w="1944"/>
            <w:vAlign w:val="center"/>
            <w:shd w:fill="DCE6EE"/>
          </w:tcPr>
          <w:p>
            <w:pPr>
              <w:spacing w:after="0" w:before="0" w:line="290" w:lineRule="exact"/>
              <w:jc w:val="center"/>
            </w:pPr>
            <w:r>
              <w:rPr>
                <w:b/>
                <w:sz w:val="21"/>
              </w:rPr>
              <w:t>선택할 대상</w:t>
            </w:r>
          </w:p>
        </w:tc>
        <w:tc>
          <w:tcPr>
            <w:tcW w:type="dxa" w:w="8064"/>
            <w:vAlign w:val="center"/>
            <w:shd w:fill="DCE6EE"/>
          </w:tcPr>
          <w:p>
            <w:pPr>
              <w:spacing w:after="0" w:before="0" w:line="290" w:lineRule="exact"/>
            </w:pPr>
            <w:r>
              <w:rPr>
                <w:b/>
                <w:sz w:val="21"/>
              </w:rPr>
              <w:t>이번 기획의 판단</w:t>
            </w:r>
          </w:p>
        </w:tc>
      </w:tr>
      <w:tr>
        <w:trPr>
          <w:cantSplit/>
        </w:trPr>
        <w:tc>
          <w:tcPr>
            <w:tcW w:type="dxa" w:w="1944"/>
            <w:vAlign w:val="center"/>
            <w:shd w:fill="FFFFFF"/>
          </w:tcPr>
          <w:p>
            <w:pPr>
              <w:spacing w:after="0" w:before="0" w:line="290" w:lineRule="exact"/>
              <w:jc w:val="center"/>
            </w:pPr>
            <w:r>
              <w:rPr>
                <w:b w:val="0"/>
                <w:sz w:val="21"/>
              </w:rPr>
              <w:t>제품 기반</w:t>
            </w:r>
          </w:p>
        </w:tc>
        <w:tc>
          <w:tcPr>
            <w:tcW w:type="dxa" w:w="8064"/>
            <w:vAlign w:val="center"/>
            <w:shd w:fill="FFFFFF"/>
          </w:tcPr>
          <w:p>
            <w:pPr>
              <w:spacing w:after="0" w:before="0" w:line="290" w:lineRule="exact"/>
            </w:pPr>
            <w:r>
              <w:rPr>
                <w:b w:val="0"/>
                <w:sz w:val="21"/>
              </w:rPr>
              <w:t>NOA의 문서·AI·업무 환경을 우선 재사용 후보로 둔다. 실제 제공 버전과 확장 기능은 확인한다.</w:t>
            </w:r>
          </w:p>
        </w:tc>
      </w:tr>
      <w:tr>
        <w:trPr>
          <w:cantSplit/>
        </w:trPr>
        <w:tc>
          <w:tcPr>
            <w:tcW w:type="dxa" w:w="1944"/>
            <w:vAlign w:val="center"/>
            <w:shd w:fill="FFFFFF"/>
          </w:tcPr>
          <w:p>
            <w:pPr>
              <w:spacing w:after="0" w:before="0" w:line="290" w:lineRule="exact"/>
              <w:jc w:val="center"/>
            </w:pPr>
            <w:r>
              <w:rPr>
                <w:b w:val="0"/>
                <w:sz w:val="21"/>
              </w:rPr>
              <w:t>사용 화면</w:t>
            </w:r>
          </w:p>
        </w:tc>
        <w:tc>
          <w:tcPr>
            <w:tcW w:type="dxa" w:w="8064"/>
            <w:vAlign w:val="center"/>
            <w:shd w:fill="FFFFFF"/>
          </w:tcPr>
          <w:p>
            <w:pPr>
              <w:spacing w:after="0" w:before="0" w:line="290" w:lineRule="exact"/>
            </w:pPr>
            <w:r>
              <w:rPr>
                <w:b w:val="0"/>
                <w:sz w:val="21"/>
              </w:rPr>
              <w:t>NOA 안의 전용 화면을 우선 검토한다. 내부 확장이 어렵다면 별도 업무화면을 NOA에 연계한다.</w:t>
            </w:r>
          </w:p>
        </w:tc>
      </w:tr>
      <w:tr>
        <w:trPr>
          <w:cantSplit/>
        </w:trPr>
        <w:tc>
          <w:tcPr>
            <w:tcW w:type="dxa" w:w="1944"/>
            <w:vAlign w:val="center"/>
            <w:shd w:fill="FFFFFF"/>
          </w:tcPr>
          <w:p>
            <w:pPr>
              <w:spacing w:after="0" w:before="0" w:line="290" w:lineRule="exact"/>
              <w:jc w:val="center"/>
            </w:pPr>
            <w:r>
              <w:rPr>
                <w:b w:val="0"/>
                <w:sz w:val="21"/>
              </w:rPr>
              <w:t>업무 로직</w:t>
            </w:r>
          </w:p>
        </w:tc>
        <w:tc>
          <w:tcPr>
            <w:tcW w:type="dxa" w:w="8064"/>
            <w:vAlign w:val="center"/>
            <w:shd w:fill="FFFFFF"/>
          </w:tcPr>
          <w:p>
            <w:pPr>
              <w:spacing w:after="0" w:before="0" w:line="290" w:lineRule="exact"/>
            </w:pPr>
            <w:r>
              <w:rPr>
                <w:b w:val="0"/>
                <w:sz w:val="21"/>
              </w:rPr>
              <w:t>공공사업의 책임·기한·버전·상태·최종 판단 규칙은 명시적으로 설계한다.</w:t>
            </w:r>
          </w:p>
        </w:tc>
      </w:tr>
      <w:tr>
        <w:trPr>
          <w:cantSplit/>
        </w:trPr>
        <w:tc>
          <w:tcPr>
            <w:tcW w:type="dxa" w:w="1944"/>
            <w:vAlign w:val="center"/>
            <w:shd w:fill="FFFFFF"/>
          </w:tcPr>
          <w:p>
            <w:pPr>
              <w:spacing w:after="0" w:before="0" w:line="290" w:lineRule="exact"/>
              <w:jc w:val="center"/>
            </w:pPr>
            <w:r>
              <w:rPr>
                <w:b w:val="0"/>
                <w:sz w:val="21"/>
              </w:rPr>
              <w:t>기관별 판매 방식</w:t>
            </w:r>
          </w:p>
        </w:tc>
        <w:tc>
          <w:tcPr>
            <w:tcW w:type="dxa" w:w="8064"/>
            <w:vAlign w:val="center"/>
            <w:shd w:fill="FFFFFF"/>
          </w:tcPr>
          <w:p>
            <w:pPr>
              <w:spacing w:after="0" w:before="0" w:line="290" w:lineRule="exact"/>
            </w:pPr>
            <w:r>
              <w:rPr>
                <w:b w:val="0"/>
                <w:sz w:val="21"/>
              </w:rPr>
              <w:t>기존 PMS가 없는 기관에는 업무모듈을, 기존 PMS가 정착된 기관에는 검사 및 근거 연계를 우선 제안한다.</w:t>
            </w:r>
          </w:p>
        </w:tc>
      </w:tr>
    </w:tbl>
    <w:p>
      <w:pPr>
        <w:spacing w:after="60" w:before="0" w:line="60" w:lineRule="exact"/>
      </w:pPr>
      <w:r>
        <w:rPr>
          <w:sz w:val="6"/>
        </w:rPr>
      </w:r>
    </w:p>
    <w:p>
      <w:pPr>
        <w:pStyle w:val="Heading2"/>
      </w:pPr>
      <w:r>
        <w:t>서로 다른 세 가지 결정</w:t>
      </w:r>
    </w:p>
    <w:p>
      <w:pPr>
        <w:keepLines w:val="0"/>
      </w:pPr>
      <w:r>
        <w:t>NOA 사용 여부는 재사용할 제품 기반의 결정이다. 대시보드 구성은 사용자가 보는 화면의 결정이다. 로직 구성은 어떤 조건에서 업무 상태가 바뀌고 누가 책임지는지의 결정이다. 세 가지를 함께 설계해야 하며, 화면만으로 책임과 검수 이력이 완성되지는 않는다.</w:t>
      </w:r>
    </w:p>
    <w:p>
      <w:pPr>
        <w:pStyle w:val="Heading2"/>
      </w:pPr>
      <w:r>
        <w:t>가정과 범위</w:t>
      </w:r>
    </w:p>
    <w:p>
      <w:pPr>
        <w:keepLines w:val="0"/>
      </w:pPr>
      <w:r>
        <w:t>조사 기준일은 2026년 9월 11일이다. NOA 소스 수정권, 확장 SDK, API 명세, 설치 버전과 가용 용량은 미확정으로 둔다. 기존 서버와 로컬 LLM 활용 및 신규 인프라 투자 0을 전제로 하되, 설계·연계·검증·운영비는 별도로 산정한다. 신규 OCR·VLM·외부 클라우드 대체 호출은 이번 범위에 포함하지 않는다.</w:t>
      </w:r>
    </w:p>
    <w:p>
      <w:pPr>
        <w:keepLines w:val="0"/>
      </w:pPr>
      <w:r>
        <w:t>기존 공공 RFP의 52개 요구사항은 비교 기준선으로 유지한다. 이 검토서의 시나리오를 좁혔다고 전체 요구사항을 삭제하거나 법정 감리·기업 자동등급을 1차 범위에 추가하지 않는다.</w:t>
      </w:r>
    </w:p>
    <w:p>
      <w:pPr>
        <w:pStyle w:val="Heading1"/>
        <w:pageBreakBefore/>
      </w:pPr>
      <w:r>
        <w:t>2 NOA와 CCK 자산의 확인 범위</w:t>
      </w:r>
    </w:p>
    <w:p>
      <w:pPr>
        <w:keepLines w:val="0"/>
      </w:pPr>
      <w:r>
        <w:t>NOA 공식 소개는 문서와 프로젝트를 함께 다루는 업무 환경, 자체 LLM, 업무 자동화, 승인 및 이력 관리를 설명한다. 이는 공급사 공개 설명을 확인한 결과이며 해당 기관 설치본의 기능·성능을 시험한 결과는 아니다. 공식 페이지 직접 열람은 시간 초과였고 검색 색인에 수록된 공식 본문으로 내용을 확인했다. [N01]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728"/>
        <w:gridCol w:w="3744"/>
        <w:gridCol w:w="4536"/>
      </w:tblGrid>
      <w:tr>
        <w:trPr>
          <w:cantSplit/>
          <w:tblHeader/>
        </w:trPr>
        <w:tc>
          <w:tcPr>
            <w:tcW w:type="dxa" w:w="1728"/>
            <w:vAlign w:val="center"/>
            <w:shd w:fill="DCE6EE"/>
          </w:tcPr>
          <w:p>
            <w:pPr>
              <w:spacing w:after="0" w:before="0" w:line="290" w:lineRule="exact"/>
              <w:jc w:val="center"/>
            </w:pPr>
            <w:r>
              <w:rPr>
                <w:b/>
                <w:sz w:val="21"/>
              </w:rPr>
              <w:t>재사용 후보</w:t>
            </w:r>
          </w:p>
        </w:tc>
        <w:tc>
          <w:tcPr>
            <w:tcW w:type="dxa" w:w="3744"/>
            <w:vAlign w:val="center"/>
            <w:shd w:fill="DCE6EE"/>
          </w:tcPr>
          <w:p>
            <w:pPr>
              <w:spacing w:after="0" w:before="0" w:line="290" w:lineRule="exact"/>
            </w:pPr>
            <w:r>
              <w:rPr>
                <w:b/>
                <w:sz w:val="21"/>
              </w:rPr>
              <w:t>읽은 자료의 내용</w:t>
            </w:r>
          </w:p>
        </w:tc>
        <w:tc>
          <w:tcPr>
            <w:tcW w:type="dxa" w:w="4536"/>
            <w:vAlign w:val="center"/>
            <w:shd w:fill="DCE6EE"/>
          </w:tcPr>
          <w:p>
            <w:pPr>
              <w:spacing w:after="0" w:before="0" w:line="290" w:lineRule="exact"/>
            </w:pPr>
            <w:r>
              <w:rPr>
                <w:b/>
                <w:sz w:val="21"/>
              </w:rPr>
              <w:t>공공 PMS에 적용하기 전 확인</w:t>
            </w:r>
          </w:p>
        </w:tc>
      </w:tr>
      <w:tr>
        <w:trPr>
          <w:cantSplit/>
        </w:trPr>
        <w:tc>
          <w:tcPr>
            <w:tcW w:type="dxa" w:w="1728"/>
            <w:vAlign w:val="center"/>
            <w:shd w:fill="FFFFFF"/>
          </w:tcPr>
          <w:p>
            <w:pPr>
              <w:spacing w:after="0" w:before="0" w:line="290" w:lineRule="exact"/>
              <w:jc w:val="center"/>
            </w:pPr>
            <w:r>
              <w:rPr>
                <w:b w:val="0"/>
                <w:sz w:val="21"/>
              </w:rPr>
              <w:t>NOA 업무 환경</w:t>
            </w:r>
          </w:p>
        </w:tc>
        <w:tc>
          <w:tcPr>
            <w:tcW w:type="dxa" w:w="3744"/>
            <w:vAlign w:val="center"/>
            <w:shd w:fill="FFFFFF"/>
          </w:tcPr>
          <w:p>
            <w:pPr>
              <w:spacing w:after="0" w:before="0" w:line="290" w:lineRule="exact"/>
            </w:pPr>
            <w:r>
              <w:rPr>
                <w:b w:val="0"/>
                <w:sz w:val="21"/>
              </w:rPr>
              <w:t>문서·프로젝트·일정 연결과 업무 수행을 소개 [N01]</w:t>
            </w:r>
          </w:p>
        </w:tc>
        <w:tc>
          <w:tcPr>
            <w:tcW w:type="dxa" w:w="4536"/>
            <w:vAlign w:val="center"/>
            <w:shd w:fill="FFFFFF"/>
          </w:tcPr>
          <w:p>
            <w:pPr>
              <w:spacing w:after="0" w:before="0" w:line="290" w:lineRule="exact"/>
            </w:pPr>
            <w:r>
              <w:rPr>
                <w:b w:val="0"/>
                <w:sz w:val="21"/>
              </w:rPr>
              <w:t>기관별 화면과 필드 확장, 사업 단위 접근권한, 기존 도구와의 중복</w:t>
            </w:r>
          </w:p>
        </w:tc>
      </w:tr>
      <w:tr>
        <w:trPr>
          <w:cantSplit/>
        </w:trPr>
        <w:tc>
          <w:tcPr>
            <w:tcW w:type="dxa" w:w="1728"/>
            <w:vAlign w:val="center"/>
            <w:shd w:fill="FFFFFF"/>
          </w:tcPr>
          <w:p>
            <w:pPr>
              <w:spacing w:after="0" w:before="0" w:line="290" w:lineRule="exact"/>
              <w:jc w:val="center"/>
            </w:pPr>
            <w:r>
              <w:rPr>
                <w:b w:val="0"/>
                <w:sz w:val="21"/>
              </w:rPr>
              <w:t>NOA 통제 기능</w:t>
            </w:r>
          </w:p>
        </w:tc>
        <w:tc>
          <w:tcPr>
            <w:tcW w:type="dxa" w:w="3744"/>
            <w:vAlign w:val="center"/>
            <w:shd w:fill="FFFFFF"/>
          </w:tcPr>
          <w:p>
            <w:pPr>
              <w:spacing w:after="0" w:before="0" w:line="290" w:lineRule="exact"/>
            </w:pPr>
            <w:r>
              <w:rPr>
                <w:b w:val="0"/>
                <w:sz w:val="21"/>
              </w:rPr>
              <w:t>사람 검토·승인과 행동 이력을 소개 [N01]</w:t>
            </w:r>
          </w:p>
        </w:tc>
        <w:tc>
          <w:tcPr>
            <w:tcW w:type="dxa" w:w="4536"/>
            <w:vAlign w:val="center"/>
            <w:shd w:fill="FFFFFF"/>
          </w:tcPr>
          <w:p>
            <w:pPr>
              <w:spacing w:after="0" w:before="0" w:line="290" w:lineRule="exact"/>
            </w:pPr>
            <w:r>
              <w:rPr>
                <w:b w:val="0"/>
                <w:sz w:val="21"/>
              </w:rPr>
              <w:t>며칠간 대기하는 업무 복구, 대결·권한 회수, 이력 정정과 버전 관리</w:t>
            </w:r>
          </w:p>
        </w:tc>
      </w:tr>
      <w:tr>
        <w:trPr>
          <w:cantSplit/>
        </w:trPr>
        <w:tc>
          <w:tcPr>
            <w:tcW w:type="dxa" w:w="1728"/>
            <w:vAlign w:val="center"/>
            <w:shd w:fill="FFFFFF"/>
          </w:tcPr>
          <w:p>
            <w:pPr>
              <w:spacing w:after="0" w:before="0" w:line="290" w:lineRule="exact"/>
              <w:jc w:val="center"/>
            </w:pPr>
            <w:r>
              <w:rPr>
                <w:b w:val="0"/>
                <w:sz w:val="21"/>
              </w:rPr>
              <w:t>Argus와 Keeper</w:t>
            </w:r>
          </w:p>
        </w:tc>
        <w:tc>
          <w:tcPr>
            <w:tcW w:type="dxa" w:w="3744"/>
            <w:vAlign w:val="center"/>
            <w:shd w:fill="FFFFFF"/>
          </w:tcPr>
          <w:p>
            <w:pPr>
              <w:spacing w:after="0" w:before="0" w:line="290" w:lineRule="exact"/>
            </w:pPr>
            <w:r>
              <w:rPr>
                <w:b w:val="0"/>
                <w:sz w:val="21"/>
              </w:rPr>
              <w:t>내부 기술목록에 추론·실행 및 작업 상태 관리 후보로 기록 [L01]</w:t>
            </w:r>
          </w:p>
        </w:tc>
        <w:tc>
          <w:tcPr>
            <w:tcW w:type="dxa" w:w="4536"/>
            <w:vAlign w:val="center"/>
            <w:shd w:fill="FFFFFF"/>
          </w:tcPr>
          <w:p>
            <w:pPr>
              <w:spacing w:after="0" w:before="0" w:line="290" w:lineRule="exact"/>
            </w:pPr>
            <w:r>
              <w:rPr>
                <w:b w:val="0"/>
                <w:sz w:val="21"/>
              </w:rPr>
              <w:t>NOA에 포함된 실제 모듈과 버전, 실행 중단 후 사람 검토 재개 지원</w:t>
            </w:r>
          </w:p>
        </w:tc>
      </w:tr>
      <w:tr>
        <w:trPr>
          <w:cantSplit/>
        </w:trPr>
        <w:tc>
          <w:tcPr>
            <w:tcW w:type="dxa" w:w="1728"/>
            <w:vAlign w:val="center"/>
            <w:shd w:fill="FFFFFF"/>
          </w:tcPr>
          <w:p>
            <w:pPr>
              <w:spacing w:after="0" w:before="0" w:line="290" w:lineRule="exact"/>
              <w:jc w:val="center"/>
            </w:pPr>
            <w:r>
              <w:rPr>
                <w:b w:val="0"/>
                <w:sz w:val="21"/>
              </w:rPr>
              <w:t>Nexus</w:t>
            </w:r>
          </w:p>
        </w:tc>
        <w:tc>
          <w:tcPr>
            <w:tcW w:type="dxa" w:w="3744"/>
            <w:vAlign w:val="center"/>
            <w:shd w:fill="FFFFFF"/>
          </w:tcPr>
          <w:p>
            <w:pPr>
              <w:spacing w:after="0" w:before="0" w:line="290" w:lineRule="exact"/>
            </w:pPr>
            <w:r>
              <w:rPr>
                <w:b w:val="0"/>
                <w:sz w:val="21"/>
              </w:rPr>
              <w:t>내부 목록에 LLM 호출 관리 후보로 기록 [L01]</w:t>
            </w:r>
          </w:p>
        </w:tc>
        <w:tc>
          <w:tcPr>
            <w:tcW w:type="dxa" w:w="4536"/>
            <w:vAlign w:val="center"/>
            <w:shd w:fill="FFFFFF"/>
          </w:tcPr>
          <w:p>
            <w:pPr>
              <w:spacing w:after="0" w:before="0" w:line="290" w:lineRule="exact"/>
            </w:pPr>
            <w:r>
              <w:rPr>
                <w:b w:val="0"/>
                <w:sz w:val="21"/>
              </w:rPr>
              <w:t>로컬 모델 연결, 외부 호출 차단, 자동 클라우드 대체 기능 해제</w:t>
            </w:r>
          </w:p>
        </w:tc>
      </w:tr>
      <w:tr>
        <w:trPr>
          <w:cantSplit/>
        </w:trPr>
        <w:tc>
          <w:tcPr>
            <w:tcW w:type="dxa" w:w="1728"/>
            <w:vAlign w:val="center"/>
            <w:shd w:fill="FFFFFF"/>
          </w:tcPr>
          <w:p>
            <w:pPr>
              <w:spacing w:after="0" w:before="0" w:line="290" w:lineRule="exact"/>
              <w:jc w:val="center"/>
            </w:pPr>
            <w:r>
              <w:rPr>
                <w:b w:val="0"/>
                <w:sz w:val="21"/>
              </w:rPr>
              <w:t>조직 인증과 문서 처리</w:t>
            </w:r>
          </w:p>
        </w:tc>
        <w:tc>
          <w:tcPr>
            <w:tcW w:type="dxa" w:w="3744"/>
            <w:vAlign w:val="center"/>
            <w:shd w:fill="FFFFFF"/>
          </w:tcPr>
          <w:p>
            <w:pPr>
              <w:spacing w:after="0" w:before="0" w:line="290" w:lineRule="exact"/>
            </w:pPr>
            <w:r>
              <w:rPr>
                <w:b w:val="0"/>
                <w:sz w:val="21"/>
              </w:rPr>
              <w:t>내부 목록에 Mothership 및 문서 자산 후보가 존재 [L01]</w:t>
            </w:r>
          </w:p>
        </w:tc>
        <w:tc>
          <w:tcPr>
            <w:tcW w:type="dxa" w:w="4536"/>
            <w:vAlign w:val="center"/>
            <w:shd w:fill="FFFFFF"/>
          </w:tcPr>
          <w:p>
            <w:pPr>
              <w:spacing w:after="0" w:before="0" w:line="290" w:lineRule="exact"/>
            </w:pPr>
            <w:r>
              <w:rPr>
                <w:b w:val="0"/>
                <w:sz w:val="21"/>
              </w:rPr>
              <w:t>재사용 권리, 기관별 격리, 외부 수행사 권한, 전자문서 지원 범위</w:t>
            </w:r>
          </w:p>
        </w:tc>
      </w:tr>
    </w:tbl>
    <w:p>
      <w:pPr>
        <w:spacing w:after="60" w:before="0" w:line="60" w:lineRule="exact"/>
      </w:pPr>
      <w:r>
        <w:rPr>
          <w:sz w:val="6"/>
        </w:rPr>
      </w:r>
    </w:p>
    <w:p>
      <w:pPr>
        <w:pStyle w:val="Heading2"/>
      </w:pPr>
      <w:r>
        <w:t>기존 자산과 신규 설계를 구분하는 기준</w:t>
      </w:r>
    </w:p>
    <w:p>
      <w:pPr>
        <w:keepLines w:val="0"/>
      </w:pPr>
      <w:r>
        <w:t>내부 기술목록은 파생 정리 자료다. Keeper의 사람 개입 후 중단·재개와 제품 간 실제 구성 관계는 확정 근거가 부족하다. 목록의 완료·확인 표기를 이번 검증 결과로 옮기지 않는다. NOA와 Argus·Keeper·Nexus가 특정 구조로 연결돼 있다고 단정하지 않는다.</w:t>
      </w:r>
    </w:p>
    <w:p>
      <w:pPr>
        <w:keepLines w:val="0"/>
      </w:pPr>
      <w:r>
        <w:t>일반적인 작업 로그와 공공 PMS의 판단 이력은 필요한 보존 정보가 다르다. 내부 목록에서 신규 과제로 분류된 NL2SQL 및 Evidence Trail 명칭을 이미 운영 중인 공통 기능으로 계상하지 않는다. NOA가 소개하는 스캔 문서 기능도 이번 공공 PMS 범위에 자동 편입하지 않는다.</w:t>
      </w:r>
    </w:p>
    <w:p>
      <w:pPr>
        <w:keepLines w:val="0"/>
      </w:pPr>
      <w:r>
        <w:t>Accio의 버전 비교와 검증 사례는 검사 업무를 제품으로 묶는 참고 사례로만 사용한다. 회계 분야 기능이나 생산성 수치를 공공사업 관리에 그대로 적용하지 않는다. [N02]</w:t>
      </w:r>
    </w:p>
    <w:p>
      <w:pPr>
        <w:pStyle w:val="Heading1"/>
        <w:pageBreakBefore/>
      </w:pPr>
      <w:r>
        <w:t>3 제공 방식별 비교와 선택 조건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728"/>
        <w:gridCol w:w="2376"/>
        <w:gridCol w:w="2952"/>
        <w:gridCol w:w="2952"/>
      </w:tblGrid>
      <w:tr>
        <w:trPr>
          <w:cantSplit/>
          <w:tblHeader/>
        </w:trPr>
        <w:tc>
          <w:tcPr>
            <w:tcW w:type="dxa" w:w="1728"/>
            <w:vAlign w:val="center"/>
            <w:shd w:fill="DCE6EE"/>
          </w:tcPr>
          <w:p>
            <w:pPr>
              <w:spacing w:after="0" w:before="0" w:line="290" w:lineRule="exact"/>
              <w:jc w:val="center"/>
            </w:pPr>
            <w:r>
              <w:rPr>
                <w:b/>
                <w:sz w:val="21"/>
              </w:rPr>
              <w:t>대안</w:t>
            </w:r>
          </w:p>
        </w:tc>
        <w:tc>
          <w:tcPr>
            <w:tcW w:type="dxa" w:w="2376"/>
            <w:vAlign w:val="center"/>
            <w:shd w:fill="DCE6EE"/>
          </w:tcPr>
          <w:p>
            <w:pPr>
              <w:spacing w:after="0" w:before="0" w:line="290" w:lineRule="exact"/>
            </w:pPr>
            <w:r>
              <w:rPr>
                <w:b/>
                <w:sz w:val="21"/>
              </w:rPr>
              <w:t>기대효과</w:t>
            </w:r>
          </w:p>
        </w:tc>
        <w:tc>
          <w:tcPr>
            <w:tcW w:type="dxa" w:w="2952"/>
            <w:vAlign w:val="center"/>
            <w:shd w:fill="DCE6EE"/>
          </w:tcPr>
          <w:p>
            <w:pPr>
              <w:spacing w:after="0" w:before="0" w:line="290" w:lineRule="exact"/>
            </w:pPr>
            <w:r>
              <w:rPr>
                <w:b/>
                <w:sz w:val="21"/>
              </w:rPr>
              <w:t>비용과 기간의 변수</w:t>
            </w:r>
          </w:p>
        </w:tc>
        <w:tc>
          <w:tcPr>
            <w:tcW w:type="dxa" w:w="2952"/>
            <w:vAlign w:val="center"/>
            <w:shd w:fill="DCE6EE"/>
          </w:tcPr>
          <w:p>
            <w:pPr>
              <w:spacing w:after="0" w:before="0" w:line="290" w:lineRule="exact"/>
            </w:pPr>
            <w:r>
              <w:rPr>
                <w:b/>
                <w:sz w:val="21"/>
              </w:rPr>
              <w:t>주요 위험과 선행조건</w:t>
            </w:r>
          </w:p>
        </w:tc>
      </w:tr>
      <w:tr>
        <w:trPr>
          <w:cantSplit/>
        </w:trPr>
        <w:tc>
          <w:tcPr>
            <w:tcW w:type="dxa" w:w="1728"/>
            <w:vAlign w:val="center"/>
            <w:shd w:fill="FFFFFF"/>
          </w:tcPr>
          <w:p>
            <w:pPr>
              <w:spacing w:after="0" w:before="0" w:line="290" w:lineRule="exact"/>
              <w:jc w:val="center"/>
            </w:pPr>
            <w:r>
              <w:rPr>
                <w:b w:val="0"/>
                <w:sz w:val="21"/>
              </w:rPr>
              <w:t>A NOA 내부 확장</w:t>
            </w:r>
          </w:p>
        </w:tc>
        <w:tc>
          <w:tcPr>
            <w:tcW w:type="dxa" w:w="2376"/>
            <w:vAlign w:val="center"/>
            <w:shd w:fill="FFFFFF"/>
          </w:tcPr>
          <w:p>
            <w:pPr>
              <w:spacing w:after="0" w:before="0" w:line="290" w:lineRule="exact"/>
            </w:pPr>
            <w:r>
              <w:rPr>
                <w:b w:val="0"/>
                <w:sz w:val="21"/>
              </w:rPr>
              <w:t>기존 업무 맥락과 화면·인증을 활용</w:t>
            </w:r>
          </w:p>
        </w:tc>
        <w:tc>
          <w:tcPr>
            <w:tcW w:type="dxa" w:w="2952"/>
            <w:vAlign w:val="center"/>
            <w:shd w:fill="FFFFFF"/>
          </w:tcPr>
          <w:p>
            <w:pPr>
              <w:spacing w:after="0" w:before="0" w:line="290" w:lineRule="exact"/>
            </w:pPr>
            <w:r>
              <w:rPr>
                <w:b w:val="0"/>
                <w:sz w:val="21"/>
              </w:rPr>
              <w:t>확장 지점·권한·상태 관리가 충분하면 신규 작업 감소 가능</w:t>
            </w:r>
          </w:p>
        </w:tc>
        <w:tc>
          <w:tcPr>
            <w:tcW w:type="dxa" w:w="2952"/>
            <w:vAlign w:val="center"/>
            <w:shd w:fill="FFFFFF"/>
          </w:tcPr>
          <w:p>
            <w:pPr>
              <w:spacing w:after="0" w:before="0" w:line="290" w:lineRule="exact"/>
            </w:pPr>
            <w:r>
              <w:rPr>
                <w:b w:val="0"/>
                <w:sz w:val="21"/>
              </w:rPr>
              <w:t>NOA 수정 범위와 업그레이드 호환성 확인 필요</w:t>
            </w:r>
          </w:p>
        </w:tc>
      </w:tr>
      <w:tr>
        <w:trPr>
          <w:cantSplit/>
        </w:trPr>
        <w:tc>
          <w:tcPr>
            <w:tcW w:type="dxa" w:w="1728"/>
            <w:vAlign w:val="center"/>
            <w:shd w:fill="FFFFFF"/>
          </w:tcPr>
          <w:p>
            <w:pPr>
              <w:spacing w:after="0" w:before="0" w:line="290" w:lineRule="exact"/>
              <w:jc w:val="center"/>
            </w:pPr>
            <w:r>
              <w:rPr>
                <w:b w:val="0"/>
                <w:sz w:val="21"/>
              </w:rPr>
              <w:t>B 별도 업무화면 연계</w:t>
            </w:r>
          </w:p>
        </w:tc>
        <w:tc>
          <w:tcPr>
            <w:tcW w:type="dxa" w:w="2376"/>
            <w:vAlign w:val="center"/>
            <w:shd w:fill="FFFFFF"/>
          </w:tcPr>
          <w:p>
            <w:pPr>
              <w:spacing w:after="0" w:before="0" w:line="290" w:lineRule="exact"/>
            </w:pPr>
            <w:r>
              <w:rPr>
                <w:b w:val="0"/>
                <w:sz w:val="21"/>
              </w:rPr>
              <w:t>공공사업 처리 흐름과 가시성을 직접 설계</w:t>
            </w:r>
          </w:p>
        </w:tc>
        <w:tc>
          <w:tcPr>
            <w:tcW w:type="dxa" w:w="2952"/>
            <w:vAlign w:val="center"/>
            <w:shd w:fill="FFFFFF"/>
          </w:tcPr>
          <w:p>
            <w:pPr>
              <w:spacing w:after="0" w:before="0" w:line="290" w:lineRule="exact"/>
            </w:pPr>
            <w:r>
              <w:rPr>
                <w:b w:val="0"/>
                <w:sz w:val="21"/>
              </w:rPr>
              <w:t>화면·도메인 로직·연계 구현 및 양쪽 회귀검증 필요</w:t>
            </w:r>
          </w:p>
        </w:tc>
        <w:tc>
          <w:tcPr>
            <w:tcW w:type="dxa" w:w="2952"/>
            <w:vAlign w:val="center"/>
            <w:shd w:fill="FFFFFF"/>
          </w:tcPr>
          <w:p>
            <w:pPr>
              <w:spacing w:after="0" w:before="0" w:line="290" w:lineRule="exact"/>
            </w:pPr>
            <w:r>
              <w:rPr>
                <w:b w:val="0"/>
                <w:sz w:val="21"/>
              </w:rPr>
              <w:t>동일 정보 이중 관리 방지와 API 안정성 필요</w:t>
            </w:r>
          </w:p>
        </w:tc>
      </w:tr>
      <w:tr>
        <w:trPr>
          <w:cantSplit/>
        </w:trPr>
        <w:tc>
          <w:tcPr>
            <w:tcW w:type="dxa" w:w="1728"/>
            <w:vAlign w:val="center"/>
            <w:shd w:fill="FFFFFF"/>
          </w:tcPr>
          <w:p>
            <w:pPr>
              <w:spacing w:after="0" w:before="0" w:line="290" w:lineRule="exact"/>
              <w:jc w:val="center"/>
            </w:pPr>
            <w:r>
              <w:rPr>
                <w:b w:val="0"/>
                <w:sz w:val="21"/>
              </w:rPr>
              <w:t>C 기존 PMS에 검사 제공</w:t>
            </w:r>
          </w:p>
        </w:tc>
        <w:tc>
          <w:tcPr>
            <w:tcW w:type="dxa" w:w="2376"/>
            <w:vAlign w:val="center"/>
            <w:shd w:fill="FFFFFF"/>
          </w:tcPr>
          <w:p>
            <w:pPr>
              <w:spacing w:after="0" w:before="0" w:line="290" w:lineRule="exact"/>
            </w:pPr>
            <w:r>
              <w:rPr>
                <w:b w:val="0"/>
                <w:sz w:val="21"/>
              </w:rPr>
              <w:t>현재 PMS를 계속 쓰며 문서검토 지원</w:t>
            </w:r>
          </w:p>
        </w:tc>
        <w:tc>
          <w:tcPr>
            <w:tcW w:type="dxa" w:w="2952"/>
            <w:vAlign w:val="center"/>
            <w:shd w:fill="FFFFFF"/>
          </w:tcPr>
          <w:p>
            <w:pPr>
              <w:spacing w:after="0" w:before="0" w:line="290" w:lineRule="exact"/>
            </w:pPr>
            <w:r>
              <w:rPr>
                <w:b w:val="0"/>
                <w:sz w:val="21"/>
              </w:rPr>
              <w:t>연계 대상별 어댑터와 결과 반영 방식에 따라 변동</w:t>
            </w:r>
          </w:p>
        </w:tc>
        <w:tc>
          <w:tcPr>
            <w:tcW w:type="dxa" w:w="2952"/>
            <w:vAlign w:val="center"/>
            <w:shd w:fill="FFFFFF"/>
          </w:tcPr>
          <w:p>
            <w:pPr>
              <w:spacing w:after="0" w:before="0" w:line="290" w:lineRule="exact"/>
            </w:pPr>
            <w:r>
              <w:rPr>
                <w:b w:val="0"/>
                <w:sz w:val="21"/>
              </w:rPr>
              <w:t>기존 PMS의 상태·버전 식별과 처리권한 확인 필요</w:t>
            </w:r>
          </w:p>
        </w:tc>
      </w:tr>
      <w:tr>
        <w:trPr>
          <w:cantSplit/>
        </w:trPr>
        <w:tc>
          <w:tcPr>
            <w:tcW w:type="dxa" w:w="1728"/>
            <w:vAlign w:val="center"/>
            <w:shd w:fill="FFFFFF"/>
          </w:tcPr>
          <w:p>
            <w:pPr>
              <w:spacing w:after="0" w:before="0" w:line="290" w:lineRule="exact"/>
              <w:jc w:val="center"/>
            </w:pPr>
            <w:r>
              <w:rPr>
                <w:b w:val="0"/>
                <w:sz w:val="21"/>
              </w:rPr>
              <w:t>D 신규 통합 PMS</w:t>
            </w:r>
          </w:p>
        </w:tc>
        <w:tc>
          <w:tcPr>
            <w:tcW w:type="dxa" w:w="2376"/>
            <w:vAlign w:val="center"/>
            <w:shd w:fill="FFFFFF"/>
          </w:tcPr>
          <w:p>
            <w:pPr>
              <w:spacing w:after="0" w:before="0" w:line="290" w:lineRule="exact"/>
            </w:pPr>
            <w:r>
              <w:rPr>
                <w:b w:val="0"/>
                <w:sz w:val="21"/>
              </w:rPr>
              <w:t>전체 업무 경험과 데이터 모델을 직접 통제</w:t>
            </w:r>
          </w:p>
        </w:tc>
        <w:tc>
          <w:tcPr>
            <w:tcW w:type="dxa" w:w="2952"/>
            <w:vAlign w:val="center"/>
            <w:shd w:fill="FFFFFF"/>
          </w:tcPr>
          <w:p>
            <w:pPr>
              <w:spacing w:after="0" w:before="0" w:line="290" w:lineRule="exact"/>
            </w:pPr>
            <w:r>
              <w:rPr>
                <w:b w:val="0"/>
                <w:sz w:val="21"/>
              </w:rPr>
              <w:t>공통 기능까지 새로 만들면 구축·이관·운영 부담 증가</w:t>
            </w:r>
          </w:p>
        </w:tc>
        <w:tc>
          <w:tcPr>
            <w:tcW w:type="dxa" w:w="2952"/>
            <w:vAlign w:val="center"/>
            <w:shd w:fill="FFFFFF"/>
          </w:tcPr>
          <w:p>
            <w:pPr>
              <w:spacing w:after="0" w:before="0" w:line="290" w:lineRule="exact"/>
            </w:pPr>
            <w:r>
              <w:rPr>
                <w:b w:val="0"/>
                <w:sz w:val="21"/>
              </w:rPr>
              <w:t>기존 제품 부적합 증거와 별도 사업 타당성 필요</w:t>
            </w:r>
          </w:p>
        </w:tc>
      </w:tr>
    </w:tbl>
    <w:p>
      <w:pPr>
        <w:spacing w:after="60" w:before="0" w:line="60" w:lineRule="exact"/>
      </w:pPr>
      <w:r>
        <w:rPr>
          <w:sz w:val="6"/>
        </w:rPr>
      </w:r>
    </w:p>
    <w:p>
      <w:pPr>
        <w:keepLines w:val="0"/>
      </w:pPr>
      <w:r>
        <w:t>이 표는 구조에 따른 정성 비교다. 실제 견적·기간·효율 우위를 산출한 결과가 아니다. A도 확장 제약과 제품 변경 비용이 크면 B보다 비쌀 수 있다. 독립 서비스나 별도 DB를 먼저 정하기보다 논리적 책임을 나누고 실제 확장 수단에 맞춰 배치한다.</w:t>
      </w:r>
    </w:p>
    <w:p>
      <w:pPr>
        <w:pStyle w:val="Heading2"/>
      </w:pPr>
      <w:r>
        <w:t>권고하는 선택 순서</w:t>
      </w:r>
    </w:p>
    <w:p>
      <w:pPr>
        <w:keepLines w:val="0"/>
      </w:pPr>
      <w:r>
        <w:t>첫째, NOA 내부에 전용 화면과 장기 업무 상태를 안전하게 확장할 수 있고 재사용 권리가 확인되면 A를 선택한다. 둘째, 문서·AI API는 충분하지만 업무화면 또는 상태 확장이 부족하면 B를 선택한다. 셋째, 기관에 정착된 PMS가 있으면 그 시스템을 원장으로 유지하는 C를 우선 비교한다. D는 앞선 방식으로 필수 요구사항을 충족할 수 없는 경우에 다시 검토한다.</w:t>
      </w:r>
    </w:p>
    <w:p>
      <w:pPr>
        <w:pStyle w:val="Heading2"/>
      </w:pPr>
      <w:r>
        <w:t>대시보드의 적절한 범위</w:t>
      </w:r>
    </w:p>
    <w:p>
      <w:pPr>
        <w:keepLines w:val="0"/>
      </w:pPr>
      <w:r>
        <w:t>대시보드는 일정·검토 대기·미결 책임을 보여주고 해당 업무로 이동하거나 권한 있는 처리 명령을 실행하게 한다. 읽기 전용 현황판은 초기에 병목을 측정하는 용도로 유용할 수 있으나 제출·보완·승인 서비스 전체를 대신하지는 않는다.</w:t>
      </w:r>
    </w:p>
    <w:p>
      <w:pPr>
        <w:keepLines w:val="0"/>
      </w:pPr>
      <w:r>
        <w:t>Power BI의 현황 요약, Power Automate의 승인 흐름, Camunda의 사람 작업과 외부 폼 연결은 화면과 업무 처리를 구분하는 설계 참고 사례다. 이 제품의 설치·구매를 권고하거나 그 기능이 NOA에 있다고 판단하는 근거는 아니다. [N03–N05]</w:t>
      </w:r>
    </w:p>
    <w:p>
      <w:pPr>
        <w:pStyle w:val="Heading1"/>
        <w:pageBreakBefore/>
      </w:pPr>
      <w:r>
        <w:t>4 구매자와 이용자를 연결하는 서비스 모델</w:t>
      </w:r>
    </w:p>
    <w:p>
      <w:pPr>
        <w:keepLines w:val="0"/>
      </w:pPr>
      <w:r>
        <w:t>가칭은 NOA 공공사업 이행관리 모듈이다. NOA의 공식 제품명이 아니라 이번 기획을 설명하기 위한 이름이다. 구매 가치는 담당자가 사업의 다음 행동과 책임을 파악하고, 검토 과정의 근거를 남겨 인수인계와 유지관리까지 이어가도록 돕는 데 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728"/>
        <w:gridCol w:w="4248"/>
        <w:gridCol w:w="4032"/>
      </w:tblGrid>
      <w:tr>
        <w:trPr>
          <w:cantSplit/>
          <w:tblHeader/>
        </w:trPr>
        <w:tc>
          <w:tcPr>
            <w:tcW w:type="dxa" w:w="1728"/>
            <w:vAlign w:val="center"/>
            <w:shd w:fill="DCE6EE"/>
          </w:tcPr>
          <w:p>
            <w:pPr>
              <w:spacing w:after="0" w:before="0" w:line="290" w:lineRule="exact"/>
              <w:jc w:val="center"/>
            </w:pPr>
            <w:r>
              <w:rPr>
                <w:b/>
                <w:sz w:val="21"/>
              </w:rPr>
              <w:t>구분</w:t>
            </w:r>
          </w:p>
        </w:tc>
        <w:tc>
          <w:tcPr>
            <w:tcW w:type="dxa" w:w="4248"/>
            <w:vAlign w:val="center"/>
            <w:shd w:fill="DCE6EE"/>
          </w:tcPr>
          <w:p>
            <w:pPr>
              <w:spacing w:after="0" w:before="0" w:line="290" w:lineRule="exact"/>
            </w:pPr>
            <w:r>
              <w:rPr>
                <w:b/>
                <w:sz w:val="21"/>
              </w:rPr>
              <w:t>제공 내용</w:t>
            </w:r>
          </w:p>
        </w:tc>
        <w:tc>
          <w:tcPr>
            <w:tcW w:type="dxa" w:w="4032"/>
            <w:vAlign w:val="center"/>
            <w:shd w:fill="DCE6EE"/>
          </w:tcPr>
          <w:p>
            <w:pPr>
              <w:spacing w:after="0" w:before="0" w:line="290" w:lineRule="exact"/>
            </w:pPr>
            <w:r>
              <w:rPr>
                <w:b/>
                <w:sz w:val="21"/>
              </w:rPr>
              <w:t>구매 또는 운영 단위</w:t>
            </w:r>
          </w:p>
        </w:tc>
      </w:tr>
      <w:tr>
        <w:trPr>
          <w:cantSplit/>
        </w:trPr>
        <w:tc>
          <w:tcPr>
            <w:tcW w:type="dxa" w:w="1728"/>
            <w:vAlign w:val="center"/>
            <w:shd w:fill="FFFFFF"/>
          </w:tcPr>
          <w:p>
            <w:pPr>
              <w:spacing w:after="0" w:before="0" w:line="290" w:lineRule="exact"/>
              <w:jc w:val="center"/>
            </w:pPr>
            <w:r>
              <w:rPr>
                <w:b w:val="0"/>
                <w:sz w:val="21"/>
              </w:rPr>
              <w:t>기본 제공</w:t>
            </w:r>
          </w:p>
        </w:tc>
        <w:tc>
          <w:tcPr>
            <w:tcW w:type="dxa" w:w="4248"/>
            <w:vAlign w:val="center"/>
            <w:shd w:fill="FFFFFF"/>
          </w:tcPr>
          <w:p>
            <w:pPr>
              <w:spacing w:after="0" w:before="0" w:line="290" w:lineRule="exact"/>
            </w:pPr>
            <w:r>
              <w:rPr>
                <w:b w:val="0"/>
                <w:sz w:val="21"/>
              </w:rPr>
              <w:t>기준·일정·산출물·검토·보완·승인·인수인계</w:t>
            </w:r>
          </w:p>
        </w:tc>
        <w:tc>
          <w:tcPr>
            <w:tcW w:type="dxa" w:w="4032"/>
            <w:vAlign w:val="center"/>
            <w:shd w:fill="FFFFFF"/>
          </w:tcPr>
          <w:p>
            <w:pPr>
              <w:spacing w:after="0" w:before="0" w:line="290" w:lineRule="exact"/>
            </w:pPr>
            <w:r>
              <w:rPr>
                <w:b w:val="0"/>
                <w:sz w:val="21"/>
              </w:rPr>
              <w:t>기관 단위 이용을 기본 검토하고 사업 수·동시 이용량은 견적 조건으로 분리</w:t>
            </w:r>
          </w:p>
        </w:tc>
      </w:tr>
      <w:tr>
        <w:trPr>
          <w:cantSplit/>
        </w:trPr>
        <w:tc>
          <w:tcPr>
            <w:tcW w:type="dxa" w:w="1728"/>
            <w:vAlign w:val="center"/>
            <w:shd w:fill="FFFFFF"/>
          </w:tcPr>
          <w:p>
            <w:pPr>
              <w:spacing w:after="0" w:before="0" w:line="290" w:lineRule="exact"/>
              <w:jc w:val="center"/>
            </w:pPr>
            <w:r>
              <w:rPr>
                <w:b w:val="0"/>
                <w:sz w:val="21"/>
              </w:rPr>
              <w:t>공공사업 기준 묶음</w:t>
            </w:r>
          </w:p>
        </w:tc>
        <w:tc>
          <w:tcPr>
            <w:tcW w:type="dxa" w:w="4248"/>
            <w:vAlign w:val="center"/>
            <w:shd w:fill="FFFFFF"/>
          </w:tcPr>
          <w:p>
            <w:pPr>
              <w:spacing w:after="0" w:before="0" w:line="290" w:lineRule="exact"/>
            </w:pPr>
            <w:r>
              <w:rPr>
                <w:b w:val="0"/>
                <w:sz w:val="21"/>
              </w:rPr>
              <w:t>기관이 승인한 완료기준, 점검 항목, 문서·평가 양식</w:t>
            </w:r>
          </w:p>
        </w:tc>
        <w:tc>
          <w:tcPr>
            <w:tcW w:type="dxa" w:w="4032"/>
            <w:vAlign w:val="center"/>
            <w:shd w:fill="FFFFFF"/>
          </w:tcPr>
          <w:p>
            <w:pPr>
              <w:spacing w:after="0" w:before="0" w:line="290" w:lineRule="exact"/>
            </w:pPr>
            <w:r>
              <w:rPr>
                <w:b w:val="0"/>
                <w:sz w:val="21"/>
              </w:rPr>
              <w:t>공통 양식과 기관별 규칙을 구분하고 개정 유지관리 범위 명시</w:t>
            </w:r>
          </w:p>
        </w:tc>
      </w:tr>
      <w:tr>
        <w:trPr>
          <w:cantSplit/>
        </w:trPr>
        <w:tc>
          <w:tcPr>
            <w:tcW w:type="dxa" w:w="1728"/>
            <w:vAlign w:val="center"/>
            <w:shd w:fill="FFFFFF"/>
          </w:tcPr>
          <w:p>
            <w:pPr>
              <w:spacing w:after="0" w:before="0" w:line="290" w:lineRule="exact"/>
              <w:jc w:val="center"/>
            </w:pPr>
            <w:r>
              <w:rPr>
                <w:b w:val="0"/>
                <w:sz w:val="21"/>
              </w:rPr>
              <w:t>도입 지원</w:t>
            </w:r>
          </w:p>
        </w:tc>
        <w:tc>
          <w:tcPr>
            <w:tcW w:type="dxa" w:w="4248"/>
            <w:vAlign w:val="center"/>
            <w:shd w:fill="FFFFFF"/>
          </w:tcPr>
          <w:p>
            <w:pPr>
              <w:spacing w:after="0" w:before="0" w:line="290" w:lineRule="exact"/>
            </w:pPr>
            <w:r>
              <w:rPr>
                <w:b w:val="0"/>
                <w:sz w:val="21"/>
              </w:rPr>
              <w:t>현행 업무 분석, 설정, 자료 이관, 연계, 교육, 검증</w:t>
            </w:r>
          </w:p>
        </w:tc>
        <w:tc>
          <w:tcPr>
            <w:tcW w:type="dxa" w:w="4032"/>
            <w:vAlign w:val="center"/>
            <w:shd w:fill="FFFFFF"/>
          </w:tcPr>
          <w:p>
            <w:pPr>
              <w:spacing w:after="0" w:before="0" w:line="290" w:lineRule="exact"/>
            </w:pPr>
            <w:r>
              <w:rPr>
                <w:b w:val="0"/>
                <w:sz w:val="21"/>
              </w:rPr>
              <w:t>일회성 도입비와 변경 과업을 구분</w:t>
            </w:r>
          </w:p>
        </w:tc>
      </w:tr>
      <w:tr>
        <w:trPr>
          <w:cantSplit/>
        </w:trPr>
        <w:tc>
          <w:tcPr>
            <w:tcW w:type="dxa" w:w="1728"/>
            <w:vAlign w:val="center"/>
            <w:shd w:fill="FFFFFF"/>
          </w:tcPr>
          <w:p>
            <w:pPr>
              <w:spacing w:after="0" w:before="0" w:line="290" w:lineRule="exact"/>
              <w:jc w:val="center"/>
            </w:pPr>
            <w:r>
              <w:rPr>
                <w:b w:val="0"/>
                <w:sz w:val="21"/>
              </w:rPr>
              <w:t>운영 지원</w:t>
            </w:r>
          </w:p>
        </w:tc>
        <w:tc>
          <w:tcPr>
            <w:tcW w:type="dxa" w:w="4248"/>
            <w:vAlign w:val="center"/>
            <w:shd w:fill="FFFFFF"/>
          </w:tcPr>
          <w:p>
            <w:pPr>
              <w:spacing w:after="0" w:before="0" w:line="290" w:lineRule="exact"/>
            </w:pPr>
            <w:r>
              <w:rPr>
                <w:b w:val="0"/>
                <w:sz w:val="21"/>
              </w:rPr>
              <w:t>오류 대응, 모델·규칙 변경검증, 보안·호환성 점검</w:t>
            </w:r>
          </w:p>
        </w:tc>
        <w:tc>
          <w:tcPr>
            <w:tcW w:type="dxa" w:w="4032"/>
            <w:vAlign w:val="center"/>
            <w:shd w:fill="FFFFFF"/>
          </w:tcPr>
          <w:p>
            <w:pPr>
              <w:spacing w:after="0" w:before="0" w:line="290" w:lineRule="exact"/>
            </w:pPr>
            <w:r>
              <w:rPr>
                <w:b w:val="0"/>
                <w:sz w:val="21"/>
              </w:rPr>
              <w:t>유지관리 책임과 포함 작업량을 계약에서 확인</w:t>
            </w:r>
          </w:p>
        </w:tc>
      </w:tr>
      <w:tr>
        <w:trPr>
          <w:cantSplit/>
        </w:trPr>
        <w:tc>
          <w:tcPr>
            <w:tcW w:type="dxa" w:w="1728"/>
            <w:vAlign w:val="center"/>
            <w:shd w:fill="FFFFFF"/>
          </w:tcPr>
          <w:p>
            <w:pPr>
              <w:spacing w:after="0" w:before="0" w:line="290" w:lineRule="exact"/>
              <w:jc w:val="center"/>
            </w:pPr>
            <w:r>
              <w:rPr>
                <w:b w:val="0"/>
                <w:sz w:val="21"/>
              </w:rPr>
              <w:t>검사 연계 제공</w:t>
            </w:r>
          </w:p>
        </w:tc>
        <w:tc>
          <w:tcPr>
            <w:tcW w:type="dxa" w:w="4248"/>
            <w:vAlign w:val="center"/>
            <w:shd w:fill="FFFFFF"/>
          </w:tcPr>
          <w:p>
            <w:pPr>
              <w:spacing w:after="0" w:before="0" w:line="290" w:lineRule="exact"/>
            </w:pPr>
            <w:r>
              <w:rPr>
                <w:b w:val="0"/>
                <w:sz w:val="21"/>
              </w:rPr>
              <w:t>기존 PMS의 문서·기준을 받아 근거와 검토 후보 반환</w:t>
            </w:r>
          </w:p>
        </w:tc>
        <w:tc>
          <w:tcPr>
            <w:tcW w:type="dxa" w:w="4032"/>
            <w:vAlign w:val="center"/>
            <w:shd w:fill="FFFFFF"/>
          </w:tcPr>
          <w:p>
            <w:pPr>
              <w:spacing w:after="0" w:before="0" w:line="290" w:lineRule="exact"/>
            </w:pPr>
            <w:r>
              <w:rPr>
                <w:b w:val="0"/>
                <w:sz w:val="21"/>
              </w:rPr>
              <w:t>기관별 연계 범위와 처리량 기준을 별도 협의</w:t>
            </w:r>
          </w:p>
        </w:tc>
      </w:tr>
    </w:tbl>
    <w:p>
      <w:pPr>
        <w:spacing w:after="60" w:before="0" w:line="60" w:lineRule="exact"/>
      </w:pPr>
      <w:r>
        <w:rPr>
          <w:sz w:val="6"/>
        </w:rPr>
      </w:r>
    </w:p>
    <w:p>
      <w:pPr>
        <w:pStyle w:val="Heading2"/>
      </w:pPr>
      <w:r>
        <w:t>역할별 가치와 비용 부담</w:t>
      </w:r>
    </w:p>
    <w:p>
      <w:pPr>
        <w:keepLines w:val="0"/>
      </w:pPr>
      <w:r>
        <w:t>발주기관은 검토·추적·인수인계 부담 완화와 사업 연속성 확보를 위해 도입한다. 수행사는 제출 전 확인, 공식 제출, 보완 및 소명 기능을 기본 참여 기능으로 이용한다. 유료 여부가 필수 참여, 평가 결과 또는 노출 순위에 영향을 주지 않도록 설계한다. CCK는 제품·기준 적용·운영을 지원하며 기관의 계약 판단과 평가 확정 권한을 대신하지 않는다.</w:t>
      </w:r>
    </w:p>
    <w:p>
      <w:pPr>
        <w:keepLines w:val="0"/>
      </w:pPr>
      <w:r>
        <w:t>NOA 기존 라이선스에 포함된 기능과 추가 공공사업 모듈 비용을 구분한다. 기존 자산을 다시 구축 비용으로 중복 계상하거나 사용권 확인 없이 무료 자산으로 간주하지 않는다. 기관이 이미 가진 PMS·전자결재·문서 저장소의 교체를 기본 구매 조건으로 두지 않는다.</w:t>
      </w:r>
    </w:p>
    <w:p>
      <w:pPr>
        <w:pStyle w:val="Heading2"/>
      </w:pPr>
      <w:r>
        <w:t>확장 경로</w:t>
      </w:r>
    </w:p>
    <w:p>
      <w:pPr>
        <w:keepLines w:val="0"/>
      </w:pPr>
      <w:r>
        <w:t>정보화사업 이행관리에서 검증한 공통 기준·증거·조치 구조를 기관별로 재사용한다. 정보시스템 감리 지원은 후속 기준과 독립적 판단 권한을 갖춘 모듈로 검토한다. 회계감사나 다른 감사로의 확장은 별도 전문 기준·권한·책임 검증을 거친다. 기관 간 데이터 공유와 자동 기업등급은 이 확장 가능성만으로 허용되지 않는다.</w:t>
      </w:r>
    </w:p>
    <w:p>
      <w:pPr>
        <w:pStyle w:val="Heading1"/>
        <w:pageBreakBefore/>
      </w:pPr>
      <w:r>
        <w:t>5 서비스 구성과 정보의 관리 책임</w:t>
      </w:r>
    </w:p>
    <w:p>
      <w:pPr>
        <w:keepLines w:val="0"/>
      </w:pPr>
      <w:r>
        <w:t>권고 구조는 업무 화면 → 공공사업 업무 규칙 → 공통 검사 기능 → 문서와 근거의 연결이다. NOA가 실제로 제공하는 기능은 각 층에서 재사용한다. 이 구분은 논리 설계이며 신규 서버·마이크로서비스·데이터베이스를 각각 만들어야 한다는 의미가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800"/>
        <w:gridCol w:w="3816"/>
        <w:gridCol w:w="4392"/>
      </w:tblGrid>
      <w:tr>
        <w:trPr>
          <w:cantSplit/>
          <w:tblHeader/>
        </w:trPr>
        <w:tc>
          <w:tcPr>
            <w:tcW w:type="dxa" w:w="1800"/>
            <w:vAlign w:val="center"/>
            <w:shd w:fill="DCE6EE"/>
          </w:tcPr>
          <w:p>
            <w:pPr>
              <w:spacing w:after="0" w:before="0" w:line="290" w:lineRule="exact"/>
              <w:jc w:val="center"/>
            </w:pPr>
            <w:r>
              <w:rPr>
                <w:b/>
                <w:sz w:val="21"/>
              </w:rPr>
              <w:t>계층</w:t>
            </w:r>
          </w:p>
        </w:tc>
        <w:tc>
          <w:tcPr>
            <w:tcW w:type="dxa" w:w="3816"/>
            <w:vAlign w:val="center"/>
            <w:shd w:fill="DCE6EE"/>
          </w:tcPr>
          <w:p>
            <w:pPr>
              <w:spacing w:after="0" w:before="0" w:line="290" w:lineRule="exact"/>
            </w:pPr>
            <w:r>
              <w:rPr>
                <w:b/>
                <w:sz w:val="21"/>
              </w:rPr>
              <w:t>핵심 책임</w:t>
            </w:r>
          </w:p>
        </w:tc>
        <w:tc>
          <w:tcPr>
            <w:tcW w:type="dxa" w:w="4392"/>
            <w:vAlign w:val="center"/>
            <w:shd w:fill="DCE6EE"/>
          </w:tcPr>
          <w:p>
            <w:pPr>
              <w:spacing w:after="0" w:before="0" w:line="290" w:lineRule="exact"/>
            </w:pPr>
            <w:r>
              <w:rPr>
                <w:b/>
                <w:sz w:val="21"/>
              </w:rPr>
              <w:t>권한과 연결 원칙</w:t>
            </w:r>
          </w:p>
        </w:tc>
      </w:tr>
      <w:tr>
        <w:trPr>
          <w:cantSplit/>
        </w:trPr>
        <w:tc>
          <w:tcPr>
            <w:tcW w:type="dxa" w:w="1800"/>
            <w:vAlign w:val="center"/>
            <w:shd w:fill="FFFFFF"/>
          </w:tcPr>
          <w:p>
            <w:pPr>
              <w:spacing w:after="0" w:before="0" w:line="290" w:lineRule="exact"/>
              <w:jc w:val="center"/>
            </w:pPr>
            <w:r>
              <w:rPr>
                <w:b w:val="0"/>
                <w:sz w:val="21"/>
              </w:rPr>
              <w:t>역할별 업무 화면</w:t>
            </w:r>
          </w:p>
        </w:tc>
        <w:tc>
          <w:tcPr>
            <w:tcW w:type="dxa" w:w="3816"/>
            <w:vAlign w:val="center"/>
            <w:shd w:fill="FFFFFF"/>
          </w:tcPr>
          <w:p>
            <w:pPr>
              <w:spacing w:after="0" w:before="0" w:line="290" w:lineRule="exact"/>
            </w:pPr>
            <w:r>
              <w:rPr>
                <w:b w:val="0"/>
                <w:sz w:val="21"/>
              </w:rPr>
              <w:t>담당 업무, 비교 검토, 보완, 인수인계, 현황 요약</w:t>
            </w:r>
          </w:p>
        </w:tc>
        <w:tc>
          <w:tcPr>
            <w:tcW w:type="dxa" w:w="4392"/>
            <w:vAlign w:val="center"/>
            <w:shd w:fill="FFFFFF"/>
          </w:tcPr>
          <w:p>
            <w:pPr>
              <w:spacing w:after="0" w:before="0" w:line="290" w:lineRule="exact"/>
            </w:pPr>
            <w:r>
              <w:rPr>
                <w:b w:val="0"/>
                <w:sz w:val="21"/>
              </w:rPr>
              <w:t>권한 범위의 데이터만 표시하고 모든 변경은 업무 규칙을 거친다.</w:t>
            </w:r>
          </w:p>
        </w:tc>
      </w:tr>
      <w:tr>
        <w:trPr>
          <w:cantSplit/>
        </w:trPr>
        <w:tc>
          <w:tcPr>
            <w:tcW w:type="dxa" w:w="1800"/>
            <w:vAlign w:val="center"/>
            <w:shd w:fill="FFFFFF"/>
          </w:tcPr>
          <w:p>
            <w:pPr>
              <w:spacing w:after="0" w:before="0" w:line="290" w:lineRule="exact"/>
              <w:jc w:val="center"/>
            </w:pPr>
            <w:r>
              <w:rPr>
                <w:b w:val="0"/>
                <w:sz w:val="21"/>
              </w:rPr>
              <w:t>공공사업 업무 모듈</w:t>
            </w:r>
          </w:p>
        </w:tc>
        <w:tc>
          <w:tcPr>
            <w:tcW w:type="dxa" w:w="3816"/>
            <w:vAlign w:val="center"/>
            <w:shd w:fill="FFFFFF"/>
          </w:tcPr>
          <w:p>
            <w:pPr>
              <w:spacing w:after="0" w:before="0" w:line="290" w:lineRule="exact"/>
            </w:pPr>
            <w:r>
              <w:rPr>
                <w:b w:val="0"/>
                <w:sz w:val="21"/>
              </w:rPr>
              <w:t>적용기준·상태·기한·책임·변경·평가·유지관리</w:t>
            </w:r>
          </w:p>
        </w:tc>
        <w:tc>
          <w:tcPr>
            <w:tcW w:type="dxa" w:w="4392"/>
            <w:vAlign w:val="center"/>
            <w:shd w:fill="FFFFFF"/>
          </w:tcPr>
          <w:p>
            <w:pPr>
              <w:spacing w:after="0" w:before="0" w:line="290" w:lineRule="exact"/>
            </w:pPr>
            <w:r>
              <w:rPr>
                <w:b w:val="0"/>
                <w:sz w:val="21"/>
              </w:rPr>
              <w:t>누가 어떤 조건에서 상태를 바꿀 수 있는지 관리한다.</w:t>
            </w:r>
          </w:p>
        </w:tc>
      </w:tr>
      <w:tr>
        <w:trPr>
          <w:cantSplit/>
        </w:trPr>
        <w:tc>
          <w:tcPr>
            <w:tcW w:type="dxa" w:w="1800"/>
            <w:vAlign w:val="center"/>
            <w:shd w:fill="FFFFFF"/>
          </w:tcPr>
          <w:p>
            <w:pPr>
              <w:spacing w:after="0" w:before="0" w:line="290" w:lineRule="exact"/>
              <w:jc w:val="center"/>
            </w:pPr>
            <w:r>
              <w:rPr>
                <w:b w:val="0"/>
                <w:sz w:val="21"/>
              </w:rPr>
              <w:t>CCK 검사 기능</w:t>
            </w:r>
          </w:p>
        </w:tc>
        <w:tc>
          <w:tcPr>
            <w:tcW w:type="dxa" w:w="3816"/>
            <w:vAlign w:val="center"/>
            <w:shd w:fill="FFFFFF"/>
          </w:tcPr>
          <w:p>
            <w:pPr>
              <w:spacing w:after="0" w:before="0" w:line="290" w:lineRule="exact"/>
            </w:pPr>
            <w:r>
              <w:rPr>
                <w:b w:val="0"/>
                <w:sz w:val="21"/>
              </w:rPr>
              <w:t>자료 구조화, 규칙 검사, 의미 비교, 근거 연결</w:t>
            </w:r>
          </w:p>
        </w:tc>
        <w:tc>
          <w:tcPr>
            <w:tcW w:type="dxa" w:w="4392"/>
            <w:vAlign w:val="center"/>
            <w:shd w:fill="FFFFFF"/>
          </w:tcPr>
          <w:p>
            <w:pPr>
              <w:spacing w:after="0" w:before="0" w:line="290" w:lineRule="exact"/>
            </w:pPr>
            <w:r>
              <w:rPr>
                <w:b w:val="0"/>
                <w:sz w:val="21"/>
              </w:rPr>
              <w:t>검토 후보와 분석 상태를 반환한다. 계약 승인·평가 확정은 하지 않는다.</w:t>
            </w:r>
          </w:p>
        </w:tc>
      </w:tr>
      <w:tr>
        <w:trPr>
          <w:cantSplit/>
        </w:trPr>
        <w:tc>
          <w:tcPr>
            <w:tcW w:type="dxa" w:w="1800"/>
            <w:vAlign w:val="center"/>
            <w:shd w:fill="FFFFFF"/>
          </w:tcPr>
          <w:p>
            <w:pPr>
              <w:spacing w:after="0" w:before="0" w:line="290" w:lineRule="exact"/>
              <w:jc w:val="center"/>
            </w:pPr>
            <w:r>
              <w:rPr>
                <w:b w:val="0"/>
                <w:sz w:val="21"/>
              </w:rPr>
              <w:t>NOA 공통 기능 후보</w:t>
            </w:r>
          </w:p>
        </w:tc>
        <w:tc>
          <w:tcPr>
            <w:tcW w:type="dxa" w:w="3816"/>
            <w:vAlign w:val="center"/>
            <w:shd w:fill="FFFFFF"/>
          </w:tcPr>
          <w:p>
            <w:pPr>
              <w:spacing w:after="0" w:before="0" w:line="290" w:lineRule="exact"/>
            </w:pPr>
            <w:r>
              <w:rPr>
                <w:b w:val="0"/>
                <w:sz w:val="21"/>
              </w:rPr>
              <w:t>문서·검색·AI 실행·인증·로그 등</w:t>
            </w:r>
          </w:p>
        </w:tc>
        <w:tc>
          <w:tcPr>
            <w:tcW w:type="dxa" w:w="4392"/>
            <w:vAlign w:val="center"/>
            <w:shd w:fill="FFFFFF"/>
          </w:tcPr>
          <w:p>
            <w:pPr>
              <w:spacing w:after="0" w:before="0" w:line="290" w:lineRule="exact"/>
            </w:pPr>
            <w:r>
              <w:rPr>
                <w:b w:val="0"/>
                <w:sz w:val="21"/>
              </w:rPr>
              <w:t>실제 버전의 확장성과 권리 확인 후 재사용한다.</w:t>
            </w:r>
          </w:p>
        </w:tc>
      </w:tr>
      <w:tr>
        <w:trPr>
          <w:cantSplit/>
        </w:trPr>
        <w:tc>
          <w:tcPr>
            <w:tcW w:type="dxa" w:w="1800"/>
            <w:vAlign w:val="center"/>
            <w:shd w:fill="FFFFFF"/>
          </w:tcPr>
          <w:p>
            <w:pPr>
              <w:spacing w:after="0" w:before="0" w:line="290" w:lineRule="exact"/>
              <w:jc w:val="center"/>
            </w:pPr>
            <w:r>
              <w:rPr>
                <w:b w:val="0"/>
                <w:sz w:val="21"/>
              </w:rPr>
              <w:t>기관 기존 시스템</w:t>
            </w:r>
          </w:p>
        </w:tc>
        <w:tc>
          <w:tcPr>
            <w:tcW w:type="dxa" w:w="3816"/>
            <w:vAlign w:val="center"/>
            <w:shd w:fill="FFFFFF"/>
          </w:tcPr>
          <w:p>
            <w:pPr>
              <w:spacing w:after="0" w:before="0" w:line="290" w:lineRule="exact"/>
            </w:pPr>
            <w:r>
              <w:rPr>
                <w:b w:val="0"/>
                <w:sz w:val="21"/>
              </w:rPr>
              <w:t>전자결재·계약·조직·기존 PMS·문서 저장소</w:t>
            </w:r>
          </w:p>
        </w:tc>
        <w:tc>
          <w:tcPr>
            <w:tcW w:type="dxa" w:w="4392"/>
            <w:vAlign w:val="center"/>
            <w:shd w:fill="FFFFFF"/>
          </w:tcPr>
          <w:p>
            <w:pPr>
              <w:spacing w:after="0" w:before="0" w:line="290" w:lineRule="exact"/>
            </w:pPr>
            <w:r>
              <w:rPr>
                <w:b w:val="0"/>
                <w:sz w:val="21"/>
              </w:rPr>
              <w:t>소관 원장을 유지하고 필요한 식별자와 상태를 연계한다.</w:t>
            </w:r>
          </w:p>
        </w:tc>
      </w:tr>
    </w:tbl>
    <w:p>
      <w:pPr>
        <w:spacing w:after="60" w:before="0" w:line="60" w:lineRule="exact"/>
      </w:pPr>
      <w:r>
        <w:rPr>
          <w:sz w:val="6"/>
        </w:rPr>
      </w:r>
    </w:p>
    <w:p>
      <w:pPr>
        <w:pStyle w:val="Heading2"/>
      </w:pPr>
      <w:r>
        <w:t>원장은 정보별로 한 곳을 정한다</w:t>
      </w:r>
    </w:p>
    <w:p>
      <w:pPr>
        <w:keepLines w:val="0"/>
      </w:pPr>
      <w:r>
        <w:t>계약 원문과 공식 결재 상태는 기관이 지정한 계약·전자결재 시스템을 우선 원장으로 둔다. 공공사업의 제출·검토·보완 상태는 A·B에서는 전용 업무모듈, C에서는 기존 PMS를 원장 후보로 둔다. NOA 문서 저장소를 쓰더라도 문서 버전과 위치를 원장 기록에 연결한다. 실제 운영 체계에 따라 확정하되 같은 판단을 두 시스템에서 독립 확정하지 않는다.</w:t>
      </w:r>
    </w:p>
    <w:p>
      <w:pPr>
        <w:pStyle w:val="Heading2"/>
      </w:pPr>
      <w:r>
        <w:t>설계할 최소 정보 묶음</w:t>
      </w:r>
    </w:p>
    <w:p>
      <w:pPr>
        <w:keepLines w:val="0"/>
      </w:pPr>
      <w:r>
        <w:t>기관과 사용자 역할, 서비스·사업·계약, 기준 버전, 의무·완료조건, 산출물 버전, 증거 위치, 검사 실행, 검토 후보, 담당자 판단, 조치, 승인, 평가 관측, 유지관리 책임을 식별한다. 하나의 서비스에는 구축·운영·고도화 계약이 동시에 연결될 수 있다.</w:t>
      </w:r>
    </w:p>
    <w:p>
      <w:pPr>
        <w:keepLines w:val="0"/>
      </w:pPr>
      <w:r>
        <w:t>화면이 옮겨져도 식별자와 판단 이력은 이어져야 한다. 연결 실패 시 마지막 동기화 시각과 원장 위치를 보여주고, 재처리로 승인이나 보완요청이 중복 생성되지 않게 한다. 기관 계약서와 실제 연계 사양을 확인하기 전에는 원장 위치를 확정값으로 쓰지 않는다.</w:t>
      </w:r>
    </w:p>
    <w:p>
      <w:pPr>
        <w:pStyle w:val="Heading1"/>
        <w:pageBreakBefore/>
      </w:pPr>
      <w:r>
        <w:t>6 이용 흐름과 화면 기획 범위</w:t>
      </w:r>
    </w:p>
    <w:p>
      <w:pPr>
        <w:keepLines w:val="0"/>
      </w:pPr>
      <w:r>
        <w:t>담당자의 첫 화면은 통계보다 지금 처리할 업무를 우선한다. 사업 책임자는 필요한 범위의 현황을 요약해 보되, 대기 사유와 근거로 내려갈 수 있어야 한다. 채팅은 문서 탐색과 설명을 돕는 보조 경로로 두고 공식 상태 변경에는 명시적인 확인과 권한 검사를 적용한다.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656"/>
        <w:gridCol w:w="4032"/>
        <w:gridCol w:w="4320"/>
      </w:tblGrid>
      <w:tr>
        <w:trPr>
          <w:cantSplit/>
          <w:tblHeader/>
        </w:trPr>
        <w:tc>
          <w:tcPr>
            <w:tcW w:type="dxa" w:w="1656"/>
            <w:vAlign w:val="center"/>
            <w:shd w:fill="DCE6EE"/>
          </w:tcPr>
          <w:p>
            <w:pPr>
              <w:spacing w:after="0" w:before="0" w:line="290" w:lineRule="exact"/>
              <w:jc w:val="center"/>
            </w:pPr>
            <w:r>
              <w:rPr>
                <w:b/>
                <w:sz w:val="21"/>
              </w:rPr>
              <w:t>화면 후보</w:t>
            </w:r>
          </w:p>
        </w:tc>
        <w:tc>
          <w:tcPr>
            <w:tcW w:type="dxa" w:w="4032"/>
            <w:vAlign w:val="center"/>
            <w:shd w:fill="DCE6EE"/>
          </w:tcPr>
          <w:p>
            <w:pPr>
              <w:spacing w:after="0" w:before="0" w:line="290" w:lineRule="exact"/>
            </w:pPr>
            <w:r>
              <w:rPr>
                <w:b/>
                <w:sz w:val="21"/>
              </w:rPr>
              <w:t>사용자 목표와 주요 행동</w:t>
            </w:r>
          </w:p>
        </w:tc>
        <w:tc>
          <w:tcPr>
            <w:tcW w:type="dxa" w:w="4320"/>
            <w:vAlign w:val="center"/>
            <w:shd w:fill="DCE6EE"/>
          </w:tcPr>
          <w:p>
            <w:pPr>
              <w:spacing w:after="0" w:before="0" w:line="290" w:lineRule="exact"/>
            </w:pPr>
            <w:r>
              <w:rPr>
                <w:b/>
                <w:sz w:val="21"/>
              </w:rPr>
              <w:t>보여줄 핵심 정보</w:t>
            </w:r>
          </w:p>
        </w:tc>
      </w:tr>
      <w:tr>
        <w:trPr>
          <w:cantSplit/>
        </w:trPr>
        <w:tc>
          <w:tcPr>
            <w:tcW w:type="dxa" w:w="1656"/>
            <w:vAlign w:val="center"/>
            <w:shd w:fill="FFFFFF"/>
          </w:tcPr>
          <w:p>
            <w:pPr>
              <w:spacing w:after="0" w:before="0" w:line="290" w:lineRule="exact"/>
              <w:jc w:val="center"/>
            </w:pPr>
            <w:r>
              <w:rPr>
                <w:b w:val="0"/>
                <w:sz w:val="21"/>
              </w:rPr>
              <w:t>UI01 내 업무</w:t>
            </w:r>
          </w:p>
        </w:tc>
        <w:tc>
          <w:tcPr>
            <w:tcW w:type="dxa" w:w="4032"/>
            <w:vAlign w:val="center"/>
            <w:shd w:fill="FFFFFF"/>
          </w:tcPr>
          <w:p>
            <w:pPr>
              <w:spacing w:after="0" w:before="0" w:line="290" w:lineRule="exact"/>
            </w:pPr>
            <w:r>
              <w:rPr>
                <w:b w:val="0"/>
                <w:sz w:val="21"/>
              </w:rPr>
              <w:t>기관 담당자가 검토·협의·승인 요청을 처리</w:t>
            </w:r>
          </w:p>
        </w:tc>
        <w:tc>
          <w:tcPr>
            <w:tcW w:type="dxa" w:w="4320"/>
            <w:vAlign w:val="center"/>
            <w:shd w:fill="FFFFFF"/>
          </w:tcPr>
          <w:p>
            <w:pPr>
              <w:spacing w:after="0" w:before="0" w:line="290" w:lineRule="exact"/>
            </w:pPr>
            <w:r>
              <w:rPr>
                <w:b w:val="0"/>
                <w:sz w:val="21"/>
              </w:rPr>
              <w:t>대기 상대·처리기한·지연 사유·마지막 변경·다음 행동</w:t>
            </w:r>
          </w:p>
        </w:tc>
      </w:tr>
      <w:tr>
        <w:trPr>
          <w:cantSplit/>
        </w:trPr>
        <w:tc>
          <w:tcPr>
            <w:tcW w:type="dxa" w:w="1656"/>
            <w:vAlign w:val="center"/>
            <w:shd w:fill="FFFFFF"/>
          </w:tcPr>
          <w:p>
            <w:pPr>
              <w:spacing w:after="0" w:before="0" w:line="290" w:lineRule="exact"/>
              <w:jc w:val="center"/>
            </w:pPr>
            <w:r>
              <w:rPr>
                <w:b w:val="0"/>
                <w:sz w:val="21"/>
              </w:rPr>
              <w:t>UI02 사업과 기준</w:t>
            </w:r>
          </w:p>
        </w:tc>
        <w:tc>
          <w:tcPr>
            <w:tcW w:type="dxa" w:w="4032"/>
            <w:vAlign w:val="center"/>
            <w:shd w:fill="FFFFFF"/>
          </w:tcPr>
          <w:p>
            <w:pPr>
              <w:spacing w:after="0" w:before="0" w:line="290" w:lineRule="exact"/>
            </w:pPr>
            <w:r>
              <w:rPr>
                <w:b w:val="0"/>
                <w:sz w:val="21"/>
              </w:rPr>
              <w:t>기관과 수행사가 적용기준 및 책임을 확인</w:t>
            </w:r>
          </w:p>
        </w:tc>
        <w:tc>
          <w:tcPr>
            <w:tcW w:type="dxa" w:w="4320"/>
            <w:vAlign w:val="center"/>
            <w:shd w:fill="FFFFFF"/>
          </w:tcPr>
          <w:p>
            <w:pPr>
              <w:spacing w:after="0" w:before="0" w:line="290" w:lineRule="exact"/>
            </w:pPr>
            <w:r>
              <w:rPr>
                <w:b w:val="0"/>
                <w:sz w:val="21"/>
              </w:rPr>
              <w:t>서비스·계약 연결, 승인된 요구사항, 기준 버전, 변경 영향</w:t>
            </w:r>
          </w:p>
        </w:tc>
      </w:tr>
      <w:tr>
        <w:trPr>
          <w:cantSplit/>
        </w:trPr>
        <w:tc>
          <w:tcPr>
            <w:tcW w:type="dxa" w:w="1656"/>
            <w:vAlign w:val="center"/>
            <w:shd w:fill="FFFFFF"/>
          </w:tcPr>
          <w:p>
            <w:pPr>
              <w:spacing w:after="0" w:before="0" w:line="290" w:lineRule="exact"/>
              <w:jc w:val="center"/>
            </w:pPr>
            <w:r>
              <w:rPr>
                <w:b w:val="0"/>
                <w:sz w:val="21"/>
              </w:rPr>
              <w:t>UI03 제출과 검토</w:t>
            </w:r>
          </w:p>
        </w:tc>
        <w:tc>
          <w:tcPr>
            <w:tcW w:type="dxa" w:w="4032"/>
            <w:vAlign w:val="center"/>
            <w:shd w:fill="FFFFFF"/>
          </w:tcPr>
          <w:p>
            <w:pPr>
              <w:spacing w:after="0" w:before="0" w:line="290" w:lineRule="exact"/>
            </w:pPr>
            <w:r>
              <w:rPr>
                <w:b w:val="0"/>
                <w:sz w:val="21"/>
              </w:rPr>
              <w:t>수행사는 제출·소명, 검토자는 비교·보완·재검토</w:t>
            </w:r>
          </w:p>
        </w:tc>
        <w:tc>
          <w:tcPr>
            <w:tcW w:type="dxa" w:w="4320"/>
            <w:vAlign w:val="center"/>
            <w:shd w:fill="FFFFFF"/>
          </w:tcPr>
          <w:p>
            <w:pPr>
              <w:spacing w:after="0" w:before="0" w:line="290" w:lineRule="exact"/>
            </w:pPr>
            <w:r>
              <w:rPr>
                <w:b w:val="0"/>
                <w:sz w:val="21"/>
              </w:rPr>
              <w:t>원문 위치, 제출 버전, 후보·판단 구분, 미해결 조치</w:t>
            </w:r>
          </w:p>
        </w:tc>
      </w:tr>
      <w:tr>
        <w:trPr>
          <w:cantSplit/>
        </w:trPr>
        <w:tc>
          <w:tcPr>
            <w:tcW w:type="dxa" w:w="1656"/>
            <w:vAlign w:val="center"/>
            <w:shd w:fill="FFFFFF"/>
          </w:tcPr>
          <w:p>
            <w:pPr>
              <w:spacing w:after="0" w:before="0" w:line="290" w:lineRule="exact"/>
              <w:jc w:val="center"/>
            </w:pPr>
            <w:r>
              <w:rPr>
                <w:b w:val="0"/>
                <w:sz w:val="21"/>
              </w:rPr>
              <w:t>UI04 운영과 인수인계</w:t>
            </w:r>
          </w:p>
        </w:tc>
        <w:tc>
          <w:tcPr>
            <w:tcW w:type="dxa" w:w="4032"/>
            <w:vAlign w:val="center"/>
            <w:shd w:fill="FFFFFF"/>
          </w:tcPr>
          <w:p>
            <w:pPr>
              <w:spacing w:after="0" w:before="0" w:line="290" w:lineRule="exact"/>
            </w:pPr>
            <w:r>
              <w:rPr>
                <w:b w:val="0"/>
                <w:sz w:val="21"/>
              </w:rPr>
              <w:t>후임자가 미결 책임과 유지관리 공백을 파악</w:t>
            </w:r>
          </w:p>
        </w:tc>
        <w:tc>
          <w:tcPr>
            <w:tcW w:type="dxa" w:w="4320"/>
            <w:vAlign w:val="center"/>
            <w:shd w:fill="FFFFFF"/>
          </w:tcPr>
          <w:p>
            <w:pPr>
              <w:spacing w:after="0" w:before="0" w:line="290" w:lineRule="exact"/>
            </w:pPr>
            <w:r>
              <w:rPr>
                <w:b w:val="0"/>
                <w:sz w:val="21"/>
              </w:rPr>
              <w:t>결정 경위, 책임 범위, 기간 산정 근거, 차기 계약 준비</w:t>
            </w:r>
          </w:p>
        </w:tc>
      </w:tr>
      <w:tr>
        <w:trPr>
          <w:cantSplit/>
        </w:trPr>
        <w:tc>
          <w:tcPr>
            <w:tcW w:type="dxa" w:w="1656"/>
            <w:vAlign w:val="center"/>
            <w:shd w:fill="FFFFFF"/>
          </w:tcPr>
          <w:p>
            <w:pPr>
              <w:spacing w:after="0" w:before="0" w:line="290" w:lineRule="exact"/>
              <w:jc w:val="center"/>
            </w:pPr>
            <w:r>
              <w:rPr>
                <w:b w:val="0"/>
                <w:sz w:val="21"/>
              </w:rPr>
              <w:t>UI05 기관 현황</w:t>
            </w:r>
          </w:p>
        </w:tc>
        <w:tc>
          <w:tcPr>
            <w:tcW w:type="dxa" w:w="4032"/>
            <w:vAlign w:val="center"/>
            <w:shd w:fill="FFFFFF"/>
          </w:tcPr>
          <w:p>
            <w:pPr>
              <w:spacing w:after="0" w:before="0" w:line="290" w:lineRule="exact"/>
            </w:pPr>
            <w:r>
              <w:rPr>
                <w:b w:val="0"/>
                <w:sz w:val="21"/>
              </w:rPr>
              <w:t>책임자가 여러 사업의 병목과 추이를 확인</w:t>
            </w:r>
          </w:p>
        </w:tc>
        <w:tc>
          <w:tcPr>
            <w:tcW w:type="dxa" w:w="4320"/>
            <w:vAlign w:val="center"/>
            <w:shd w:fill="FFFFFF"/>
          </w:tcPr>
          <w:p>
            <w:pPr>
              <w:spacing w:after="0" w:before="0" w:line="290" w:lineRule="exact"/>
            </w:pPr>
            <w:r>
              <w:rPr>
                <w:b w:val="0"/>
                <w:sz w:val="21"/>
              </w:rPr>
              <w:t>상태 집계의 기준일, 미확인 값, 병목 원인, 권한 내 상세 연결</w:t>
            </w:r>
          </w:p>
        </w:tc>
      </w:tr>
    </w:tbl>
    <w:p>
      <w:pPr>
        <w:spacing w:after="60" w:before="0" w:line="60" w:lineRule="exact"/>
      </w:pPr>
      <w:r>
        <w:rPr>
          <w:sz w:val="6"/>
        </w:rPr>
      </w:r>
    </w:p>
    <w:p>
      <w:pPr>
        <w:pStyle w:val="Heading2"/>
      </w:pPr>
      <w:r>
        <w:t>기본 이용 흐름</w:t>
      </w:r>
    </w:p>
    <w:p>
      <w:pPr>
        <w:keepLines w:val="0"/>
      </w:pPr>
      <w:r>
        <w:t>기관 설정 및 역할 배정 → 사업·계약 연결 → 적용기준 확인 → 수행사 사전 확인과 공식 제출 → 담당자 검토 및 보완 → 재검토와 권한자 확정 → 평가 관측·유지관리·인수인계로 이어진다. 검토 지연이나 수행사 보완 지연을 구분해 대기 상대를 표시한다.</w:t>
      </w:r>
    </w:p>
    <w:p>
      <w:pPr>
        <w:pStyle w:val="Heading2"/>
      </w:pPr>
      <w:r>
        <w:t>설계 단계에서 확인할 화면 상태</w:t>
      </w:r>
    </w:p>
    <w:p>
      <w:pPr>
        <w:keepLines w:val="0"/>
      </w:pPr>
      <w:r>
        <w:t>자료 없음, 기한 미정, 분석 중, 일부 분석 실패, 권한 없음, 연결 지연, 재시도, 최신 버전 변경, 담당자 교체 상태를 정의한다. 빈 값을 정상 또는 0점으로 표시하지 않는다. AI 장애 중에도 공식 접수 기록과 사람이 수행하는 검토 경로는 유지한다.</w:t>
      </w:r>
    </w:p>
    <w:p>
      <w:pPr>
        <w:keepLines w:val="0"/>
      </w:pPr>
      <w:r>
        <w:t>상세 화면정의서에서는 키보드 이동, 포커스, 표 읽기 순서, 색상 외 상태 표시, 오류 복구 및 접근성 검증 방법을 명세한다. WCAG 2.2 AA는 설계 목표로 두되 기관 적용 기준과 수용조건을 확인한다. 이번 산출물은 화면 목적과 흐름의 기획이며 실제 화면·프로토타입을 만들거나 사용성을 시험한 결과가 아니다.</w:t>
      </w:r>
    </w:p>
    <w:p>
      <w:pPr>
        <w:pStyle w:val="Heading1"/>
        <w:pageBreakBefore/>
      </w:pPr>
      <w:r>
        <w:t>7 시험결과서 검토로 확인하는 서비스 흐름</w:t>
      </w:r>
    </w:p>
    <w:p>
      <w:pPr>
        <w:keepLines w:val="0"/>
      </w:pPr>
      <w:r>
        <w:t>첫 검증 사례는 시험결과서 한 종류의 접수부터 보완과 승인까지로 좁힌다. 입력은 텍스트가 있는 전자문서와 구조화 자료다. 이는 전체 개발 범위 축소가 아니라 NOA와 공공사업 로직의 결합 가능성을 확인할 최소 업무 흐름이다.</w:t>
      </w:r>
    </w:p>
    <w:p>
      <w:pPr>
        <w:pStyle w:val="Heading2"/>
      </w:pPr>
      <w:r>
        <w:t>기준 확인과 제출</w:t>
      </w:r>
    </w:p>
    <w:p>
      <w:pPr>
        <w:keepLines w:val="0"/>
      </w:pPr>
      <w:r>
        <w:t>① 담당자는 요구사항, 시험 항목, 필요한 증빙과 완료조건을 확인한다. AI가 추출한 조건은 후보이며 담당자가 적용 범위와 버전을 확정한다. ② 수행사는 제출 전 누락 후보를 확인하고 공식 제출한다. 제출 시각과 제출 버전, 접수 결과를 남긴다.</w:t>
      </w:r>
    </w:p>
    <w:p>
      <w:pPr>
        <w:pStyle w:val="Heading2"/>
      </w:pPr>
      <w:r>
        <w:t>검사와 사람의 판단</w:t>
      </w:r>
    </w:p>
    <w:p>
      <w:pPr>
        <w:keepLines w:val="0"/>
      </w:pPr>
      <w:r>
        <w:t>③ 검사 기능은 확인된 기준과 해당 제출 버전을 비교한다. 원문 위치, 부족한 증거, 분석할 수 없는 항목을 구분해 반환한다. ④ 담당자는 후보를 확인해 보완요청·추가 설명 요청·기각·판단 보류를 선택하고 사유를 기록한다. 후보가 있다는 이유로 계약 불이행이나 업체 감점이 확정되지는 않는다.</w:t>
      </w:r>
    </w:p>
    <w:p>
      <w:pPr>
        <w:pStyle w:val="Heading2"/>
      </w:pPr>
      <w:r>
        <w:t>조치와 종결</w:t>
      </w:r>
    </w:p>
    <w:p>
      <w:pPr>
        <w:keepLines w:val="0"/>
      </w:pPr>
      <w:r>
        <w:t>⑤ 수행사는 소명 또는 수정본을 제출한다. 담당자는 새 버전과 조치 증거를 다시 확인한다. ⑥ 권한자는 충족한 완료조건과 남은 쟁점을 확인해 판단을 확정한다. 승인과 반려의 절차는 기관 업무 규칙에 맞춘다. 이후 인수인계와 수행이력에는 최종 판단과 근거가 연결된다.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2016"/>
        <w:gridCol w:w="3600"/>
        <w:gridCol w:w="4392"/>
      </w:tblGrid>
      <w:tr>
        <w:trPr>
          <w:cantSplit/>
          <w:tblHeader/>
        </w:trPr>
        <w:tc>
          <w:tcPr>
            <w:tcW w:type="dxa" w:w="2016"/>
            <w:vAlign w:val="center"/>
            <w:shd w:fill="DCE6EE"/>
          </w:tcPr>
          <w:p>
            <w:pPr>
              <w:spacing w:after="0" w:before="0" w:line="290" w:lineRule="exact"/>
              <w:jc w:val="center"/>
            </w:pPr>
            <w:r>
              <w:rPr>
                <w:b/>
                <w:sz w:val="21"/>
              </w:rPr>
              <w:t>서로 구분할 상태</w:t>
            </w:r>
          </w:p>
        </w:tc>
        <w:tc>
          <w:tcPr>
            <w:tcW w:type="dxa" w:w="3600"/>
            <w:vAlign w:val="center"/>
            <w:shd w:fill="DCE6EE"/>
          </w:tcPr>
          <w:p>
            <w:pPr>
              <w:spacing w:after="0" w:before="0" w:line="290" w:lineRule="exact"/>
            </w:pPr>
            <w:r>
              <w:rPr>
                <w:b/>
                <w:sz w:val="21"/>
              </w:rPr>
              <w:t>예시</w:t>
            </w:r>
          </w:p>
        </w:tc>
        <w:tc>
          <w:tcPr>
            <w:tcW w:type="dxa" w:w="4392"/>
            <w:vAlign w:val="center"/>
            <w:shd w:fill="DCE6EE"/>
          </w:tcPr>
          <w:p>
            <w:pPr>
              <w:spacing w:after="0" w:before="0" w:line="290" w:lineRule="exact"/>
            </w:pPr>
            <w:r>
              <w:rPr>
                <w:b/>
                <w:sz w:val="21"/>
              </w:rPr>
              <w:t>혼동을 막는 규칙</w:t>
            </w:r>
          </w:p>
        </w:tc>
      </w:tr>
      <w:tr>
        <w:trPr>
          <w:cantSplit/>
        </w:trPr>
        <w:tc>
          <w:tcPr>
            <w:tcW w:type="dxa" w:w="2016"/>
            <w:vAlign w:val="center"/>
            <w:shd w:fill="FFFFFF"/>
          </w:tcPr>
          <w:p>
            <w:pPr>
              <w:spacing w:after="0" w:before="0" w:line="290" w:lineRule="exact"/>
              <w:jc w:val="center"/>
            </w:pPr>
            <w:r>
              <w:rPr>
                <w:b w:val="0"/>
                <w:sz w:val="21"/>
              </w:rPr>
              <w:t>자료 제출 상태</w:t>
            </w:r>
          </w:p>
        </w:tc>
        <w:tc>
          <w:tcPr>
            <w:tcW w:type="dxa" w:w="3600"/>
            <w:vAlign w:val="center"/>
            <w:shd w:fill="FFFFFF"/>
          </w:tcPr>
          <w:p>
            <w:pPr>
              <w:spacing w:after="0" w:before="0" w:line="290" w:lineRule="exact"/>
            </w:pPr>
            <w:r>
              <w:rPr>
                <w:b w:val="0"/>
                <w:sz w:val="21"/>
              </w:rPr>
              <w:t>작성 중 · 제출 · 접수 · 교체본 접수</w:t>
            </w:r>
          </w:p>
        </w:tc>
        <w:tc>
          <w:tcPr>
            <w:tcW w:type="dxa" w:w="4392"/>
            <w:vAlign w:val="center"/>
            <w:shd w:fill="FFFFFF"/>
          </w:tcPr>
          <w:p>
            <w:pPr>
              <w:spacing w:after="0" w:before="0" w:line="290" w:lineRule="exact"/>
            </w:pPr>
            <w:r>
              <w:rPr>
                <w:b w:val="0"/>
                <w:sz w:val="21"/>
              </w:rPr>
              <w:t>접수 완료는 분석 성공이나 승인 완료를 뜻하지 않는다.</w:t>
            </w:r>
          </w:p>
        </w:tc>
      </w:tr>
      <w:tr>
        <w:trPr>
          <w:cantSplit/>
        </w:trPr>
        <w:tc>
          <w:tcPr>
            <w:tcW w:type="dxa" w:w="2016"/>
            <w:vAlign w:val="center"/>
            <w:shd w:fill="FFFFFF"/>
          </w:tcPr>
          <w:p>
            <w:pPr>
              <w:spacing w:after="0" w:before="0" w:line="290" w:lineRule="exact"/>
              <w:jc w:val="center"/>
            </w:pPr>
            <w:r>
              <w:rPr>
                <w:b w:val="0"/>
                <w:sz w:val="21"/>
              </w:rPr>
              <w:t>검사 실행 상태</w:t>
            </w:r>
          </w:p>
        </w:tc>
        <w:tc>
          <w:tcPr>
            <w:tcW w:type="dxa" w:w="3600"/>
            <w:vAlign w:val="center"/>
            <w:shd w:fill="FFFFFF"/>
          </w:tcPr>
          <w:p>
            <w:pPr>
              <w:spacing w:after="0" w:before="0" w:line="290" w:lineRule="exact"/>
            </w:pPr>
            <w:r>
              <w:rPr>
                <w:b w:val="0"/>
                <w:sz w:val="21"/>
              </w:rPr>
              <w:t>대기 · 실행 · 일부 실패 · 완료 · 취소</w:t>
            </w:r>
          </w:p>
        </w:tc>
        <w:tc>
          <w:tcPr>
            <w:tcW w:type="dxa" w:w="4392"/>
            <w:vAlign w:val="center"/>
            <w:shd w:fill="FFFFFF"/>
          </w:tcPr>
          <w:p>
            <w:pPr>
              <w:spacing w:after="0" w:before="0" w:line="290" w:lineRule="exact"/>
            </w:pPr>
            <w:r>
              <w:rPr>
                <w:b w:val="0"/>
                <w:sz w:val="21"/>
              </w:rPr>
              <w:t>분석 결과가 없으면 통과가 아니라 미검사 또는 판단 불가로 표시한다.</w:t>
            </w:r>
          </w:p>
        </w:tc>
      </w:tr>
      <w:tr>
        <w:trPr>
          <w:cantSplit/>
        </w:trPr>
        <w:tc>
          <w:tcPr>
            <w:tcW w:type="dxa" w:w="2016"/>
            <w:vAlign w:val="center"/>
            <w:shd w:fill="FFFFFF"/>
          </w:tcPr>
          <w:p>
            <w:pPr>
              <w:spacing w:after="0" w:before="0" w:line="290" w:lineRule="exact"/>
              <w:jc w:val="center"/>
            </w:pPr>
            <w:r>
              <w:rPr>
                <w:b w:val="0"/>
                <w:sz w:val="21"/>
              </w:rPr>
              <w:t>업무 검토 상태</w:t>
            </w:r>
          </w:p>
        </w:tc>
        <w:tc>
          <w:tcPr>
            <w:tcW w:type="dxa" w:w="3600"/>
            <w:vAlign w:val="center"/>
            <w:shd w:fill="FFFFFF"/>
          </w:tcPr>
          <w:p>
            <w:pPr>
              <w:spacing w:after="0" w:before="0" w:line="290" w:lineRule="exact"/>
            </w:pPr>
            <w:r>
              <w:rPr>
                <w:b w:val="0"/>
                <w:sz w:val="21"/>
              </w:rPr>
              <w:t>검토 대기 · 보완 중 · 재검토 · 확정</w:t>
            </w:r>
          </w:p>
        </w:tc>
        <w:tc>
          <w:tcPr>
            <w:tcW w:type="dxa" w:w="4392"/>
            <w:vAlign w:val="center"/>
            <w:shd w:fill="FFFFFF"/>
          </w:tcPr>
          <w:p>
            <w:pPr>
              <w:spacing w:after="0" w:before="0" w:line="290" w:lineRule="exact"/>
            </w:pPr>
            <w:r>
              <w:rPr>
                <w:b w:val="0"/>
                <w:sz w:val="21"/>
              </w:rPr>
              <w:t>오직 정해진 권한자가 조건에 맞는 업무 명령으로 변경한다.</w:t>
            </w:r>
          </w:p>
        </w:tc>
      </w:tr>
    </w:tbl>
    <w:p>
      <w:pPr>
        <w:spacing w:after="60" w:before="0" w:line="60" w:lineRule="exact"/>
      </w:pPr>
      <w:r>
        <w:rPr>
          <w:sz w:val="6"/>
        </w:rPr>
      </w:r>
    </w:p>
    <w:p>
      <w:pPr>
        <w:keepLines w:val="0"/>
      </w:pPr>
      <w:r>
        <w:t>검사 중 새 문서가 제출되면 이전 결과는 이전 버전에 남긴다. 확정 후 내용이 바뀌면 기존 승인 이력을 덮어쓰지 않고 변경 요청과 재검토 대상을 만든다. 승인 효력의 유지·철회는 해당 업무 규칙과 권한자의 판단에 따른다.</w:t>
      </w:r>
    </w:p>
    <w:p>
      <w:pPr>
        <w:pStyle w:val="Heading1"/>
        <w:pageBreakBefore/>
      </w:pPr>
      <w:r>
        <w:t>8 공통 검사와 공공사업 로직의 분리</w:t>
      </w:r>
    </w:p>
    <w:p>
      <w:pPr>
        <w:keepLines w:val="0"/>
      </w:pPr>
      <w:r>
        <w:t>날짜·상태·필수 항목처럼 정확한 판정이 가능한 부분은 일반 업무 규칙으로 처리한다. 문장 의미 대응과 증거 부족 가능성은 AI가 후보를 제시한다. 적용 여부와 계약상 판단은 담당자와 권한자가 확정한다. 이 구분이 AI의 추가 가치와 오류 영향을 따로 측정하게 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152"/>
        <w:gridCol w:w="6696"/>
        <w:gridCol w:w="2160"/>
      </w:tblGrid>
      <w:tr>
        <w:trPr>
          <w:cantSplit/>
          <w:tblHeader/>
        </w:trPr>
        <w:tc>
          <w:tcPr>
            <w:tcW w:type="dxa" w:w="1152"/>
            <w:vAlign w:val="center"/>
            <w:shd w:fill="DCE6EE"/>
          </w:tcPr>
          <w:p>
            <w:pPr>
              <w:spacing w:after="0" w:before="0" w:line="290" w:lineRule="exact"/>
              <w:jc w:val="center"/>
            </w:pPr>
            <w:r>
              <w:rPr>
                <w:b/>
                <w:sz w:val="21"/>
              </w:rPr>
              <w:t>규칙 ID</w:t>
            </w:r>
          </w:p>
        </w:tc>
        <w:tc>
          <w:tcPr>
            <w:tcW w:type="dxa" w:w="6696"/>
            <w:vAlign w:val="center"/>
            <w:shd w:fill="DCE6EE"/>
          </w:tcPr>
          <w:p>
            <w:pPr>
              <w:spacing w:after="0" w:before="0" w:line="290" w:lineRule="exact"/>
            </w:pPr>
            <w:r>
              <w:rPr>
                <w:b/>
                <w:sz w:val="21"/>
              </w:rPr>
              <w:t>설계할 규칙</w:t>
            </w:r>
          </w:p>
        </w:tc>
        <w:tc>
          <w:tcPr>
            <w:tcW w:type="dxa" w:w="2160"/>
            <w:vAlign w:val="center"/>
            <w:shd w:fill="DCE6EE"/>
          </w:tcPr>
          <w:p>
            <w:pPr>
              <w:spacing w:after="0" w:before="0" w:line="290" w:lineRule="exact"/>
            </w:pPr>
            <w:r>
              <w:rPr>
                <w:b/>
                <w:sz w:val="21"/>
              </w:rPr>
              <w:t>처리 주체</w:t>
            </w:r>
          </w:p>
        </w:tc>
      </w:tr>
      <w:tr>
        <w:trPr>
          <w:cantSplit/>
        </w:trPr>
        <w:tc>
          <w:tcPr>
            <w:tcW w:type="dxa" w:w="1152"/>
            <w:vAlign w:val="center"/>
            <w:shd w:fill="FFFFFF"/>
          </w:tcPr>
          <w:p>
            <w:pPr>
              <w:spacing w:after="0" w:before="0" w:line="290" w:lineRule="exact"/>
              <w:jc w:val="center"/>
            </w:pPr>
            <w:r>
              <w:rPr>
                <w:b w:val="0"/>
                <w:sz w:val="21"/>
              </w:rPr>
              <w:t>BR01</w:t>
            </w:r>
          </w:p>
        </w:tc>
        <w:tc>
          <w:tcPr>
            <w:tcW w:type="dxa" w:w="6696"/>
            <w:vAlign w:val="center"/>
            <w:shd w:fill="FFFFFF"/>
          </w:tcPr>
          <w:p>
            <w:pPr>
              <w:spacing w:after="0" w:before="0" w:line="290" w:lineRule="exact"/>
            </w:pPr>
            <w:r>
              <w:rPr>
                <w:b w:val="0"/>
                <w:sz w:val="21"/>
              </w:rPr>
              <w:t>기준은 원문·적용기간·버전·확정자를 갖고 변경 영향 대상을 남긴다.</w:t>
            </w:r>
          </w:p>
        </w:tc>
        <w:tc>
          <w:tcPr>
            <w:tcW w:type="dxa" w:w="2160"/>
            <w:vAlign w:val="center"/>
            <w:shd w:fill="FFFFFF"/>
          </w:tcPr>
          <w:p>
            <w:pPr>
              <w:spacing w:after="0" w:before="0" w:line="290" w:lineRule="exact"/>
            </w:pPr>
            <w:r>
              <w:rPr>
                <w:b w:val="0"/>
                <w:sz w:val="21"/>
              </w:rPr>
              <w:t>업무 규칙과 담당자</w:t>
            </w:r>
          </w:p>
        </w:tc>
      </w:tr>
      <w:tr>
        <w:trPr>
          <w:cantSplit/>
        </w:trPr>
        <w:tc>
          <w:tcPr>
            <w:tcW w:type="dxa" w:w="1152"/>
            <w:vAlign w:val="center"/>
            <w:shd w:fill="FFFFFF"/>
          </w:tcPr>
          <w:p>
            <w:pPr>
              <w:spacing w:after="0" w:before="0" w:line="290" w:lineRule="exact"/>
              <w:jc w:val="center"/>
            </w:pPr>
            <w:r>
              <w:rPr>
                <w:b w:val="0"/>
                <w:sz w:val="21"/>
              </w:rPr>
              <w:t>BR02</w:t>
            </w:r>
          </w:p>
        </w:tc>
        <w:tc>
          <w:tcPr>
            <w:tcW w:type="dxa" w:w="6696"/>
            <w:vAlign w:val="center"/>
            <w:shd w:fill="FFFFFF"/>
          </w:tcPr>
          <w:p>
            <w:pPr>
              <w:spacing w:after="0" w:before="0" w:line="290" w:lineRule="exact"/>
            </w:pPr>
            <w:r>
              <w:rPr>
                <w:b w:val="0"/>
                <w:sz w:val="21"/>
              </w:rPr>
              <w:t>최초·변경·예측·실제 일정을 구분하고 기한 미정은 지연으로 확정하지 않는다.</w:t>
            </w:r>
          </w:p>
        </w:tc>
        <w:tc>
          <w:tcPr>
            <w:tcW w:type="dxa" w:w="2160"/>
            <w:vAlign w:val="center"/>
            <w:shd w:fill="FFFFFF"/>
          </w:tcPr>
          <w:p>
            <w:pPr>
              <w:spacing w:after="0" w:before="0" w:line="290" w:lineRule="exact"/>
            </w:pPr>
            <w:r>
              <w:rPr>
                <w:b w:val="0"/>
                <w:sz w:val="21"/>
              </w:rPr>
              <w:t>업무 규칙</w:t>
            </w:r>
          </w:p>
        </w:tc>
      </w:tr>
      <w:tr>
        <w:trPr>
          <w:cantSplit/>
        </w:trPr>
        <w:tc>
          <w:tcPr>
            <w:tcW w:type="dxa" w:w="1152"/>
            <w:vAlign w:val="center"/>
            <w:shd w:fill="FFFFFF"/>
          </w:tcPr>
          <w:p>
            <w:pPr>
              <w:spacing w:after="0" w:before="0" w:line="290" w:lineRule="exact"/>
              <w:jc w:val="center"/>
            </w:pPr>
            <w:r>
              <w:rPr>
                <w:b w:val="0"/>
                <w:sz w:val="21"/>
              </w:rPr>
              <w:t>BR03</w:t>
            </w:r>
          </w:p>
        </w:tc>
        <w:tc>
          <w:tcPr>
            <w:tcW w:type="dxa" w:w="6696"/>
            <w:vAlign w:val="center"/>
            <w:shd w:fill="FFFFFF"/>
          </w:tcPr>
          <w:p>
            <w:pPr>
              <w:spacing w:after="0" w:before="0" w:line="290" w:lineRule="exact"/>
            </w:pPr>
            <w:r>
              <w:rPr>
                <w:b w:val="0"/>
                <w:sz w:val="21"/>
              </w:rPr>
              <w:t>공식 접수는 문서 버전과 연결하고 분석 장애와 분리해 보존한다.</w:t>
            </w:r>
          </w:p>
        </w:tc>
        <w:tc>
          <w:tcPr>
            <w:tcW w:type="dxa" w:w="2160"/>
            <w:vAlign w:val="center"/>
            <w:shd w:fill="FFFFFF"/>
          </w:tcPr>
          <w:p>
            <w:pPr>
              <w:spacing w:after="0" w:before="0" w:line="290" w:lineRule="exact"/>
            </w:pPr>
            <w:r>
              <w:rPr>
                <w:b w:val="0"/>
                <w:sz w:val="21"/>
              </w:rPr>
              <w:t>업무 규칙</w:t>
            </w:r>
          </w:p>
        </w:tc>
      </w:tr>
      <w:tr>
        <w:trPr>
          <w:cantSplit/>
        </w:trPr>
        <w:tc>
          <w:tcPr>
            <w:tcW w:type="dxa" w:w="1152"/>
            <w:vAlign w:val="center"/>
            <w:shd w:fill="FFFFFF"/>
          </w:tcPr>
          <w:p>
            <w:pPr>
              <w:spacing w:after="0" w:before="0" w:line="290" w:lineRule="exact"/>
              <w:jc w:val="center"/>
            </w:pPr>
            <w:r>
              <w:rPr>
                <w:b w:val="0"/>
                <w:sz w:val="21"/>
              </w:rPr>
              <w:t>BR04</w:t>
            </w:r>
          </w:p>
        </w:tc>
        <w:tc>
          <w:tcPr>
            <w:tcW w:type="dxa" w:w="6696"/>
            <w:vAlign w:val="center"/>
            <w:shd w:fill="FFFFFF"/>
          </w:tcPr>
          <w:p>
            <w:pPr>
              <w:spacing w:after="0" w:before="0" w:line="290" w:lineRule="exact"/>
            </w:pPr>
            <w:r>
              <w:rPr>
                <w:b w:val="0"/>
                <w:sz w:val="21"/>
              </w:rPr>
              <w:t>의미 불일치·증거 부족 후보는 원문 위치와 검사 범위를 함께 제시한다.</w:t>
            </w:r>
          </w:p>
        </w:tc>
        <w:tc>
          <w:tcPr>
            <w:tcW w:type="dxa" w:w="2160"/>
            <w:vAlign w:val="center"/>
            <w:shd w:fill="FFFFFF"/>
          </w:tcPr>
          <w:p>
            <w:pPr>
              <w:spacing w:after="0" w:before="0" w:line="290" w:lineRule="exact"/>
            </w:pPr>
            <w:r>
              <w:rPr>
                <w:b w:val="0"/>
                <w:sz w:val="21"/>
              </w:rPr>
              <w:t>AI 검사와 담당자</w:t>
            </w:r>
          </w:p>
        </w:tc>
      </w:tr>
      <w:tr>
        <w:trPr>
          <w:cantSplit/>
        </w:trPr>
        <w:tc>
          <w:tcPr>
            <w:tcW w:type="dxa" w:w="1152"/>
            <w:vAlign w:val="center"/>
            <w:shd w:fill="FFFFFF"/>
          </w:tcPr>
          <w:p>
            <w:pPr>
              <w:spacing w:after="0" w:before="0" w:line="290" w:lineRule="exact"/>
              <w:jc w:val="center"/>
            </w:pPr>
            <w:r>
              <w:rPr>
                <w:b w:val="0"/>
                <w:sz w:val="21"/>
              </w:rPr>
              <w:t>BR05</w:t>
            </w:r>
          </w:p>
        </w:tc>
        <w:tc>
          <w:tcPr>
            <w:tcW w:type="dxa" w:w="6696"/>
            <w:vAlign w:val="center"/>
            <w:shd w:fill="FFFFFF"/>
          </w:tcPr>
          <w:p>
            <w:pPr>
              <w:spacing w:after="0" w:before="0" w:line="290" w:lineRule="exact"/>
            </w:pPr>
            <w:r>
              <w:rPr>
                <w:b w:val="0"/>
                <w:sz w:val="21"/>
              </w:rPr>
              <w:t>미검사·해석 불가·근거 없음은 충족이나 위반 확정과 구분한다.</w:t>
            </w:r>
          </w:p>
        </w:tc>
        <w:tc>
          <w:tcPr>
            <w:tcW w:type="dxa" w:w="2160"/>
            <w:vAlign w:val="center"/>
            <w:shd w:fill="FFFFFF"/>
          </w:tcPr>
          <w:p>
            <w:pPr>
              <w:spacing w:after="0" w:before="0" w:line="290" w:lineRule="exact"/>
            </w:pPr>
            <w:r>
              <w:rPr>
                <w:b w:val="0"/>
                <w:sz w:val="21"/>
              </w:rPr>
              <w:t>검사 기능과 업무 규칙</w:t>
            </w:r>
          </w:p>
        </w:tc>
      </w:tr>
      <w:tr>
        <w:trPr>
          <w:cantSplit/>
        </w:trPr>
        <w:tc>
          <w:tcPr>
            <w:tcW w:type="dxa" w:w="1152"/>
            <w:vAlign w:val="center"/>
            <w:shd w:fill="FFFFFF"/>
          </w:tcPr>
          <w:p>
            <w:pPr>
              <w:spacing w:after="0" w:before="0" w:line="290" w:lineRule="exact"/>
              <w:jc w:val="center"/>
            </w:pPr>
            <w:r>
              <w:rPr>
                <w:b w:val="0"/>
                <w:sz w:val="21"/>
              </w:rPr>
              <w:t>BR06</w:t>
            </w:r>
          </w:p>
        </w:tc>
        <w:tc>
          <w:tcPr>
            <w:tcW w:type="dxa" w:w="6696"/>
            <w:vAlign w:val="center"/>
            <w:shd w:fill="FFFFFF"/>
          </w:tcPr>
          <w:p>
            <w:pPr>
              <w:spacing w:after="0" w:before="0" w:line="290" w:lineRule="exact"/>
            </w:pPr>
            <w:r>
              <w:rPr>
                <w:b w:val="0"/>
                <w:sz w:val="21"/>
              </w:rPr>
              <w:t>보완 사유·책임 역할·응답기한·소명을 연결하고 미해결 상태를 추적한다.</w:t>
            </w:r>
          </w:p>
        </w:tc>
        <w:tc>
          <w:tcPr>
            <w:tcW w:type="dxa" w:w="2160"/>
            <w:vAlign w:val="center"/>
            <w:shd w:fill="FFFFFF"/>
          </w:tcPr>
          <w:p>
            <w:pPr>
              <w:spacing w:after="0" w:before="0" w:line="290" w:lineRule="exact"/>
            </w:pPr>
            <w:r>
              <w:rPr>
                <w:b w:val="0"/>
                <w:sz w:val="21"/>
              </w:rPr>
              <w:t>담당자와 수행사</w:t>
            </w:r>
          </w:p>
        </w:tc>
      </w:tr>
      <w:tr>
        <w:trPr>
          <w:cantSplit/>
        </w:trPr>
        <w:tc>
          <w:tcPr>
            <w:tcW w:type="dxa" w:w="1152"/>
            <w:vAlign w:val="center"/>
            <w:shd w:fill="FFFFFF"/>
          </w:tcPr>
          <w:p>
            <w:pPr>
              <w:spacing w:after="0" w:before="0" w:line="290" w:lineRule="exact"/>
              <w:jc w:val="center"/>
            </w:pPr>
            <w:r>
              <w:rPr>
                <w:b w:val="0"/>
                <w:sz w:val="21"/>
              </w:rPr>
              <w:t>BR07</w:t>
            </w:r>
          </w:p>
        </w:tc>
        <w:tc>
          <w:tcPr>
            <w:tcW w:type="dxa" w:w="6696"/>
            <w:vAlign w:val="center"/>
            <w:shd w:fill="FFFFFF"/>
          </w:tcPr>
          <w:p>
            <w:pPr>
              <w:spacing w:after="0" w:before="0" w:line="290" w:lineRule="exact"/>
            </w:pPr>
            <w:r>
              <w:rPr>
                <w:b w:val="0"/>
                <w:sz w:val="21"/>
              </w:rPr>
              <w:t>재검토는 조치와 최신 제출 버전을 대조하고 이전 판단을 보존한다.</w:t>
            </w:r>
          </w:p>
        </w:tc>
        <w:tc>
          <w:tcPr>
            <w:tcW w:type="dxa" w:w="2160"/>
            <w:vAlign w:val="center"/>
            <w:shd w:fill="FFFFFF"/>
          </w:tcPr>
          <w:p>
            <w:pPr>
              <w:spacing w:after="0" w:before="0" w:line="290" w:lineRule="exact"/>
            </w:pPr>
            <w:r>
              <w:rPr>
                <w:b w:val="0"/>
                <w:sz w:val="21"/>
              </w:rPr>
              <w:t>업무 규칙과 담당자</w:t>
            </w:r>
          </w:p>
        </w:tc>
      </w:tr>
      <w:tr>
        <w:trPr>
          <w:cantSplit/>
        </w:trPr>
        <w:tc>
          <w:tcPr>
            <w:tcW w:type="dxa" w:w="1152"/>
            <w:vAlign w:val="center"/>
            <w:shd w:fill="FFFFFF"/>
          </w:tcPr>
          <w:p>
            <w:pPr>
              <w:spacing w:after="0" w:before="0" w:line="290" w:lineRule="exact"/>
              <w:jc w:val="center"/>
            </w:pPr>
            <w:r>
              <w:rPr>
                <w:b w:val="0"/>
                <w:sz w:val="21"/>
              </w:rPr>
              <w:t>BR08</w:t>
            </w:r>
          </w:p>
        </w:tc>
        <w:tc>
          <w:tcPr>
            <w:tcW w:type="dxa" w:w="6696"/>
            <w:vAlign w:val="center"/>
            <w:shd w:fill="FFFFFF"/>
          </w:tcPr>
          <w:p>
            <w:pPr>
              <w:spacing w:after="0" w:before="0" w:line="290" w:lineRule="exact"/>
            </w:pPr>
            <w:r>
              <w:rPr>
                <w:b w:val="0"/>
                <w:sz w:val="21"/>
              </w:rPr>
              <w:t>권한자가 확정하며 대결·권한 회수·담당자 변경 이후의 접근을 통제한다.</w:t>
            </w:r>
          </w:p>
        </w:tc>
        <w:tc>
          <w:tcPr>
            <w:tcW w:type="dxa" w:w="2160"/>
            <w:vAlign w:val="center"/>
            <w:shd w:fill="FFFFFF"/>
          </w:tcPr>
          <w:p>
            <w:pPr>
              <w:spacing w:after="0" w:before="0" w:line="290" w:lineRule="exact"/>
            </w:pPr>
            <w:r>
              <w:rPr>
                <w:b w:val="0"/>
                <w:sz w:val="21"/>
              </w:rPr>
              <w:t>기관 권한 체계</w:t>
            </w:r>
          </w:p>
        </w:tc>
      </w:tr>
      <w:tr>
        <w:trPr>
          <w:cantSplit/>
        </w:trPr>
        <w:tc>
          <w:tcPr>
            <w:tcW w:type="dxa" w:w="1152"/>
            <w:vAlign w:val="center"/>
            <w:shd w:fill="FFFFFF"/>
          </w:tcPr>
          <w:p>
            <w:pPr>
              <w:spacing w:after="0" w:before="0" w:line="290" w:lineRule="exact"/>
              <w:jc w:val="center"/>
            </w:pPr>
            <w:r>
              <w:rPr>
                <w:b w:val="0"/>
                <w:sz w:val="21"/>
              </w:rPr>
              <w:t>BR09</w:t>
            </w:r>
          </w:p>
        </w:tc>
        <w:tc>
          <w:tcPr>
            <w:tcW w:type="dxa" w:w="6696"/>
            <w:vAlign w:val="center"/>
            <w:shd w:fill="FFFFFF"/>
          </w:tcPr>
          <w:p>
            <w:pPr>
              <w:spacing w:after="0" w:before="0" w:line="290" w:lineRule="exact"/>
            </w:pPr>
            <w:r>
              <w:rPr>
                <w:b w:val="0"/>
                <w:sz w:val="21"/>
              </w:rPr>
              <w:t>재시도·중복 응답·순서가 바뀐 결과가 조치나 승인을 중복 생성하지 않는다.</w:t>
            </w:r>
          </w:p>
        </w:tc>
        <w:tc>
          <w:tcPr>
            <w:tcW w:type="dxa" w:w="2160"/>
            <w:vAlign w:val="center"/>
            <w:shd w:fill="FFFFFF"/>
          </w:tcPr>
          <w:p>
            <w:pPr>
              <w:spacing w:after="0" w:before="0" w:line="290" w:lineRule="exact"/>
            </w:pPr>
            <w:r>
              <w:rPr>
                <w:b w:val="0"/>
                <w:sz w:val="21"/>
              </w:rPr>
              <w:t>연계 및 업무 규칙</w:t>
            </w:r>
          </w:p>
        </w:tc>
      </w:tr>
      <w:tr>
        <w:trPr>
          <w:cantSplit/>
        </w:trPr>
        <w:tc>
          <w:tcPr>
            <w:tcW w:type="dxa" w:w="1152"/>
            <w:vAlign w:val="center"/>
            <w:shd w:fill="FFFFFF"/>
          </w:tcPr>
          <w:p>
            <w:pPr>
              <w:spacing w:after="0" w:before="0" w:line="290" w:lineRule="exact"/>
              <w:jc w:val="center"/>
            </w:pPr>
            <w:r>
              <w:rPr>
                <w:b w:val="0"/>
                <w:sz w:val="21"/>
              </w:rPr>
              <w:t>BR10</w:t>
            </w:r>
          </w:p>
        </w:tc>
        <w:tc>
          <w:tcPr>
            <w:tcW w:type="dxa" w:w="6696"/>
            <w:vAlign w:val="center"/>
            <w:shd w:fill="FFFFFF"/>
          </w:tcPr>
          <w:p>
            <w:pPr>
              <w:spacing w:after="0" w:before="0" w:line="290" w:lineRule="exact"/>
            </w:pPr>
            <w:r>
              <w:rPr>
                <w:b w:val="0"/>
                <w:sz w:val="21"/>
              </w:rPr>
              <w:t>평가 관측 불가·무응답·의견 차이는 보존한다. AI 후보를 자동 감점하지 않는다.</w:t>
            </w:r>
          </w:p>
        </w:tc>
        <w:tc>
          <w:tcPr>
            <w:tcW w:type="dxa" w:w="2160"/>
            <w:vAlign w:val="center"/>
            <w:shd w:fill="FFFFFF"/>
          </w:tcPr>
          <w:p>
            <w:pPr>
              <w:spacing w:after="0" w:before="0" w:line="290" w:lineRule="exact"/>
            </w:pPr>
            <w:r>
              <w:rPr>
                <w:b w:val="0"/>
                <w:sz w:val="21"/>
              </w:rPr>
              <w:t>평가 규칙과 권한자</w:t>
            </w:r>
          </w:p>
        </w:tc>
      </w:tr>
      <w:tr>
        <w:trPr>
          <w:cantSplit/>
        </w:trPr>
        <w:tc>
          <w:tcPr>
            <w:tcW w:type="dxa" w:w="1152"/>
            <w:vAlign w:val="center"/>
            <w:shd w:fill="FFFFFF"/>
          </w:tcPr>
          <w:p>
            <w:pPr>
              <w:spacing w:after="0" w:before="0" w:line="290" w:lineRule="exact"/>
              <w:jc w:val="center"/>
            </w:pPr>
            <w:r>
              <w:rPr>
                <w:b w:val="0"/>
                <w:sz w:val="21"/>
              </w:rPr>
              <w:t>BR11</w:t>
            </w:r>
          </w:p>
        </w:tc>
        <w:tc>
          <w:tcPr>
            <w:tcW w:type="dxa" w:w="6696"/>
            <w:vAlign w:val="center"/>
            <w:shd w:fill="FFFFFF"/>
          </w:tcPr>
          <w:p>
            <w:pPr>
              <w:spacing w:after="0" w:before="0" w:line="290" w:lineRule="exact"/>
            </w:pPr>
            <w:r>
              <w:rPr>
                <w:b w:val="0"/>
                <w:sz w:val="21"/>
              </w:rPr>
              <w:t>유지관리 기간은 계약의 구분·기산일·예외를 확인한 뒤 산정한다.</w:t>
            </w:r>
          </w:p>
        </w:tc>
        <w:tc>
          <w:tcPr>
            <w:tcW w:type="dxa" w:w="2160"/>
            <w:vAlign w:val="center"/>
            <w:shd w:fill="FFFFFF"/>
          </w:tcPr>
          <w:p>
            <w:pPr>
              <w:spacing w:after="0" w:before="0" w:line="290" w:lineRule="exact"/>
            </w:pPr>
            <w:r>
              <w:rPr>
                <w:b w:val="0"/>
                <w:sz w:val="21"/>
              </w:rPr>
              <w:t>업무 규칙과 담당자</w:t>
            </w:r>
          </w:p>
        </w:tc>
      </w:tr>
      <w:tr>
        <w:trPr>
          <w:cantSplit/>
        </w:trPr>
        <w:tc>
          <w:tcPr>
            <w:tcW w:type="dxa" w:w="1152"/>
            <w:vAlign w:val="center"/>
            <w:shd w:fill="FFFFFF"/>
          </w:tcPr>
          <w:p>
            <w:pPr>
              <w:spacing w:after="0" w:before="0" w:line="290" w:lineRule="exact"/>
              <w:jc w:val="center"/>
            </w:pPr>
            <w:r>
              <w:rPr>
                <w:b w:val="0"/>
                <w:sz w:val="21"/>
              </w:rPr>
              <w:t>BR12</w:t>
            </w:r>
          </w:p>
        </w:tc>
        <w:tc>
          <w:tcPr>
            <w:tcW w:type="dxa" w:w="6696"/>
            <w:vAlign w:val="center"/>
            <w:shd w:fill="FFFFFF"/>
          </w:tcPr>
          <w:p>
            <w:pPr>
              <w:spacing w:after="0" w:before="0" w:line="290" w:lineRule="exact"/>
            </w:pPr>
            <w:r>
              <w:rPr>
                <w:b w:val="0"/>
                <w:sz w:val="21"/>
              </w:rPr>
              <w:t>문서 내용의 명령이 시스템 권한·외부 호출·승인을 변경하지 못하게 한다.</w:t>
            </w:r>
          </w:p>
        </w:tc>
        <w:tc>
          <w:tcPr>
            <w:tcW w:type="dxa" w:w="2160"/>
            <w:vAlign w:val="center"/>
            <w:shd w:fill="FFFFFF"/>
          </w:tcPr>
          <w:p>
            <w:pPr>
              <w:spacing w:after="0" w:before="0" w:line="290" w:lineRule="exact"/>
            </w:pPr>
            <w:r>
              <w:rPr>
                <w:b w:val="0"/>
                <w:sz w:val="21"/>
              </w:rPr>
              <w:t>검사 실행과 권한 통제</w:t>
            </w:r>
          </w:p>
        </w:tc>
      </w:tr>
    </w:tbl>
    <w:p>
      <w:pPr>
        <w:spacing w:after="60" w:before="0" w:line="60" w:lineRule="exact"/>
      </w:pPr>
      <w:r>
        <w:rPr>
          <w:sz w:val="6"/>
        </w:rPr>
      </w:r>
    </w:p>
    <w:p>
      <w:pPr>
        <w:keepLines w:val="0"/>
      </w:pPr>
      <w:r>
        <w:t>병목 기록에는 대기 중인 역할, 시작 시각, 합의 기한, 차단 사유, 선행 의존관계와 다음 행동을 남긴다. 지연 일수만으로 수행사의 귀책을 결정하지 않는다. 기관 검토 대기, 합의된 범위 변경, 외부 협의 지연 등을 구분하는 것이 서비스의 핵심 업무 로직이다.</w:t>
      </w:r>
    </w:p>
    <w:p>
      <w:pPr>
        <w:pStyle w:val="Heading1"/>
        <w:pageBreakBefore/>
      </w:pPr>
      <w:r>
        <w:t>9 기존 요구사항과 후속 설계의 연결</w:t>
      </w:r>
    </w:p>
    <w:p>
      <w:pPr>
        <w:keepLines w:val="0"/>
      </w:pPr>
      <w:r>
        <w:t>비교 기준은 2026년 9월 11일 공공 RFP의 52개 요구사항이다. 기본 50개와 조건부 연계 2개를 유지한다. 아래 ID는 공공 RFP 식별자이며 이전 내부 요구사항의 같은 번호와 혼용하지 않는다. [L03]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728"/>
        <w:gridCol w:w="3456"/>
        <w:gridCol w:w="4824"/>
      </w:tblGrid>
      <w:tr>
        <w:trPr>
          <w:cantSplit/>
          <w:tblHeader/>
        </w:trPr>
        <w:tc>
          <w:tcPr>
            <w:tcW w:type="dxa" w:w="1728"/>
            <w:vAlign w:val="center"/>
            <w:shd w:fill="DCE6EE"/>
          </w:tcPr>
          <w:p>
            <w:pPr>
              <w:spacing w:after="0" w:before="0" w:line="290" w:lineRule="exact"/>
              <w:jc w:val="center"/>
            </w:pPr>
            <w:r>
              <w:rPr>
                <w:b/>
                <w:sz w:val="21"/>
              </w:rPr>
              <w:t>서비스 설계 묶음</w:t>
            </w:r>
          </w:p>
        </w:tc>
        <w:tc>
          <w:tcPr>
            <w:tcW w:type="dxa" w:w="3456"/>
            <w:vAlign w:val="center"/>
            <w:shd w:fill="DCE6EE"/>
          </w:tcPr>
          <w:p>
            <w:pPr>
              <w:spacing w:after="0" w:before="0" w:line="290" w:lineRule="exact"/>
            </w:pPr>
            <w:r>
              <w:rPr>
                <w:b/>
                <w:sz w:val="21"/>
              </w:rPr>
              <w:t>연결할 공공 RFP 요구사항</w:t>
            </w:r>
          </w:p>
        </w:tc>
        <w:tc>
          <w:tcPr>
            <w:tcW w:type="dxa" w:w="4824"/>
            <w:vAlign w:val="center"/>
            <w:shd w:fill="DCE6EE"/>
          </w:tcPr>
          <w:p>
            <w:pPr>
              <w:spacing w:after="0" w:before="0" w:line="290" w:lineRule="exact"/>
            </w:pPr>
            <w:r>
              <w:rPr>
                <w:b/>
                <w:sz w:val="21"/>
              </w:rPr>
              <w:t>다음 설계에서 확정할 내용</w:t>
            </w:r>
          </w:p>
        </w:tc>
      </w:tr>
      <w:tr>
        <w:trPr>
          <w:cantSplit/>
        </w:trPr>
        <w:tc>
          <w:tcPr>
            <w:tcW w:type="dxa" w:w="1728"/>
            <w:vAlign w:val="center"/>
            <w:shd w:fill="FFFFFF"/>
          </w:tcPr>
          <w:p>
            <w:pPr>
              <w:spacing w:after="0" w:before="0" w:line="290" w:lineRule="exact"/>
              <w:jc w:val="center"/>
            </w:pPr>
            <w:r>
              <w:rPr>
                <w:b w:val="0"/>
                <w:sz w:val="21"/>
              </w:rPr>
              <w:t>사업과 책임</w:t>
            </w:r>
          </w:p>
        </w:tc>
        <w:tc>
          <w:tcPr>
            <w:tcW w:type="dxa" w:w="3456"/>
            <w:vAlign w:val="center"/>
            <w:shd w:fill="FFFFFF"/>
          </w:tcPr>
          <w:p>
            <w:pPr>
              <w:spacing w:after="0" w:before="0" w:line="290" w:lineRule="exact"/>
            </w:pPr>
            <w:r>
              <w:rPr>
                <w:b w:val="0"/>
                <w:sz w:val="21"/>
              </w:rPr>
              <w:t>SFR 001–010</w:t>
            </w:r>
          </w:p>
        </w:tc>
        <w:tc>
          <w:tcPr>
            <w:tcW w:type="dxa" w:w="4824"/>
            <w:vAlign w:val="center"/>
            <w:shd w:fill="FFFFFF"/>
          </w:tcPr>
          <w:p>
            <w:pPr>
              <w:spacing w:after="0" w:before="0" w:line="290" w:lineRule="exact"/>
            </w:pPr>
            <w:r>
              <w:rPr>
                <w:b w:val="0"/>
                <w:sz w:val="21"/>
              </w:rPr>
              <w:t>서비스·계약 관계, 역할, 기준 변경, 네 종류 일정과 병목 사유</w:t>
            </w:r>
          </w:p>
        </w:tc>
      </w:tr>
      <w:tr>
        <w:trPr>
          <w:cantSplit/>
        </w:trPr>
        <w:tc>
          <w:tcPr>
            <w:tcW w:type="dxa" w:w="1728"/>
            <w:vAlign w:val="center"/>
            <w:shd w:fill="FFFFFF"/>
          </w:tcPr>
          <w:p>
            <w:pPr>
              <w:spacing w:after="0" w:before="0" w:line="290" w:lineRule="exact"/>
              <w:jc w:val="center"/>
            </w:pPr>
            <w:r>
              <w:rPr>
                <w:b w:val="0"/>
                <w:sz w:val="21"/>
              </w:rPr>
              <w:t>산출물 검사와 조치</w:t>
            </w:r>
          </w:p>
        </w:tc>
        <w:tc>
          <w:tcPr>
            <w:tcW w:type="dxa" w:w="3456"/>
            <w:vAlign w:val="center"/>
            <w:shd w:fill="FFFFFF"/>
          </w:tcPr>
          <w:p>
            <w:pPr>
              <w:spacing w:after="0" w:before="0" w:line="290" w:lineRule="exact"/>
            </w:pPr>
            <w:r>
              <w:rPr>
                <w:b w:val="0"/>
                <w:sz w:val="21"/>
              </w:rPr>
              <w:t>SFR 011–018</w:t>
            </w:r>
          </w:p>
        </w:tc>
        <w:tc>
          <w:tcPr>
            <w:tcW w:type="dxa" w:w="4824"/>
            <w:vAlign w:val="center"/>
            <w:shd w:fill="FFFFFF"/>
          </w:tcPr>
          <w:p>
            <w:pPr>
              <w:spacing w:after="0" w:before="0" w:line="290" w:lineRule="exact"/>
            </w:pPr>
            <w:r>
              <w:rPr>
                <w:b w:val="0"/>
                <w:sz w:val="21"/>
              </w:rPr>
              <w:t>버전·접수·실행 상태·후보·소명·재검토·확정</w:t>
            </w:r>
          </w:p>
        </w:tc>
      </w:tr>
      <w:tr>
        <w:trPr>
          <w:cantSplit/>
        </w:trPr>
        <w:tc>
          <w:tcPr>
            <w:tcW w:type="dxa" w:w="1728"/>
            <w:vAlign w:val="center"/>
            <w:shd w:fill="FFFFFF"/>
          </w:tcPr>
          <w:p>
            <w:pPr>
              <w:spacing w:after="0" w:before="0" w:line="290" w:lineRule="exact"/>
              <w:jc w:val="center"/>
            </w:pPr>
            <w:r>
              <w:rPr>
                <w:b w:val="0"/>
                <w:sz w:val="21"/>
              </w:rPr>
              <w:t>평가와 조직 기억</w:t>
            </w:r>
          </w:p>
        </w:tc>
        <w:tc>
          <w:tcPr>
            <w:tcW w:type="dxa" w:w="3456"/>
            <w:vAlign w:val="center"/>
            <w:shd w:fill="FFFFFF"/>
          </w:tcPr>
          <w:p>
            <w:pPr>
              <w:spacing w:after="0" w:before="0" w:line="290" w:lineRule="exact"/>
            </w:pPr>
            <w:r>
              <w:rPr>
                <w:b w:val="0"/>
                <w:sz w:val="21"/>
              </w:rPr>
              <w:t>SFR 019–025</w:t>
            </w:r>
          </w:p>
        </w:tc>
        <w:tc>
          <w:tcPr>
            <w:tcW w:type="dxa" w:w="4824"/>
            <w:vAlign w:val="center"/>
            <w:shd w:fill="FFFFFF"/>
          </w:tcPr>
          <w:p>
            <w:pPr>
              <w:spacing w:after="0" w:before="0" w:line="290" w:lineRule="exact"/>
            </w:pPr>
            <w:r>
              <w:rPr>
                <w:b w:val="0"/>
                <w:sz w:val="21"/>
              </w:rPr>
              <w:t>다중 관측, 소명·정정, 인수인계, 유지관리 책임</w:t>
            </w:r>
          </w:p>
        </w:tc>
      </w:tr>
      <w:tr>
        <w:trPr>
          <w:cantSplit/>
        </w:trPr>
        <w:tc>
          <w:tcPr>
            <w:tcW w:type="dxa" w:w="1728"/>
            <w:vAlign w:val="center"/>
            <w:shd w:fill="FFFFFF"/>
          </w:tcPr>
          <w:p>
            <w:pPr>
              <w:spacing w:after="0" w:before="0" w:line="290" w:lineRule="exact"/>
              <w:jc w:val="center"/>
            </w:pPr>
            <w:r>
              <w:rPr>
                <w:b w:val="0"/>
                <w:sz w:val="21"/>
              </w:rPr>
              <w:t>보안과 품질</w:t>
            </w:r>
          </w:p>
        </w:tc>
        <w:tc>
          <w:tcPr>
            <w:tcW w:type="dxa" w:w="3456"/>
            <w:vAlign w:val="center"/>
            <w:shd w:fill="FFFFFF"/>
          </w:tcPr>
          <w:p>
            <w:pPr>
              <w:spacing w:after="0" w:before="0" w:line="290" w:lineRule="exact"/>
            </w:pPr>
            <w:r>
              <w:rPr>
                <w:b w:val="0"/>
                <w:sz w:val="21"/>
              </w:rPr>
              <w:t>SER 001–002 / QUR 001–004</w:t>
            </w:r>
          </w:p>
        </w:tc>
        <w:tc>
          <w:tcPr>
            <w:tcW w:type="dxa" w:w="4824"/>
            <w:vAlign w:val="center"/>
            <w:shd w:fill="FFFFFF"/>
          </w:tcPr>
          <w:p>
            <w:pPr>
              <w:spacing w:after="0" w:before="0" w:line="290" w:lineRule="exact"/>
            </w:pPr>
            <w:r>
              <w:rPr>
                <w:b w:val="0"/>
                <w:sz w:val="21"/>
              </w:rPr>
              <w:t>기관 격리, 사람의 판단 이력, 재현성, 장애 중 접수 유지</w:t>
            </w:r>
          </w:p>
        </w:tc>
      </w:tr>
      <w:tr>
        <w:trPr>
          <w:cantSplit/>
        </w:trPr>
        <w:tc>
          <w:tcPr>
            <w:tcW w:type="dxa" w:w="1728"/>
            <w:vAlign w:val="center"/>
            <w:shd w:fill="FFFFFF"/>
          </w:tcPr>
          <w:p>
            <w:pPr>
              <w:spacing w:after="0" w:before="0" w:line="290" w:lineRule="exact"/>
              <w:jc w:val="center"/>
            </w:pPr>
            <w:r>
              <w:rPr>
                <w:b w:val="0"/>
                <w:sz w:val="21"/>
              </w:rPr>
              <w:t>성능과 사용성</w:t>
            </w:r>
          </w:p>
        </w:tc>
        <w:tc>
          <w:tcPr>
            <w:tcW w:type="dxa" w:w="3456"/>
            <w:vAlign w:val="center"/>
            <w:shd w:fill="FFFFFF"/>
          </w:tcPr>
          <w:p>
            <w:pPr>
              <w:spacing w:after="0" w:before="0" w:line="290" w:lineRule="exact"/>
            </w:pPr>
            <w:r>
              <w:rPr>
                <w:b w:val="0"/>
                <w:sz w:val="21"/>
              </w:rPr>
              <w:t>PER 001 / INR 001</w:t>
            </w:r>
          </w:p>
        </w:tc>
        <w:tc>
          <w:tcPr>
            <w:tcW w:type="dxa" w:w="4824"/>
            <w:vAlign w:val="center"/>
            <w:shd w:fill="FFFFFF"/>
          </w:tcPr>
          <w:p>
            <w:pPr>
              <w:spacing w:after="0" w:before="0" w:line="290" w:lineRule="exact"/>
            </w:pPr>
            <w:r>
              <w:rPr>
                <w:b w:val="0"/>
                <w:sz w:val="21"/>
              </w:rPr>
              <w:t>처리량·응답 측정 조건, 역할별 화면과 오류 복구</w:t>
            </w:r>
          </w:p>
        </w:tc>
      </w:tr>
      <w:tr>
        <w:trPr>
          <w:cantSplit/>
        </w:trPr>
        <w:tc>
          <w:tcPr>
            <w:tcW w:type="dxa" w:w="1728"/>
            <w:vAlign w:val="center"/>
            <w:shd w:fill="FFFFFF"/>
          </w:tcPr>
          <w:p>
            <w:pPr>
              <w:spacing w:after="0" w:before="0" w:line="290" w:lineRule="exact"/>
              <w:jc w:val="center"/>
            </w:pPr>
            <w:r>
              <w:rPr>
                <w:b w:val="0"/>
                <w:sz w:val="21"/>
              </w:rPr>
              <w:t>데이터와 연계</w:t>
            </w:r>
          </w:p>
        </w:tc>
        <w:tc>
          <w:tcPr>
            <w:tcW w:type="dxa" w:w="3456"/>
            <w:vAlign w:val="center"/>
            <w:shd w:fill="FFFFFF"/>
          </w:tcPr>
          <w:p>
            <w:pPr>
              <w:spacing w:after="0" w:before="0" w:line="290" w:lineRule="exact"/>
            </w:pPr>
            <w:r>
              <w:rPr>
                <w:b w:val="0"/>
                <w:sz w:val="21"/>
              </w:rPr>
              <w:t>DAR 001–004 / SIR 001–002</w:t>
            </w:r>
          </w:p>
        </w:tc>
        <w:tc>
          <w:tcPr>
            <w:tcW w:type="dxa" w:w="4824"/>
            <w:vAlign w:val="center"/>
            <w:shd w:fill="FFFFFF"/>
          </w:tcPr>
          <w:p>
            <w:pPr>
              <w:spacing w:after="0" w:before="0" w:line="290" w:lineRule="exact"/>
            </w:pPr>
            <w:r>
              <w:rPr>
                <w:b w:val="0"/>
                <w:sz w:val="21"/>
              </w:rPr>
              <w:t>원장 위치, 문서 범위, 버전, 반출·반환, 조건부 API</w:t>
            </w:r>
          </w:p>
        </w:tc>
      </w:tr>
      <w:tr>
        <w:trPr>
          <w:cantSplit/>
        </w:trPr>
        <w:tc>
          <w:tcPr>
            <w:tcW w:type="dxa" w:w="1728"/>
            <w:vAlign w:val="center"/>
            <w:shd w:fill="FFFFFF"/>
          </w:tcPr>
          <w:p>
            <w:pPr>
              <w:spacing w:after="0" w:before="0" w:line="290" w:lineRule="exact"/>
              <w:jc w:val="center"/>
            </w:pPr>
            <w:r>
              <w:rPr>
                <w:b w:val="0"/>
                <w:sz w:val="21"/>
              </w:rPr>
              <w:t>도입과 사업관리</w:t>
            </w:r>
          </w:p>
        </w:tc>
        <w:tc>
          <w:tcPr>
            <w:tcW w:type="dxa" w:w="3456"/>
            <w:vAlign w:val="center"/>
            <w:shd w:fill="FFFFFF"/>
          </w:tcPr>
          <w:p>
            <w:pPr>
              <w:spacing w:after="0" w:before="0" w:line="290" w:lineRule="exact"/>
            </w:pPr>
            <w:r>
              <w:rPr>
                <w:b w:val="0"/>
                <w:sz w:val="21"/>
              </w:rPr>
              <w:t>PSR 001–003 / PMR 001–004</w:t>
            </w:r>
          </w:p>
        </w:tc>
        <w:tc>
          <w:tcPr>
            <w:tcW w:type="dxa" w:w="4824"/>
            <w:vAlign w:val="center"/>
            <w:shd w:fill="FFFFFF"/>
          </w:tcPr>
          <w:p>
            <w:pPr>
              <w:spacing w:after="0" w:before="0" w:line="290" w:lineRule="exact"/>
            </w:pPr>
            <w:r>
              <w:rPr>
                <w:b w:val="0"/>
                <w:sz w:val="21"/>
              </w:rPr>
              <w:t>기본 참여, 교육·종료 인계, 편익 측정, 테일러링·추적</w:t>
            </w:r>
          </w:p>
        </w:tc>
      </w:tr>
      <w:tr>
        <w:trPr>
          <w:cantSplit/>
        </w:trPr>
        <w:tc>
          <w:tcPr>
            <w:tcW w:type="dxa" w:w="1728"/>
            <w:vAlign w:val="center"/>
            <w:shd w:fill="FFFFFF"/>
          </w:tcPr>
          <w:p>
            <w:pPr>
              <w:spacing w:after="0" w:before="0" w:line="290" w:lineRule="exact"/>
              <w:jc w:val="center"/>
            </w:pPr>
            <w:r>
              <w:rPr>
                <w:b w:val="0"/>
                <w:sz w:val="21"/>
              </w:rPr>
              <w:t>상업 조건과 검증</w:t>
            </w:r>
          </w:p>
        </w:tc>
        <w:tc>
          <w:tcPr>
            <w:tcW w:type="dxa" w:w="3456"/>
            <w:vAlign w:val="center"/>
            <w:shd w:fill="FFFFFF"/>
          </w:tcPr>
          <w:p>
            <w:pPr>
              <w:spacing w:after="0" w:before="0" w:line="290" w:lineRule="exact"/>
            </w:pPr>
            <w:r>
              <w:rPr>
                <w:b w:val="0"/>
                <w:sz w:val="21"/>
              </w:rPr>
              <w:t>COR 001–002 / TER 001–004</w:t>
            </w:r>
          </w:p>
        </w:tc>
        <w:tc>
          <w:tcPr>
            <w:tcW w:type="dxa" w:w="4824"/>
            <w:vAlign w:val="center"/>
            <w:shd w:fill="FFFFFF"/>
          </w:tcPr>
          <w:p>
            <w:pPr>
              <w:spacing w:after="0" w:before="0" w:line="290" w:lineRule="exact"/>
            </w:pPr>
            <w:r>
              <w:rPr>
                <w:b w:val="0"/>
                <w:sz w:val="21"/>
              </w:rPr>
              <w:t>재사용 권리·중복 비용, 업무·AI·성능·보안 수용검증</w:t>
            </w:r>
          </w:p>
        </w:tc>
      </w:tr>
    </w:tbl>
    <w:p>
      <w:pPr>
        <w:spacing w:after="60" w:before="0" w:line="60" w:lineRule="exact"/>
      </w:pPr>
      <w:r>
        <w:rPr>
          <w:sz w:val="6"/>
        </w:rPr>
      </w:r>
    </w:p>
    <w:p>
      <w:pPr>
        <w:pStyle w:val="Heading2"/>
      </w:pPr>
      <w:r>
        <w:t>1차 기획과 후속 확장의 경계</w:t>
      </w:r>
    </w:p>
    <w:p>
      <w:pPr>
        <w:keepLines w:val="0"/>
      </w:pPr>
      <w:r>
        <w:t>1차 요구에는 기초 수행이력·관측 및 소명, 유지관리·인수인계가 포함된다. 첫 시나리오가 산출물 검토라는 이유로 이 범위를 없애지 않는다. 법정 감리 지원, 고도화된 기업등급, 차기 RFP 자동 생성, 컨소시엄 추천과 기관 간 데이터 공유는 후속 검토로 유지한다.</w:t>
      </w:r>
    </w:p>
    <w:p>
      <w:pPr>
        <w:pStyle w:val="Heading2"/>
      </w:pPr>
      <w:r>
        <w:t>테일러링과 공공 RFP 반영 방식</w:t>
      </w:r>
    </w:p>
    <w:p>
      <w:pPr>
        <w:keepLines w:val="0"/>
      </w:pPr>
      <w:r>
        <w:t>이 검토서는 기존 테일러링 내역에 서비스 모델 판단 근거로 연결한다. 후속 산출물은 요구사항 명세, 업무·화면 설계, 아키텍처·연계 명세, 상태·규칙 목록, 수용검증 계획으로 이어간다. 실제 기관 양식의 식별코드와 필수 여부는 기존 테일러링 원장을 따른다.</w:t>
      </w:r>
    </w:p>
    <w:p>
      <w:pPr>
        <w:keepLines w:val="0"/>
      </w:pPr>
      <w:r>
        <w:t>내부 기획에서는 NOA 재사용을 검토하되 공공 RFP에는 기능·성능·상호운용성과 재사용 조건으로 표현한다. 특정 제품 지명이나 조달 방식의 적법성을 이 검토서로 확정하지 않는다. 예산·기간·물량·연계·보안 등 기존 미확정 사항도 유지한다.</w:t>
      </w:r>
    </w:p>
    <w:p>
      <w:pPr>
        <w:pStyle w:val="Heading1"/>
        <w:pageBreakBefore/>
      </w:pPr>
      <w:r>
        <w:t>10 비용 구조와 정량 편익 산정</w:t>
      </w:r>
    </w:p>
    <w:p>
      <w:pPr>
        <w:keepLines w:val="0"/>
      </w:pPr>
      <w:r>
        <w:t>신규 인프라 투자 0은 새 장비를 구입하지 않는다는 제약이다. 전체 도입비가 0이라는 뜻은 아니다. 기존 서버와 로컬 LLM의 가용 용량이 부족하면 우선 대상 업무·처리량·실행 시간을 조정하고, 제약 변경은 별도 의사결정으로 다룬다.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944"/>
        <w:gridCol w:w="8064"/>
      </w:tblGrid>
      <w:tr>
        <w:trPr>
          <w:cantSplit/>
          <w:tblHeader/>
        </w:trPr>
        <w:tc>
          <w:tcPr>
            <w:tcW w:type="dxa" w:w="1944"/>
            <w:vAlign w:val="center"/>
            <w:shd w:fill="DCE6EE"/>
          </w:tcPr>
          <w:p>
            <w:pPr>
              <w:spacing w:after="0" w:before="0" w:line="290" w:lineRule="exact"/>
              <w:jc w:val="center"/>
            </w:pPr>
            <w:r>
              <w:rPr>
                <w:b/>
                <w:sz w:val="21"/>
              </w:rPr>
              <w:t>비용 항목</w:t>
            </w:r>
          </w:p>
        </w:tc>
        <w:tc>
          <w:tcPr>
            <w:tcW w:type="dxa" w:w="8064"/>
            <w:vAlign w:val="center"/>
            <w:shd w:fill="DCE6EE"/>
          </w:tcPr>
          <w:p>
            <w:pPr>
              <w:spacing w:after="0" w:before="0" w:line="290" w:lineRule="exact"/>
            </w:pPr>
            <w:r>
              <w:rPr>
                <w:b/>
                <w:sz w:val="21"/>
              </w:rPr>
              <w:t>확인 또는 산정할 근거</w:t>
            </w:r>
          </w:p>
        </w:tc>
      </w:tr>
      <w:tr>
        <w:trPr>
          <w:cantSplit/>
        </w:trPr>
        <w:tc>
          <w:tcPr>
            <w:tcW w:type="dxa" w:w="1944"/>
            <w:vAlign w:val="center"/>
            <w:shd w:fill="FFFFFF"/>
          </w:tcPr>
          <w:p>
            <w:pPr>
              <w:spacing w:after="0" w:before="0" w:line="290" w:lineRule="exact"/>
              <w:jc w:val="center"/>
            </w:pPr>
            <w:r>
              <w:rPr>
                <w:b w:val="0"/>
                <w:sz w:val="21"/>
              </w:rPr>
              <w:t>기존 NOA 이용</w:t>
            </w:r>
          </w:p>
        </w:tc>
        <w:tc>
          <w:tcPr>
            <w:tcW w:type="dxa" w:w="8064"/>
            <w:vAlign w:val="center"/>
            <w:shd w:fill="FFFFFF"/>
          </w:tcPr>
          <w:p>
            <w:pPr>
              <w:spacing w:after="0" w:before="0" w:line="290" w:lineRule="exact"/>
            </w:pPr>
            <w:r>
              <w:rPr>
                <w:b w:val="0"/>
                <w:sz w:val="21"/>
              </w:rPr>
              <w:t>기존 계약의 포함 기능, 추가 사용권, 유지관리와 확장 권리</w:t>
            </w:r>
          </w:p>
        </w:tc>
      </w:tr>
      <w:tr>
        <w:trPr>
          <w:cantSplit/>
        </w:trPr>
        <w:tc>
          <w:tcPr>
            <w:tcW w:type="dxa" w:w="1944"/>
            <w:vAlign w:val="center"/>
            <w:shd w:fill="FFFFFF"/>
          </w:tcPr>
          <w:p>
            <w:pPr>
              <w:spacing w:after="0" w:before="0" w:line="290" w:lineRule="exact"/>
              <w:jc w:val="center"/>
            </w:pPr>
            <w:r>
              <w:rPr>
                <w:b w:val="0"/>
                <w:sz w:val="21"/>
              </w:rPr>
              <w:t>도입과 설계</w:t>
            </w:r>
          </w:p>
        </w:tc>
        <w:tc>
          <w:tcPr>
            <w:tcW w:type="dxa" w:w="8064"/>
            <w:vAlign w:val="center"/>
            <w:shd w:fill="FFFFFF"/>
          </w:tcPr>
          <w:p>
            <w:pPr>
              <w:spacing w:after="0" w:before="0" w:line="290" w:lineRule="exact"/>
            </w:pPr>
            <w:r>
              <w:rPr>
                <w:b w:val="0"/>
                <w:sz w:val="21"/>
              </w:rPr>
              <w:t>업무 분석·설정, 화면·규칙 설계, 문서 구조화, 자료 이관</w:t>
            </w:r>
          </w:p>
        </w:tc>
      </w:tr>
      <w:tr>
        <w:trPr>
          <w:cantSplit/>
        </w:trPr>
        <w:tc>
          <w:tcPr>
            <w:tcW w:type="dxa" w:w="1944"/>
            <w:vAlign w:val="center"/>
            <w:shd w:fill="FFFFFF"/>
          </w:tcPr>
          <w:p>
            <w:pPr>
              <w:spacing w:after="0" w:before="0" w:line="290" w:lineRule="exact"/>
              <w:jc w:val="center"/>
            </w:pPr>
            <w:r>
              <w:rPr>
                <w:b w:val="0"/>
                <w:sz w:val="21"/>
              </w:rPr>
              <w:t>연계와 검증</w:t>
            </w:r>
          </w:p>
        </w:tc>
        <w:tc>
          <w:tcPr>
            <w:tcW w:type="dxa" w:w="8064"/>
            <w:vAlign w:val="center"/>
            <w:shd w:fill="FFFFFF"/>
          </w:tcPr>
          <w:p>
            <w:pPr>
              <w:spacing w:after="0" w:before="0" w:line="290" w:lineRule="exact"/>
            </w:pPr>
            <w:r>
              <w:rPr>
                <w:b w:val="0"/>
                <w:sz w:val="21"/>
              </w:rPr>
              <w:t>기관별 API, 인증, 실패 복구, 문서·AI·업무 수용검증</w:t>
            </w:r>
          </w:p>
        </w:tc>
      </w:tr>
      <w:tr>
        <w:trPr>
          <w:cantSplit/>
        </w:trPr>
        <w:tc>
          <w:tcPr>
            <w:tcW w:type="dxa" w:w="1944"/>
            <w:vAlign w:val="center"/>
            <w:shd w:fill="FFFFFF"/>
          </w:tcPr>
          <w:p>
            <w:pPr>
              <w:spacing w:after="0" w:before="0" w:line="290" w:lineRule="exact"/>
              <w:jc w:val="center"/>
            </w:pPr>
            <w:r>
              <w:rPr>
                <w:b w:val="0"/>
                <w:sz w:val="21"/>
              </w:rPr>
              <w:t>지속 운영</w:t>
            </w:r>
          </w:p>
        </w:tc>
        <w:tc>
          <w:tcPr>
            <w:tcW w:type="dxa" w:w="8064"/>
            <w:vAlign w:val="center"/>
            <w:shd w:fill="FFFFFF"/>
          </w:tcPr>
          <w:p>
            <w:pPr>
              <w:spacing w:after="0" w:before="0" w:line="290" w:lineRule="exact"/>
            </w:pPr>
            <w:r>
              <w:rPr>
                <w:b w:val="0"/>
                <w:sz w:val="21"/>
              </w:rPr>
              <w:t>관리자 시간, 지원, 규칙 개정, 모델 변경 검증, 로그·저장·백업</w:t>
            </w:r>
          </w:p>
        </w:tc>
      </w:tr>
      <w:tr>
        <w:trPr>
          <w:cantSplit/>
        </w:trPr>
        <w:tc>
          <w:tcPr>
            <w:tcW w:type="dxa" w:w="1944"/>
            <w:vAlign w:val="center"/>
            <w:shd w:fill="FFFFFF"/>
          </w:tcPr>
          <w:p>
            <w:pPr>
              <w:spacing w:after="0" w:before="0" w:line="290" w:lineRule="exact"/>
              <w:jc w:val="center"/>
            </w:pPr>
            <w:r>
              <w:rPr>
                <w:b w:val="0"/>
                <w:sz w:val="21"/>
              </w:rPr>
              <w:t>이용자 전환</w:t>
            </w:r>
          </w:p>
        </w:tc>
        <w:tc>
          <w:tcPr>
            <w:tcW w:type="dxa" w:w="8064"/>
            <w:vAlign w:val="center"/>
            <w:shd w:fill="FFFFFF"/>
          </w:tcPr>
          <w:p>
            <w:pPr>
              <w:spacing w:after="0" w:before="0" w:line="290" w:lineRule="exact"/>
            </w:pPr>
            <w:r>
              <w:rPr>
                <w:b w:val="0"/>
                <w:sz w:val="21"/>
              </w:rPr>
              <w:t>교육, 병행 운영, 추가 검토와 오탐 처리, 업무 적응</w:t>
            </w:r>
          </w:p>
        </w:tc>
      </w:tr>
    </w:tbl>
    <w:p>
      <w:pPr>
        <w:spacing w:after="60" w:before="0" w:line="60" w:lineRule="exact"/>
      </w:pPr>
      <w:r>
        <w:rPr>
          <w:sz w:val="6"/>
        </w:rPr>
      </w:r>
    </w:p>
    <w:p>
      <w:pPr>
        <w:pStyle w:val="Heading2"/>
      </w:pPr>
      <w:r>
        <w:t>편익 산식과 계산 경계</w:t>
      </w:r>
    </w:p>
    <w:p>
      <w:pPr>
        <w:keepLines w:val="0"/>
      </w:pPr>
      <w:r>
        <w:t>업무별 연간 환산 편익 = 연간 적용 건수 × 적용 비율 × 건당 순절감 시간 × 해당 업무의 시간당 비용. 순절감 시간은 현행 소요시간에서 도입 후 입력·검토·오류 수정·추가 관리시간을 모두 차감한 값이다. 초와 분은 시간 단위로 통일한다.</w:t>
      </w:r>
    </w:p>
    <w:p>
      <w:pPr>
        <w:keepLines w:val="0"/>
      </w:pPr>
      <w:r>
        <w:t>기관 관점 순편익 = 기관이 얻는 중복 없는 연간 편익 − 기관의 연간 추가 비용. 다년 비교는 같은 기간과 할인 기준으로 비용·편익을 현재가치화한다. 비교 기간·가격 기준·잔존가치·할인율이 미확정인 동안 NPV 또는 B/C를 확정 수치로 제시하지 않는다.</w:t>
      </w:r>
    </w:p>
    <w:p>
      <w:pPr>
        <w:keepLines w:val="0"/>
      </w:pPr>
      <w:r>
        <w:t>기존 자산의 과거 지출을 추가 현금 지출로 다시 계산하지 않는다. 다만 실제 추가 사용으로 발생하는 운영비와 다른 업무의 가용 용량 감소는 구분해 기록한다. 수행사 시간 절감은 기관 절감과 별도 집계하고, 사회적 편익 합산 시 동일 업무와 이전지출의 중복을 검토한다.</w:t>
      </w:r>
    </w:p>
    <w:p>
      <w:pPr>
        <w:pStyle w:val="Heading2"/>
      </w:pPr>
      <w:r>
        <w:t>예시 계산</w:t>
      </w:r>
    </w:p>
    <w:p>
      <w:pPr>
        <w:keepLines w:val="0"/>
      </w:pPr>
      <w:r>
        <w:t>가상으로 연간 100건, 건당 순절감 0.5시간, 시간당 4만원이면 연간 환산 편익은 200만원이다. 연간 추가 운영비가 150만원이라면 운영비 차감 후 50만원이며 초기 도입비는 아직 차감하지 않은 값이다. 모두 산식 설명용 가정으로 실제 단가·물량·절감률·사업성을 의미하지 않는다.</w:t>
      </w:r>
    </w:p>
    <w:p>
      <w:pPr>
        <w:keepLines w:val="0"/>
      </w:pPr>
      <w:r>
        <w:t>시간의 금액 환산은 업무 여력의 가치이며 실제 예산 절감과 구분한다. 실제 지출이 줄어든 항목만 현금 절감으로 집계하고 절감 시간을 감축 인원으로 환산하지 않는다.</w:t>
      </w:r>
    </w:p>
    <w:p>
      <w:pPr>
        <w:pStyle w:val="Heading1"/>
        <w:pageBreakBefore/>
      </w:pPr>
      <w:r>
        <w:t>11 도입 전후 효과를 검증하는 계획</w:t>
      </w:r>
    </w:p>
    <w:p>
      <w:pPr>
        <w:keepLines w:val="0"/>
      </w:pPr>
      <w:r>
        <w:t>현재 불편의 크기는 사용자 경험에서 출발한 가설이다. 기관의 전체 업무에 대한 관측 결과로 일반화하지 않는다. 현행 방식, 양식·알림·규칙만 개선한 방식, 여기에 AI 검사를 더한 방식을 같은 업무 범위로 비교해 NOA 재사용 효과와 AI의 추가 효과를 구분한다.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944"/>
        <w:gridCol w:w="4176"/>
        <w:gridCol w:w="3888"/>
      </w:tblGrid>
      <w:tr>
        <w:trPr>
          <w:cantSplit/>
          <w:tblHeader/>
        </w:trPr>
        <w:tc>
          <w:tcPr>
            <w:tcW w:type="dxa" w:w="1944"/>
            <w:vAlign w:val="center"/>
            <w:shd w:fill="DCE6EE"/>
          </w:tcPr>
          <w:p>
            <w:pPr>
              <w:spacing w:after="0" w:before="0" w:line="290" w:lineRule="exact"/>
              <w:jc w:val="center"/>
            </w:pPr>
            <w:r>
              <w:rPr>
                <w:b/>
                <w:sz w:val="21"/>
              </w:rPr>
              <w:t>편익 가설</w:t>
            </w:r>
          </w:p>
        </w:tc>
        <w:tc>
          <w:tcPr>
            <w:tcW w:type="dxa" w:w="4176"/>
            <w:vAlign w:val="center"/>
            <w:shd w:fill="DCE6EE"/>
          </w:tcPr>
          <w:p>
            <w:pPr>
              <w:spacing w:after="0" w:before="0" w:line="290" w:lineRule="exact"/>
            </w:pPr>
            <w:r>
              <w:rPr>
                <w:b/>
                <w:sz w:val="21"/>
              </w:rPr>
              <w:t>지표와 자료</w:t>
            </w:r>
          </w:p>
        </w:tc>
        <w:tc>
          <w:tcPr>
            <w:tcW w:type="dxa" w:w="3888"/>
            <w:vAlign w:val="center"/>
            <w:shd w:fill="DCE6EE"/>
          </w:tcPr>
          <w:p>
            <w:pPr>
              <w:spacing w:after="0" w:before="0" w:line="290" w:lineRule="exact"/>
            </w:pPr>
            <w:r>
              <w:rPr>
                <w:b/>
                <w:sz w:val="21"/>
              </w:rPr>
              <w:t>확인 책임과 해석 범위</w:t>
            </w:r>
          </w:p>
        </w:tc>
      </w:tr>
      <w:tr>
        <w:trPr>
          <w:cantSplit/>
        </w:trPr>
        <w:tc>
          <w:tcPr>
            <w:tcW w:type="dxa" w:w="1944"/>
            <w:vAlign w:val="center"/>
            <w:shd w:fill="FFFFFF"/>
          </w:tcPr>
          <w:p>
            <w:pPr>
              <w:spacing w:after="0" w:before="0" w:line="290" w:lineRule="exact"/>
              <w:jc w:val="center"/>
            </w:pPr>
            <w:r>
              <w:rPr>
                <w:b w:val="0"/>
                <w:sz w:val="21"/>
              </w:rPr>
              <w:t>찾기와 보고 부담 완화</w:t>
            </w:r>
          </w:p>
        </w:tc>
        <w:tc>
          <w:tcPr>
            <w:tcW w:type="dxa" w:w="4176"/>
            <w:vAlign w:val="center"/>
            <w:shd w:fill="FFFFFF"/>
          </w:tcPr>
          <w:p>
            <w:pPr>
              <w:spacing w:after="0" w:before="0" w:line="290" w:lineRule="exact"/>
            </w:pPr>
            <w:r>
              <w:rPr>
                <w:b w:val="0"/>
                <w:sz w:val="21"/>
              </w:rPr>
              <w:t>건당 탐색·취합·작성·재확인 시간 / 작업 기록</w:t>
            </w:r>
          </w:p>
        </w:tc>
        <w:tc>
          <w:tcPr>
            <w:tcW w:type="dxa" w:w="3888"/>
            <w:vAlign w:val="center"/>
            <w:shd w:fill="FFFFFF"/>
          </w:tcPr>
          <w:p>
            <w:pPr>
              <w:spacing w:after="0" w:before="0" w:line="290" w:lineRule="exact"/>
            </w:pPr>
            <w:r>
              <w:rPr>
                <w:b w:val="0"/>
                <w:sz w:val="21"/>
              </w:rPr>
              <w:t>업무 담당자. 도입 후 입력과 오탐 검토 시간을 포함</w:t>
            </w:r>
          </w:p>
        </w:tc>
      </w:tr>
      <w:tr>
        <w:trPr>
          <w:cantSplit/>
        </w:trPr>
        <w:tc>
          <w:tcPr>
            <w:tcW w:type="dxa" w:w="1944"/>
            <w:vAlign w:val="center"/>
            <w:shd w:fill="FFFFFF"/>
          </w:tcPr>
          <w:p>
            <w:pPr>
              <w:spacing w:after="0" w:before="0" w:line="290" w:lineRule="exact"/>
              <w:jc w:val="center"/>
            </w:pPr>
            <w:r>
              <w:rPr>
                <w:b w:val="0"/>
                <w:sz w:val="21"/>
              </w:rPr>
              <w:t>검토 병목 완화</w:t>
            </w:r>
          </w:p>
        </w:tc>
        <w:tc>
          <w:tcPr>
            <w:tcW w:type="dxa" w:w="4176"/>
            <w:vAlign w:val="center"/>
            <w:shd w:fill="FFFFFF"/>
          </w:tcPr>
          <w:p>
            <w:pPr>
              <w:spacing w:after="0" w:before="0" w:line="290" w:lineRule="exact"/>
            </w:pPr>
            <w:r>
              <w:rPr>
                <w:b w:val="0"/>
                <w:sz w:val="21"/>
              </w:rPr>
              <w:t>접수→판단 경과시간, 실제 작업시간, 대기 사유</w:t>
            </w:r>
          </w:p>
        </w:tc>
        <w:tc>
          <w:tcPr>
            <w:tcW w:type="dxa" w:w="3888"/>
            <w:vAlign w:val="center"/>
            <w:shd w:fill="FFFFFF"/>
          </w:tcPr>
          <w:p>
            <w:pPr>
              <w:spacing w:after="0" w:before="0" w:line="290" w:lineRule="exact"/>
            </w:pPr>
            <w:r>
              <w:rPr>
                <w:b w:val="0"/>
                <w:sz w:val="21"/>
              </w:rPr>
              <w:t>PMO 또는 사업관리자. 작업시간과 달력 대기시간을 분리</w:t>
            </w:r>
          </w:p>
        </w:tc>
      </w:tr>
      <w:tr>
        <w:trPr>
          <w:cantSplit/>
        </w:trPr>
        <w:tc>
          <w:tcPr>
            <w:tcW w:type="dxa" w:w="1944"/>
            <w:vAlign w:val="center"/>
            <w:shd w:fill="FFFFFF"/>
          </w:tcPr>
          <w:p>
            <w:pPr>
              <w:spacing w:after="0" w:before="0" w:line="290" w:lineRule="exact"/>
              <w:jc w:val="center"/>
            </w:pPr>
            <w:r>
              <w:rPr>
                <w:b w:val="0"/>
                <w:sz w:val="21"/>
              </w:rPr>
              <w:t>품질과 재작업 개선</w:t>
            </w:r>
          </w:p>
        </w:tc>
        <w:tc>
          <w:tcPr>
            <w:tcW w:type="dxa" w:w="4176"/>
            <w:vAlign w:val="center"/>
            <w:shd w:fill="FFFFFF"/>
          </w:tcPr>
          <w:p>
            <w:pPr>
              <w:spacing w:after="0" w:before="0" w:line="290" w:lineRule="exact"/>
            </w:pPr>
            <w:r>
              <w:rPr>
                <w:b w:val="0"/>
                <w:sz w:val="21"/>
              </w:rPr>
              <w:t>독립 검토에서 확인한 누락·오판·재보완 및 심각도</w:t>
            </w:r>
          </w:p>
        </w:tc>
        <w:tc>
          <w:tcPr>
            <w:tcW w:type="dxa" w:w="3888"/>
            <w:vAlign w:val="center"/>
            <w:shd w:fill="FFFFFF"/>
          </w:tcPr>
          <w:p>
            <w:pPr>
              <w:spacing w:after="0" w:before="0" w:line="290" w:lineRule="exact"/>
            </w:pPr>
            <w:r>
              <w:rPr>
                <w:b w:val="0"/>
                <w:sz w:val="21"/>
              </w:rPr>
              <w:t>업무 전문가. AI 지적 수를 품질 향상으로 간주하지 않음</w:t>
            </w:r>
          </w:p>
        </w:tc>
      </w:tr>
      <w:tr>
        <w:trPr>
          <w:cantSplit/>
        </w:trPr>
        <w:tc>
          <w:tcPr>
            <w:tcW w:type="dxa" w:w="1944"/>
            <w:vAlign w:val="center"/>
            <w:shd w:fill="FFFFFF"/>
          </w:tcPr>
          <w:p>
            <w:pPr>
              <w:spacing w:after="0" w:before="0" w:line="290" w:lineRule="exact"/>
              <w:jc w:val="center"/>
            </w:pPr>
            <w:r>
              <w:rPr>
                <w:b w:val="0"/>
                <w:sz w:val="21"/>
              </w:rPr>
              <w:t>인수인계 부담 완화</w:t>
            </w:r>
          </w:p>
        </w:tc>
        <w:tc>
          <w:tcPr>
            <w:tcW w:type="dxa" w:w="4176"/>
            <w:vAlign w:val="center"/>
            <w:shd w:fill="FFFFFF"/>
          </w:tcPr>
          <w:p>
            <w:pPr>
              <w:spacing w:after="0" w:before="0" w:line="290" w:lineRule="exact"/>
            </w:pPr>
            <w:r>
              <w:rPr>
                <w:b w:val="0"/>
                <w:sz w:val="21"/>
              </w:rPr>
              <w:t>새 담당자의 주요 질문 해결 시간, 미결 책임 누락</w:t>
            </w:r>
          </w:p>
        </w:tc>
        <w:tc>
          <w:tcPr>
            <w:tcW w:type="dxa" w:w="3888"/>
            <w:vAlign w:val="center"/>
            <w:shd w:fill="FFFFFF"/>
          </w:tcPr>
          <w:p>
            <w:pPr>
              <w:spacing w:after="0" w:before="0" w:line="290" w:lineRule="exact"/>
            </w:pPr>
            <w:r>
              <w:rPr>
                <w:b w:val="0"/>
                <w:sz w:val="21"/>
              </w:rPr>
              <w:t>신임·전임 담당자. 반복 학습 효과와 자료 차이를 기록</w:t>
            </w:r>
          </w:p>
        </w:tc>
      </w:tr>
      <w:tr>
        <w:trPr>
          <w:cantSplit/>
        </w:trPr>
        <w:tc>
          <w:tcPr>
            <w:tcW w:type="dxa" w:w="1944"/>
            <w:vAlign w:val="center"/>
            <w:shd w:fill="FFFFFF"/>
          </w:tcPr>
          <w:p>
            <w:pPr>
              <w:spacing w:after="0" w:before="0" w:line="290" w:lineRule="exact"/>
              <w:jc w:val="center"/>
            </w:pPr>
            <w:r>
              <w:rPr>
                <w:b w:val="0"/>
                <w:sz w:val="21"/>
              </w:rPr>
              <w:t>서비스 연속성 개선</w:t>
            </w:r>
          </w:p>
        </w:tc>
        <w:tc>
          <w:tcPr>
            <w:tcW w:type="dxa" w:w="4176"/>
            <w:vAlign w:val="center"/>
            <w:shd w:fill="FFFFFF"/>
          </w:tcPr>
          <w:p>
            <w:pPr>
              <w:spacing w:after="0" w:before="0" w:line="290" w:lineRule="exact"/>
            </w:pPr>
            <w:r>
              <w:rPr>
                <w:b w:val="0"/>
                <w:sz w:val="21"/>
              </w:rPr>
              <w:t>지원 공백, 갱신 준비 누락, 장애와 사용자 영향</w:t>
            </w:r>
          </w:p>
        </w:tc>
        <w:tc>
          <w:tcPr>
            <w:tcW w:type="dxa" w:w="3888"/>
            <w:vAlign w:val="center"/>
            <w:shd w:fill="FFFFFF"/>
          </w:tcPr>
          <w:p>
            <w:pPr>
              <w:spacing w:after="0" w:before="0" w:line="290" w:lineRule="exact"/>
            </w:pPr>
            <w:r>
              <w:rPr>
                <w:b w:val="0"/>
                <w:sz w:val="21"/>
              </w:rPr>
              <w:t>운영 담당자. 사례 수집 후 PMS 기여와 다른 원인을 구분</w:t>
            </w:r>
          </w:p>
        </w:tc>
      </w:tr>
    </w:tbl>
    <w:p>
      <w:pPr>
        <w:spacing w:after="60" w:before="0" w:line="60" w:lineRule="exact"/>
      </w:pPr>
      <w:r>
        <w:rPr>
          <w:sz w:val="6"/>
        </w:rPr>
      </w:r>
    </w:p>
    <w:p>
      <w:pPr>
        <w:pStyle w:val="Heading2"/>
      </w:pPr>
      <w:r>
        <w:t>측정 방법</w:t>
      </w:r>
    </w:p>
    <w:p>
      <w:pPr>
        <w:keepLines w:val="0"/>
      </w:pPr>
      <w:r>
        <w:t>검증 단위는 실제 사업의 독립적인 검토 업무 또는 산출물 묶음으로 정한다. 같은 문서의 반복 실행을 새로운 사업 표본으로 세지 않는다. 난이도·분량·보안 등급·담당자 숙련도를 기록하고 학습 효과와 사업 진행 단계의 차이를 비교 설계에 반영한다.</w:t>
      </w:r>
    </w:p>
    <w:p>
      <w:pPr>
        <w:keepLines w:val="0"/>
      </w:pPr>
      <w:r>
        <w:t>정확도 목표나 절감률을 근거 없이 먼저 보장하지 않는다. 표본 수와 판정 임계값은 기초 관측과 허용 손실을 확인한 뒤 별도 평가 계획에서 정한다. 오류로 중요한 요구사항을 놓쳤을 때의 피해를 평균 시간 절감과 함께 검토한다. 이번 조사에서는 해당 성능 실험을 실행하지 않았다.</w:t>
      </w:r>
    </w:p>
    <w:p>
      <w:pPr>
        <w:pStyle w:val="Heading2"/>
      </w:pPr>
      <w:r>
        <w:t>사회적 편익의 연결</w:t>
      </w:r>
    </w:p>
    <w:p>
      <w:pPr>
        <w:keepLines w:val="0"/>
      </w:pPr>
      <w:r>
        <w:t>미결 책임 파악과 유지관리 공백 예방은 공공서비스 중단·불편 감소로 이어질 수 있다는 가설이다. 실제 영향을 받은 서비스·이용자·기간을 확인해야 국민 편익으로 주장할 수 있다. 계약 규모 전체에 임의의 개선률을 곱하거나 감리·사업관리 절감액을 같은 작업에 중복 계상하지 않는다. 관계 의존적 판단의 여지 감소 역시 이의제기·정정·근거 충실도와 함께 검증한다.</w:t>
      </w:r>
    </w:p>
    <w:p>
      <w:pPr>
        <w:pStyle w:val="Heading1"/>
        <w:pageBreakBefore/>
      </w:pPr>
      <w:r>
        <w:t>12 NOA 적합성 확인 항목</w:t>
      </w:r>
    </w:p>
    <w:p>
      <w:pPr>
        <w:keepLines w:val="0"/>
      </w:pPr>
      <w:r>
        <w:t>아래 항목은 제품 책임자와 기관 담당자가 확인할 시연·문서 검토 기준이다. 현재 모두 확인 예정이며 이번 조사에서 합격을 판정한 항목은 없다. 제품 설명을 실제 재사용 범위로 전환하는 데 필요한 증거를 요청한다.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512"/>
        <w:gridCol w:w="6336"/>
        <w:gridCol w:w="2160"/>
      </w:tblGrid>
      <w:tr>
        <w:trPr>
          <w:cantSplit/>
          <w:tblHeader/>
        </w:trPr>
        <w:tc>
          <w:tcPr>
            <w:tcW w:type="dxa" w:w="1512"/>
            <w:vAlign w:val="center"/>
            <w:shd w:fill="DCE6EE"/>
          </w:tcPr>
          <w:p>
            <w:pPr>
              <w:spacing w:after="0" w:before="0" w:line="290" w:lineRule="exact"/>
              <w:jc w:val="center"/>
            </w:pPr>
            <w:r>
              <w:rPr>
                <w:b/>
                <w:sz w:val="21"/>
              </w:rPr>
              <w:t>항목</w:t>
            </w:r>
          </w:p>
        </w:tc>
        <w:tc>
          <w:tcPr>
            <w:tcW w:type="dxa" w:w="6336"/>
            <w:vAlign w:val="center"/>
            <w:shd w:fill="DCE6EE"/>
          </w:tcPr>
          <w:p>
            <w:pPr>
              <w:spacing w:after="0" w:before="0" w:line="290" w:lineRule="exact"/>
            </w:pPr>
            <w:r>
              <w:rPr>
                <w:b/>
                <w:sz w:val="21"/>
              </w:rPr>
              <w:t>요청할 증거와 확인 시나리오</w:t>
            </w:r>
          </w:p>
        </w:tc>
        <w:tc>
          <w:tcPr>
            <w:tcW w:type="dxa" w:w="2160"/>
            <w:vAlign w:val="center"/>
            <w:shd w:fill="DCE6EE"/>
          </w:tcPr>
          <w:p>
            <w:pPr>
              <w:spacing w:after="0" w:before="0" w:line="290" w:lineRule="exact"/>
            </w:pPr>
            <w:r>
              <w:rPr>
                <w:b/>
                <w:sz w:val="21"/>
              </w:rPr>
              <w:t>선택에 미치는 영향</w:t>
            </w:r>
          </w:p>
        </w:tc>
      </w:tr>
      <w:tr>
        <w:trPr>
          <w:cantSplit/>
        </w:trPr>
        <w:tc>
          <w:tcPr>
            <w:tcW w:type="dxa" w:w="1512"/>
            <w:vAlign w:val="center"/>
            <w:shd w:fill="FFFFFF"/>
          </w:tcPr>
          <w:p>
            <w:pPr>
              <w:spacing w:after="0" w:before="0" w:line="290" w:lineRule="exact"/>
              <w:jc w:val="center"/>
            </w:pPr>
            <w:r>
              <w:rPr>
                <w:b w:val="0"/>
                <w:sz w:val="21"/>
              </w:rPr>
              <w:t>F01 확장 권리</w:t>
            </w:r>
          </w:p>
        </w:tc>
        <w:tc>
          <w:tcPr>
            <w:tcW w:type="dxa" w:w="6336"/>
            <w:vAlign w:val="center"/>
            <w:shd w:fill="FFFFFF"/>
          </w:tcPr>
          <w:p>
            <w:pPr>
              <w:spacing w:after="0" w:before="0" w:line="290" w:lineRule="exact"/>
            </w:pPr>
            <w:r>
              <w:rPr>
                <w:b w:val="0"/>
                <w:sz w:val="21"/>
              </w:rPr>
              <w:t>설치 버전·라이선스·소스 수정권·SDK 및 확장 예제 확인</w:t>
            </w:r>
          </w:p>
        </w:tc>
        <w:tc>
          <w:tcPr>
            <w:tcW w:type="dxa" w:w="2160"/>
            <w:vAlign w:val="center"/>
            <w:shd w:fill="FFFFFF"/>
          </w:tcPr>
          <w:p>
            <w:pPr>
              <w:spacing w:after="0" w:before="0" w:line="290" w:lineRule="exact"/>
            </w:pPr>
            <w:r>
              <w:rPr>
                <w:b w:val="0"/>
                <w:sz w:val="21"/>
              </w:rPr>
              <w:t>A의 선행조건</w:t>
            </w:r>
          </w:p>
        </w:tc>
      </w:tr>
      <w:tr>
        <w:trPr>
          <w:cantSplit/>
        </w:trPr>
        <w:tc>
          <w:tcPr>
            <w:tcW w:type="dxa" w:w="1512"/>
            <w:vAlign w:val="center"/>
            <w:shd w:fill="FFFFFF"/>
          </w:tcPr>
          <w:p>
            <w:pPr>
              <w:spacing w:after="0" w:before="0" w:line="290" w:lineRule="exact"/>
              <w:jc w:val="center"/>
            </w:pPr>
            <w:r>
              <w:rPr>
                <w:b w:val="0"/>
                <w:sz w:val="21"/>
              </w:rPr>
              <w:t>F02 업무 상태</w:t>
            </w:r>
          </w:p>
        </w:tc>
        <w:tc>
          <w:tcPr>
            <w:tcW w:type="dxa" w:w="6336"/>
            <w:vAlign w:val="center"/>
            <w:shd w:fill="FFFFFF"/>
          </w:tcPr>
          <w:p>
            <w:pPr>
              <w:spacing w:after="0" w:before="0" w:line="290" w:lineRule="exact"/>
            </w:pPr>
            <w:r>
              <w:rPr>
                <w:b w:val="0"/>
                <w:sz w:val="21"/>
              </w:rPr>
              <w:t>며칠간 검토 대기 후 재로그인·재시작해 미결 업무를 이어가는 시연</w:t>
            </w:r>
          </w:p>
        </w:tc>
        <w:tc>
          <w:tcPr>
            <w:tcW w:type="dxa" w:w="2160"/>
            <w:vAlign w:val="center"/>
            <w:shd w:fill="FFFFFF"/>
          </w:tcPr>
          <w:p>
            <w:pPr>
              <w:spacing w:after="0" w:before="0" w:line="290" w:lineRule="exact"/>
            </w:pPr>
            <w:r>
              <w:rPr>
                <w:b w:val="0"/>
                <w:sz w:val="21"/>
              </w:rPr>
              <w:t>불가하면 별도 업무 상태 관리 검토</w:t>
            </w:r>
          </w:p>
        </w:tc>
      </w:tr>
      <w:tr>
        <w:trPr>
          <w:cantSplit/>
        </w:trPr>
        <w:tc>
          <w:tcPr>
            <w:tcW w:type="dxa" w:w="1512"/>
            <w:vAlign w:val="center"/>
            <w:shd w:fill="FFFFFF"/>
          </w:tcPr>
          <w:p>
            <w:pPr>
              <w:spacing w:after="0" w:before="0" w:line="290" w:lineRule="exact"/>
              <w:jc w:val="center"/>
            </w:pPr>
            <w:r>
              <w:rPr>
                <w:b w:val="0"/>
                <w:sz w:val="21"/>
              </w:rPr>
              <w:t>F03 사용자 권한</w:t>
            </w:r>
          </w:p>
        </w:tc>
        <w:tc>
          <w:tcPr>
            <w:tcW w:type="dxa" w:w="6336"/>
            <w:vAlign w:val="center"/>
            <w:shd w:fill="FFFFFF"/>
          </w:tcPr>
          <w:p>
            <w:pPr>
              <w:spacing w:after="0" w:before="0" w:line="290" w:lineRule="exact"/>
            </w:pPr>
            <w:r>
              <w:rPr>
                <w:b w:val="0"/>
                <w:sz w:val="21"/>
              </w:rPr>
              <w:t>기관·사업·수행사별 분리, 대결, 권한 회수 후 접근 차단 확인</w:t>
            </w:r>
          </w:p>
        </w:tc>
        <w:tc>
          <w:tcPr>
            <w:tcW w:type="dxa" w:w="2160"/>
            <w:vAlign w:val="center"/>
            <w:shd w:fill="FFFFFF"/>
          </w:tcPr>
          <w:p>
            <w:pPr>
              <w:spacing w:after="0" w:before="0" w:line="290" w:lineRule="exact"/>
            </w:pPr>
            <w:r>
              <w:rPr>
                <w:b w:val="0"/>
                <w:sz w:val="21"/>
              </w:rPr>
              <w:t>모든 대안의 필수 검토</w:t>
            </w:r>
          </w:p>
        </w:tc>
      </w:tr>
      <w:tr>
        <w:trPr>
          <w:cantSplit/>
        </w:trPr>
        <w:tc>
          <w:tcPr>
            <w:tcW w:type="dxa" w:w="1512"/>
            <w:vAlign w:val="center"/>
            <w:shd w:fill="FFFFFF"/>
          </w:tcPr>
          <w:p>
            <w:pPr>
              <w:spacing w:after="0" w:before="0" w:line="290" w:lineRule="exact"/>
              <w:jc w:val="center"/>
            </w:pPr>
            <w:r>
              <w:rPr>
                <w:b w:val="0"/>
                <w:sz w:val="21"/>
              </w:rPr>
              <w:t>F04 문서와 버전</w:t>
            </w:r>
          </w:p>
        </w:tc>
        <w:tc>
          <w:tcPr>
            <w:tcW w:type="dxa" w:w="6336"/>
            <w:vAlign w:val="center"/>
            <w:shd w:fill="FFFFFF"/>
          </w:tcPr>
          <w:p>
            <w:pPr>
              <w:spacing w:after="0" w:before="0" w:line="290" w:lineRule="exact"/>
            </w:pPr>
            <w:r>
              <w:rPr>
                <w:b w:val="0"/>
                <w:sz w:val="21"/>
              </w:rPr>
              <w:t>전자문서 원문 위치·제출본 고정·새 버전 비교·지원 불가 표시 확인</w:t>
            </w:r>
          </w:p>
        </w:tc>
        <w:tc>
          <w:tcPr>
            <w:tcW w:type="dxa" w:w="2160"/>
            <w:vAlign w:val="center"/>
            <w:shd w:fill="FFFFFF"/>
          </w:tcPr>
          <w:p>
            <w:pPr>
              <w:spacing w:after="0" w:before="0" w:line="290" w:lineRule="exact"/>
            </w:pPr>
            <w:r>
              <w:rPr>
                <w:b w:val="0"/>
                <w:sz w:val="21"/>
              </w:rPr>
              <w:t>검사 근거와 재검토 가능성</w:t>
            </w:r>
          </w:p>
        </w:tc>
      </w:tr>
      <w:tr>
        <w:trPr>
          <w:cantSplit/>
        </w:trPr>
        <w:tc>
          <w:tcPr>
            <w:tcW w:type="dxa" w:w="1512"/>
            <w:vAlign w:val="center"/>
            <w:shd w:fill="FFFFFF"/>
          </w:tcPr>
          <w:p>
            <w:pPr>
              <w:spacing w:after="0" w:before="0" w:line="290" w:lineRule="exact"/>
              <w:jc w:val="center"/>
            </w:pPr>
            <w:r>
              <w:rPr>
                <w:b w:val="0"/>
                <w:sz w:val="21"/>
              </w:rPr>
              <w:t>F05 접수와 검사 분리</w:t>
            </w:r>
          </w:p>
        </w:tc>
        <w:tc>
          <w:tcPr>
            <w:tcW w:type="dxa" w:w="6336"/>
            <w:vAlign w:val="center"/>
            <w:shd w:fill="FFFFFF"/>
          </w:tcPr>
          <w:p>
            <w:pPr>
              <w:spacing w:after="0" w:before="0" w:line="290" w:lineRule="exact"/>
            </w:pPr>
            <w:r>
              <w:rPr>
                <w:b w:val="0"/>
                <w:sz w:val="21"/>
              </w:rPr>
              <w:t>AI 실패 중 접수 보존, 수동 검토, 재시도와 중복 방지 확인</w:t>
            </w:r>
          </w:p>
        </w:tc>
        <w:tc>
          <w:tcPr>
            <w:tcW w:type="dxa" w:w="2160"/>
            <w:vAlign w:val="center"/>
            <w:shd w:fill="FFFFFF"/>
          </w:tcPr>
          <w:p>
            <w:pPr>
              <w:spacing w:after="0" w:before="0" w:line="290" w:lineRule="exact"/>
            </w:pPr>
            <w:r>
              <w:rPr>
                <w:b w:val="0"/>
                <w:sz w:val="21"/>
              </w:rPr>
              <w:t>서비스 연속성 조건</w:t>
            </w:r>
          </w:p>
        </w:tc>
      </w:tr>
      <w:tr>
        <w:trPr>
          <w:cantSplit/>
        </w:trPr>
        <w:tc>
          <w:tcPr>
            <w:tcW w:type="dxa" w:w="1512"/>
            <w:vAlign w:val="center"/>
            <w:shd w:fill="FFFFFF"/>
          </w:tcPr>
          <w:p>
            <w:pPr>
              <w:spacing w:after="0" w:before="0" w:line="290" w:lineRule="exact"/>
              <w:jc w:val="center"/>
            </w:pPr>
            <w:r>
              <w:rPr>
                <w:b w:val="0"/>
                <w:sz w:val="21"/>
              </w:rPr>
              <w:t>F06 판단 이력</w:t>
            </w:r>
          </w:p>
        </w:tc>
        <w:tc>
          <w:tcPr>
            <w:tcW w:type="dxa" w:w="6336"/>
            <w:vAlign w:val="center"/>
            <w:shd w:fill="FFFFFF"/>
          </w:tcPr>
          <w:p>
            <w:pPr>
              <w:spacing w:after="0" w:before="0" w:line="290" w:lineRule="exact"/>
            </w:pPr>
            <w:r>
              <w:rPr>
                <w:b w:val="0"/>
                <w:sz w:val="21"/>
              </w:rPr>
              <w:t>후보·확정 판단 구분, 소명·철회·정정과 이전 근거 추적 확인</w:t>
            </w:r>
          </w:p>
        </w:tc>
        <w:tc>
          <w:tcPr>
            <w:tcW w:type="dxa" w:w="2160"/>
            <w:vAlign w:val="center"/>
            <w:shd w:fill="FFFFFF"/>
          </w:tcPr>
          <w:p>
            <w:pPr>
              <w:spacing w:after="0" w:before="0" w:line="290" w:lineRule="exact"/>
            </w:pPr>
            <w:r>
              <w:rPr>
                <w:b w:val="0"/>
                <w:sz w:val="21"/>
              </w:rPr>
              <w:t>공공사업 업무모듈 적합성</w:t>
            </w:r>
          </w:p>
        </w:tc>
      </w:tr>
      <w:tr>
        <w:trPr>
          <w:cantSplit/>
        </w:trPr>
        <w:tc>
          <w:tcPr>
            <w:tcW w:type="dxa" w:w="1512"/>
            <w:vAlign w:val="center"/>
            <w:shd w:fill="FFFFFF"/>
          </w:tcPr>
          <w:p>
            <w:pPr>
              <w:spacing w:after="0" w:before="0" w:line="290" w:lineRule="exact"/>
              <w:jc w:val="center"/>
            </w:pPr>
            <w:r>
              <w:rPr>
                <w:b w:val="0"/>
                <w:sz w:val="21"/>
              </w:rPr>
              <w:t>F07 로컬 실행</w:t>
            </w:r>
          </w:p>
        </w:tc>
        <w:tc>
          <w:tcPr>
            <w:tcW w:type="dxa" w:w="6336"/>
            <w:vAlign w:val="center"/>
            <w:shd w:fill="FFFFFF"/>
          </w:tcPr>
          <w:p>
            <w:pPr>
              <w:spacing w:after="0" w:before="0" w:line="290" w:lineRule="exact"/>
            </w:pPr>
            <w:r>
              <w:rPr>
                <w:b w:val="0"/>
                <w:sz w:val="21"/>
              </w:rPr>
              <w:t>실제 모델 연결과 외부 호출·대체 호출 차단을 설정 및 로그로 확인</w:t>
            </w:r>
          </w:p>
        </w:tc>
        <w:tc>
          <w:tcPr>
            <w:tcW w:type="dxa" w:w="2160"/>
            <w:vAlign w:val="center"/>
            <w:shd w:fill="FFFFFF"/>
          </w:tcPr>
          <w:p>
            <w:pPr>
              <w:spacing w:after="0" w:before="0" w:line="290" w:lineRule="exact"/>
            </w:pPr>
            <w:r>
              <w:rPr>
                <w:b w:val="0"/>
                <w:sz w:val="21"/>
              </w:rPr>
              <w:t>기존 인프라·폐쇄망 제약</w:t>
            </w:r>
          </w:p>
        </w:tc>
      </w:tr>
      <w:tr>
        <w:trPr>
          <w:cantSplit/>
        </w:trPr>
        <w:tc>
          <w:tcPr>
            <w:tcW w:type="dxa" w:w="1512"/>
            <w:vAlign w:val="center"/>
            <w:shd w:fill="FFFFFF"/>
          </w:tcPr>
          <w:p>
            <w:pPr>
              <w:spacing w:after="0" w:before="0" w:line="290" w:lineRule="exact"/>
              <w:jc w:val="center"/>
            </w:pPr>
            <w:r>
              <w:rPr>
                <w:b w:val="0"/>
                <w:sz w:val="21"/>
              </w:rPr>
              <w:t>F08 연계 계약</w:t>
            </w:r>
          </w:p>
        </w:tc>
        <w:tc>
          <w:tcPr>
            <w:tcW w:type="dxa" w:w="6336"/>
            <w:vAlign w:val="center"/>
            <w:shd w:fill="FFFFFF"/>
          </w:tcPr>
          <w:p>
            <w:pPr>
              <w:spacing w:after="0" w:before="0" w:line="290" w:lineRule="exact"/>
            </w:pPr>
            <w:r>
              <w:rPr>
                <w:b w:val="0"/>
                <w:sz w:val="21"/>
              </w:rPr>
              <w:t>문서·실행·결과·권한 API, 이벤트 또는 조회 방식, 오류·버전 정책 확인</w:t>
            </w:r>
          </w:p>
        </w:tc>
        <w:tc>
          <w:tcPr>
            <w:tcW w:type="dxa" w:w="2160"/>
            <w:vAlign w:val="center"/>
            <w:shd w:fill="FFFFFF"/>
          </w:tcPr>
          <w:p>
            <w:pPr>
              <w:spacing w:after="0" w:before="0" w:line="290" w:lineRule="exact"/>
            </w:pPr>
            <w:r>
              <w:rPr>
                <w:b w:val="0"/>
                <w:sz w:val="21"/>
              </w:rPr>
              <w:t>B와 C의 선행조건</w:t>
            </w:r>
          </w:p>
        </w:tc>
      </w:tr>
      <w:tr>
        <w:trPr>
          <w:cantSplit/>
        </w:trPr>
        <w:tc>
          <w:tcPr>
            <w:tcW w:type="dxa" w:w="1512"/>
            <w:vAlign w:val="center"/>
            <w:shd w:fill="FFFFFF"/>
          </w:tcPr>
          <w:p>
            <w:pPr>
              <w:spacing w:after="0" w:before="0" w:line="290" w:lineRule="exact"/>
              <w:jc w:val="center"/>
            </w:pPr>
            <w:r>
              <w:rPr>
                <w:b w:val="0"/>
                <w:sz w:val="21"/>
              </w:rPr>
              <w:t>F09 반출과 복구</w:t>
            </w:r>
          </w:p>
        </w:tc>
        <w:tc>
          <w:tcPr>
            <w:tcW w:type="dxa" w:w="6336"/>
            <w:vAlign w:val="center"/>
            <w:shd w:fill="FFFFFF"/>
          </w:tcPr>
          <w:p>
            <w:pPr>
              <w:spacing w:after="0" w:before="0" w:line="290" w:lineRule="exact"/>
            </w:pPr>
            <w:r>
              <w:rPr>
                <w:b w:val="0"/>
                <w:sz w:val="21"/>
              </w:rPr>
              <w:t>허용된 형식으로 원문·상태·근거를 내보내고 복구·열람하는 시연</w:t>
            </w:r>
          </w:p>
        </w:tc>
        <w:tc>
          <w:tcPr>
            <w:tcW w:type="dxa" w:w="2160"/>
            <w:vAlign w:val="center"/>
            <w:shd w:fill="FFFFFF"/>
          </w:tcPr>
          <w:p>
            <w:pPr>
              <w:spacing w:after="0" w:before="0" w:line="290" w:lineRule="exact"/>
            </w:pPr>
            <w:r>
              <w:rPr>
                <w:b w:val="0"/>
                <w:sz w:val="21"/>
              </w:rPr>
              <w:t>기관 운영과 계약 종료 조건</w:t>
            </w:r>
          </w:p>
        </w:tc>
      </w:tr>
      <w:tr>
        <w:trPr>
          <w:cantSplit/>
        </w:trPr>
        <w:tc>
          <w:tcPr>
            <w:tcW w:type="dxa" w:w="1512"/>
            <w:vAlign w:val="center"/>
            <w:shd w:fill="FFFFFF"/>
          </w:tcPr>
          <w:p>
            <w:pPr>
              <w:spacing w:after="0" w:before="0" w:line="290" w:lineRule="exact"/>
              <w:jc w:val="center"/>
            </w:pPr>
            <w:r>
              <w:rPr>
                <w:b w:val="0"/>
                <w:sz w:val="21"/>
              </w:rPr>
              <w:t>F10 용량과 변경</w:t>
            </w:r>
          </w:p>
        </w:tc>
        <w:tc>
          <w:tcPr>
            <w:tcW w:type="dxa" w:w="6336"/>
            <w:vAlign w:val="center"/>
            <w:shd w:fill="FFFFFF"/>
          </w:tcPr>
          <w:p>
            <w:pPr>
              <w:spacing w:after="0" w:before="0" w:line="290" w:lineRule="exact"/>
            </w:pPr>
            <w:r>
              <w:rPr>
                <w:b w:val="0"/>
                <w:sz w:val="21"/>
              </w:rPr>
              <w:t>기관 물량의 처리량·저장량 확인, 제품·모델 업데이트 영향과 되돌림 확인</w:t>
            </w:r>
          </w:p>
        </w:tc>
        <w:tc>
          <w:tcPr>
            <w:tcW w:type="dxa" w:w="2160"/>
            <w:vAlign w:val="center"/>
            <w:shd w:fill="FFFFFF"/>
          </w:tcPr>
          <w:p>
            <w:pPr>
              <w:spacing w:after="0" w:before="0" w:line="290" w:lineRule="exact"/>
            </w:pPr>
            <w:r>
              <w:rPr>
                <w:b w:val="0"/>
                <w:sz w:val="21"/>
              </w:rPr>
              <w:t>비용·일정 산정 조건</w:t>
            </w:r>
          </w:p>
        </w:tc>
      </w:tr>
    </w:tbl>
    <w:p>
      <w:pPr>
        <w:spacing w:after="60" w:before="0" w:line="60" w:lineRule="exact"/>
      </w:pPr>
      <w:r>
        <w:rPr>
          <w:sz w:val="6"/>
        </w:rPr>
      </w:r>
    </w:p>
    <w:p>
      <w:pPr>
        <w:keepLines w:val="0"/>
      </w:pPr>
      <w:r>
        <w:t>F01과 F02가 부족해도 F04·F07·F08이 충족되면 B를 검토할 수 있다. 기존 PMS가 F02·F03·F06의 책임을 수행하고 연계가 가능하면 C를 검토한다. 안전한 권한·근거·접수 보존을 어느 구성에서도 충족하지 못하면 범위를 조정하고 구현 결정은 보류한다.</w:t>
      </w:r>
    </w:p>
    <w:p>
      <w:pPr>
        <w:keepLines w:val="0"/>
      </w:pPr>
      <w:r>
        <w:t>필요 자료는 제품 시연, 버전별 기능표, 확장·API 문서, 사용권 범위, 기관 현행 시스템 및 물량 정보다. 자료 확인은 제품 담당자의 설명과 실제 증거를 구분해 기록하고 계약·보안 관계자의 확인 범위도 남긴다.</w:t>
      </w:r>
    </w:p>
    <w:p>
      <w:pPr>
        <w:pStyle w:val="Heading1"/>
        <w:pageBreakBefore/>
      </w:pPr>
      <w:r>
        <w:t>13 다음 기획 단계와 의사결정</w:t>
      </w:r>
    </w:p>
    <w:p>
      <w:pPr>
        <w:keepLines w:val="0"/>
      </w:pPr>
      <w:r>
        <w:t>이번 단계는 서비스 모델과 구성 대안의 정리다. 후속 기획은 NOA 적합성 확인 결과를 요구사항·화면·업무 규칙에 반영하는 순서로 진행한다. 개발 일정과 예산은 기능 제공 범위·기관 물량·연계 조건을 확인한 후 산정한다.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944"/>
        <w:gridCol w:w="4248"/>
        <w:gridCol w:w="3816"/>
      </w:tblGrid>
      <w:tr>
        <w:trPr>
          <w:cantSplit/>
          <w:tblHeader/>
        </w:trPr>
        <w:tc>
          <w:tcPr>
            <w:tcW w:type="dxa" w:w="1944"/>
            <w:vAlign w:val="center"/>
            <w:shd w:fill="DCE6EE"/>
          </w:tcPr>
          <w:p>
            <w:pPr>
              <w:spacing w:after="0" w:before="0" w:line="290" w:lineRule="exact"/>
              <w:jc w:val="center"/>
            </w:pPr>
            <w:r>
              <w:rPr>
                <w:b/>
                <w:sz w:val="21"/>
              </w:rPr>
              <w:t>단계</w:t>
            </w:r>
          </w:p>
        </w:tc>
        <w:tc>
          <w:tcPr>
            <w:tcW w:type="dxa" w:w="4248"/>
            <w:vAlign w:val="center"/>
            <w:shd w:fill="DCE6EE"/>
          </w:tcPr>
          <w:p>
            <w:pPr>
              <w:spacing w:after="0" w:before="0" w:line="290" w:lineRule="exact"/>
            </w:pPr>
            <w:r>
              <w:rPr>
                <w:b/>
                <w:sz w:val="21"/>
              </w:rPr>
              <w:t>남길 산출물</w:t>
            </w:r>
          </w:p>
        </w:tc>
        <w:tc>
          <w:tcPr>
            <w:tcW w:type="dxa" w:w="3816"/>
            <w:vAlign w:val="center"/>
            <w:shd w:fill="DCE6EE"/>
          </w:tcPr>
          <w:p>
            <w:pPr>
              <w:spacing w:after="0" w:before="0" w:line="290" w:lineRule="exact"/>
            </w:pPr>
            <w:r>
              <w:rPr>
                <w:b/>
                <w:sz w:val="21"/>
              </w:rPr>
              <w:t>완료 기준</w:t>
            </w:r>
          </w:p>
        </w:tc>
      </w:tr>
      <w:tr>
        <w:trPr>
          <w:cantSplit/>
        </w:trPr>
        <w:tc>
          <w:tcPr>
            <w:tcW w:type="dxa" w:w="1944"/>
            <w:vAlign w:val="center"/>
            <w:shd w:fill="FFFFFF"/>
          </w:tcPr>
          <w:p>
            <w:pPr>
              <w:spacing w:after="0" w:before="0" w:line="290" w:lineRule="exact"/>
              <w:jc w:val="center"/>
            </w:pPr>
            <w:r>
              <w:rPr>
                <w:b w:val="0"/>
                <w:sz w:val="21"/>
              </w:rPr>
              <w:t>1 제품 적합성 확인</w:t>
            </w:r>
          </w:p>
        </w:tc>
        <w:tc>
          <w:tcPr>
            <w:tcW w:type="dxa" w:w="4248"/>
            <w:vAlign w:val="center"/>
            <w:shd w:fill="FFFFFF"/>
          </w:tcPr>
          <w:p>
            <w:pPr>
              <w:spacing w:after="0" w:before="0" w:line="290" w:lineRule="exact"/>
            </w:pPr>
            <w:r>
              <w:rPr>
                <w:b w:val="0"/>
                <w:sz w:val="21"/>
              </w:rPr>
              <w:t>F01–F10 증거표와 A·B·C 선택 기록</w:t>
            </w:r>
          </w:p>
        </w:tc>
        <w:tc>
          <w:tcPr>
            <w:tcW w:type="dxa" w:w="3816"/>
            <w:vAlign w:val="center"/>
            <w:shd w:fill="FFFFFF"/>
          </w:tcPr>
          <w:p>
            <w:pPr>
              <w:spacing w:after="0" w:before="0" w:line="290" w:lineRule="exact"/>
            </w:pPr>
            <w:r>
              <w:rPr>
                <w:b w:val="0"/>
                <w:sz w:val="21"/>
              </w:rPr>
              <w:t>재사용·신규 설계·미확정 기능의 경계 확인</w:t>
            </w:r>
          </w:p>
        </w:tc>
      </w:tr>
      <w:tr>
        <w:trPr>
          <w:cantSplit/>
        </w:trPr>
        <w:tc>
          <w:tcPr>
            <w:tcW w:type="dxa" w:w="1944"/>
            <w:vAlign w:val="center"/>
            <w:shd w:fill="FFFFFF"/>
          </w:tcPr>
          <w:p>
            <w:pPr>
              <w:spacing w:after="0" w:before="0" w:line="290" w:lineRule="exact"/>
              <w:jc w:val="center"/>
            </w:pPr>
            <w:r>
              <w:rPr>
                <w:b w:val="0"/>
                <w:sz w:val="21"/>
              </w:rPr>
              <w:t>2 업무와 화면 구체화</w:t>
            </w:r>
          </w:p>
        </w:tc>
        <w:tc>
          <w:tcPr>
            <w:tcW w:type="dxa" w:w="4248"/>
            <w:vAlign w:val="center"/>
            <w:shd w:fill="FFFFFF"/>
          </w:tcPr>
          <w:p>
            <w:pPr>
              <w:spacing w:after="0" w:before="0" w:line="290" w:lineRule="exact"/>
            </w:pPr>
            <w:r>
              <w:rPr>
                <w:b w:val="0"/>
                <w:sz w:val="21"/>
              </w:rPr>
              <w:t>역할별 유스케이스, 화면정의, 상태·예외 목록</w:t>
            </w:r>
          </w:p>
        </w:tc>
        <w:tc>
          <w:tcPr>
            <w:tcW w:type="dxa" w:w="3816"/>
            <w:vAlign w:val="center"/>
            <w:shd w:fill="FFFFFF"/>
          </w:tcPr>
          <w:p>
            <w:pPr>
              <w:spacing w:after="0" w:before="0" w:line="290" w:lineRule="exact"/>
            </w:pPr>
            <w:r>
              <w:rPr>
                <w:b w:val="0"/>
                <w:sz w:val="21"/>
              </w:rPr>
              <w:t>시험결과서 흐름과 인수인계의 책임·행동·오류 복구 설명 가능</w:t>
            </w:r>
          </w:p>
        </w:tc>
      </w:tr>
      <w:tr>
        <w:trPr>
          <w:cantSplit/>
        </w:trPr>
        <w:tc>
          <w:tcPr>
            <w:tcW w:type="dxa" w:w="1944"/>
            <w:vAlign w:val="center"/>
            <w:shd w:fill="FFFFFF"/>
          </w:tcPr>
          <w:p>
            <w:pPr>
              <w:spacing w:after="0" w:before="0" w:line="290" w:lineRule="exact"/>
              <w:jc w:val="center"/>
            </w:pPr>
            <w:r>
              <w:rPr>
                <w:b w:val="0"/>
                <w:sz w:val="21"/>
              </w:rPr>
              <w:t>3 로직과 데이터 명세</w:t>
            </w:r>
          </w:p>
        </w:tc>
        <w:tc>
          <w:tcPr>
            <w:tcW w:type="dxa" w:w="4248"/>
            <w:vAlign w:val="center"/>
            <w:shd w:fill="FFFFFF"/>
          </w:tcPr>
          <w:p>
            <w:pPr>
              <w:spacing w:after="0" w:before="0" w:line="290" w:lineRule="exact"/>
            </w:pPr>
            <w:r>
              <w:rPr>
                <w:b w:val="0"/>
                <w:sz w:val="21"/>
              </w:rPr>
              <w:t>기준·상태·권한 규칙, 원장·연계 명세, 추적표</w:t>
            </w:r>
          </w:p>
        </w:tc>
        <w:tc>
          <w:tcPr>
            <w:tcW w:type="dxa" w:w="3816"/>
            <w:vAlign w:val="center"/>
            <w:shd w:fill="FFFFFF"/>
          </w:tcPr>
          <w:p>
            <w:pPr>
              <w:spacing w:after="0" w:before="0" w:line="290" w:lineRule="exact"/>
            </w:pPr>
            <w:r>
              <w:rPr>
                <w:b w:val="0"/>
                <w:sz w:val="21"/>
              </w:rPr>
              <w:t>누가 무엇을 변경하고 어떤 근거를 남기는지 검증 가능</w:t>
            </w:r>
          </w:p>
        </w:tc>
      </w:tr>
      <w:tr>
        <w:trPr>
          <w:cantSplit/>
        </w:trPr>
        <w:tc>
          <w:tcPr>
            <w:tcW w:type="dxa" w:w="1944"/>
            <w:vAlign w:val="center"/>
            <w:shd w:fill="FFFFFF"/>
          </w:tcPr>
          <w:p>
            <w:pPr>
              <w:spacing w:after="0" w:before="0" w:line="290" w:lineRule="exact"/>
              <w:jc w:val="center"/>
            </w:pPr>
            <w:r>
              <w:rPr>
                <w:b w:val="0"/>
                <w:sz w:val="21"/>
              </w:rPr>
              <w:t>4 도입 타당성 검증 계획</w:t>
            </w:r>
          </w:p>
        </w:tc>
        <w:tc>
          <w:tcPr>
            <w:tcW w:type="dxa" w:w="4248"/>
            <w:vAlign w:val="center"/>
            <w:shd w:fill="FFFFFF"/>
          </w:tcPr>
          <w:p>
            <w:pPr>
              <w:spacing w:after="0" w:before="0" w:line="290" w:lineRule="exact"/>
            </w:pPr>
            <w:r>
              <w:rPr>
                <w:b w:val="0"/>
                <w:sz w:val="21"/>
              </w:rPr>
              <w:t>현행 기준선, 비교 실험, 비용 원장, 수용 계획</w:t>
            </w:r>
          </w:p>
        </w:tc>
        <w:tc>
          <w:tcPr>
            <w:tcW w:type="dxa" w:w="3816"/>
            <w:vAlign w:val="center"/>
            <w:shd w:fill="FFFFFF"/>
          </w:tcPr>
          <w:p>
            <w:pPr>
              <w:spacing w:after="0" w:before="0" w:line="290" w:lineRule="exact"/>
            </w:pPr>
            <w:r>
              <w:rPr>
                <w:b w:val="0"/>
                <w:sz w:val="21"/>
              </w:rPr>
              <w:t>절감과 오류·재작업을 함께 측정할 조건 합의</w:t>
            </w:r>
          </w:p>
        </w:tc>
      </w:tr>
      <w:tr>
        <w:trPr>
          <w:cantSplit/>
        </w:trPr>
        <w:tc>
          <w:tcPr>
            <w:tcW w:type="dxa" w:w="1944"/>
            <w:vAlign w:val="center"/>
            <w:shd w:fill="FFFFFF"/>
          </w:tcPr>
          <w:p>
            <w:pPr>
              <w:spacing w:after="0" w:before="0" w:line="290" w:lineRule="exact"/>
              <w:jc w:val="center"/>
            </w:pPr>
            <w:r>
              <w:rPr>
                <w:b w:val="0"/>
                <w:sz w:val="21"/>
              </w:rPr>
              <w:t>5 RFP 차이 반영</w:t>
            </w:r>
          </w:p>
        </w:tc>
        <w:tc>
          <w:tcPr>
            <w:tcW w:type="dxa" w:w="4248"/>
            <w:vAlign w:val="center"/>
            <w:shd w:fill="FFFFFF"/>
          </w:tcPr>
          <w:p>
            <w:pPr>
              <w:spacing w:after="0" w:before="0" w:line="290" w:lineRule="exact"/>
            </w:pPr>
            <w:r>
              <w:rPr>
                <w:b w:val="0"/>
                <w:sz w:val="21"/>
              </w:rPr>
              <w:t>52개 기준선 대비 변경 내역과 테일러링</w:t>
            </w:r>
          </w:p>
        </w:tc>
        <w:tc>
          <w:tcPr>
            <w:tcW w:type="dxa" w:w="3816"/>
            <w:vAlign w:val="center"/>
            <w:shd w:fill="FFFFFF"/>
          </w:tcPr>
          <w:p>
            <w:pPr>
              <w:spacing w:after="0" w:before="0" w:line="290" w:lineRule="exact"/>
            </w:pPr>
            <w:r>
              <w:rPr>
                <w:b w:val="0"/>
                <w:sz w:val="21"/>
              </w:rPr>
              <w:t>기관·제품 확인 결과와 승인된 변경만 명세에 반영</w:t>
            </w:r>
          </w:p>
        </w:tc>
      </w:tr>
    </w:tbl>
    <w:p>
      <w:pPr>
        <w:spacing w:after="60" w:before="0" w:line="60" w:lineRule="exact"/>
      </w:pPr>
      <w:r>
        <w:rPr>
          <w:sz w:val="6"/>
        </w:rPr>
      </w:r>
    </w:p>
    <w:p>
      <w:pPr>
        <w:pStyle w:val="Heading2"/>
      </w:pPr>
      <w:r>
        <w:t>현재 결정과 미결 사항</w:t>
      </w:r>
    </w:p>
    <w:p>
      <w:pPr>
        <w:keepLines w:val="0"/>
      </w:pPr>
      <w:r>
        <w:t>기획 결정 D01은 NOA 기반 공공사업 업무모듈을 권고하는 것이다. D02는 역할별 업무화면과 검사·업무 규칙을 구분하는 것이다. D03은 기존 PMS가 정착된 기관에 검사 연계형을 함께 제시하는 것이다. 이는 이번 검토의 권고이며 기관 승인이나 제품 기능 확정이 아니다.</w:t>
      </w:r>
    </w:p>
    <w:p>
      <w:pPr>
        <w:keepLines w:val="0"/>
      </w:pPr>
      <w:r>
        <w:t>미결 U01은 NOA 실제 수정·연계 범위, U02는 기관 원장과 공식 판단 경로, U03은 서버·모델·물량의 적합성, U04는 사용권·도입·운영 비용, U05는 현장 편익과 수용성이다. 각각 NOA 제품 책임자, 기관 업무·정보화 담당자, 운영·계약 담당자가 증거로 확인해야 한다.</w:t>
      </w:r>
    </w:p>
    <w:p>
      <w:pPr>
        <w:pStyle w:val="Heading2"/>
      </w:pPr>
      <w:r>
        <w:t>품질 검토와 재검토 조건</w:t>
      </w:r>
    </w:p>
    <w:p>
      <w:pPr>
        <w:keepLines w:val="0"/>
      </w:pPr>
      <w:r>
        <w:t>적용 방법은 근거 조사, 대안 비교, 요구사항 추적을 결합한 설계 단계 검토다. 자체 문서 검토 판정은 조건부 적합이며, NOA 재사용 가능성이 미확정인 상태에서 구현 준비 완료로 판정하지 않는다. 독립 평가위원 심의·실제 사용자 시험·NOA 실행 검증은 수행하지 않았다.</w:t>
      </w:r>
    </w:p>
    <w:p>
      <w:pPr>
        <w:keepLines w:val="0"/>
      </w:pPr>
      <w:r>
        <w:t>제품의 확장·API가 부족하거나 기존 PMS와 기능이 중복되면 A·B·C를 다시 비교한다. 비AI 업무 개선 대비 AI 순편익이 확인되지 않으면 AI 적용 업무를 축소한다. 다음 단계 산출물도 Word 중심 설계 문서로 작성하고 실제 제품 구현은 별도 요청 범위로 둔다.</w:t>
      </w:r>
    </w:p>
    <w:p>
      <w:pPr>
        <w:pStyle w:val="Heading1"/>
        <w:pageBreakBefore/>
      </w:pPr>
      <w:r>
        <w:t>14 출처와 근거의 적용 범위</w:t>
      </w:r>
    </w:p>
    <w:p>
      <w:pPr>
        <w:keepLines w:val="0"/>
      </w:pPr>
      <w:r>
        <w:t>조회일은 2026년 9월 11일이다. 공식 제품 소개는 공급사 설명, 내부 목록과 기존 기획서는 파생 문서로 구분했다. 아래 자료는 해당 주장 가까이에 표시한 ID와 연결된다. 법률 판단·가격 확정·실제 설치본 성능을 입증하는 자료로 사용하지 않는다.</w:t>
      </w:r>
    </w:p>
    <w:p>
      <w:pPr>
        <w:pStyle w:val="Heading2"/>
      </w:pPr>
      <w:r>
        <w:t>공식 자료</w:t>
      </w:r>
    </w:p>
    <w:p>
      <w:pPr>
        <w:keepLines w:val="0"/>
      </w:pPr>
      <w:r>
        <w:t>[N01] CCK Solution NOA 제품 소개. 문서·업무 환경과 통제 기능의 공개 설명을 확인. 게시 버전은 미표시. 직접 페이지 요청은 시간 초과, 검색 색인의 공식 본문 확인. https://www.ccksolution.com/noa</w:t>
      </w:r>
    </w:p>
    <w:p>
      <w:pPr>
        <w:keepLines w:val="0"/>
      </w:pPr>
      <w:r>
        <w:t>[N02] CCK Solution Accio 제품 소개. 문서 버전 비교·검사 기능의 제품화 참고. 공공 PMS 성능이나 NOA 구성 근거로 사용하지 않음. https://www.ccksolution.com/accio</w:t>
      </w:r>
    </w:p>
    <w:p>
      <w:pPr>
        <w:keepLines w:val="0"/>
      </w:pPr>
      <w:r>
        <w:t>[N03] Microsoft Learn Power BI dashboards for business users. 현황 요약 화면의 참고. 모든 대시보드의 기능 한계를 정의하는 근거는 아님. https://learn.microsoft.com/en-us/power-bi/consumer/end-user-dashboards</w:t>
      </w:r>
    </w:p>
    <w:p>
      <w:pPr>
        <w:keepLines w:val="0"/>
      </w:pPr>
      <w:r>
        <w:t>[N04] Microsoft Learn Get started with approvals. 승인 요청·처리 흐름의 참고. NOA 기능 또는 폐쇄망 도입 가능성의 근거는 아님. https://learn.microsoft.com/en-us/power-automate/modern-approvals</w:t>
      </w:r>
    </w:p>
    <w:p>
      <w:pPr>
        <w:keepLines w:val="0"/>
      </w:pPr>
      <w:r>
        <w:t>[N05] Camunda 8.9 User tasks. 사람 작업의 대기·재개와 외부 폼 연결 개념의 참고. 별도 엔진 도입을 전제하지 않음. https://docs.camunda.io/docs/components/modeler/bpmn/user-tasks/</w:t>
      </w:r>
    </w:p>
    <w:p>
      <w:pPr>
        <w:pStyle w:val="Heading2"/>
      </w:pPr>
      <w:r>
        <w:t>내부 자료</w:t>
      </w:r>
    </w:p>
    <w:p>
      <w:pPr>
        <w:keepLines w:val="0"/>
      </w:pPr>
      <w:r>
        <w:t>[L01] CCK 회사정보 아카이브의 01_TECH_ASSETS/00_TECH_CATALOG.md. 26.09 draft v1, 문서 갱신 2026년 9월 5일. Argus·Keeper·Nexus·Mothership 및 신규 과제 구분 부분 열람. 원 소스코드와 계약서의 독립 확인은 미수행.</w:t>
      </w:r>
    </w:p>
    <w:p>
      <w:pPr>
        <w:keepLines w:val="0"/>
      </w:pPr>
      <w:r>
        <w:t>[L02] 공공PMS_병목관리/서비스모델_정의서.md. 2026년 9월 10일 v0.1. 기관 구매·수행사 참여·사업 전주기·사람 판단의 기존 기획 경계 확인.</w:t>
      </w:r>
    </w:p>
    <w:p>
      <w:pPr>
        <w:keepLines w:val="0"/>
      </w:pPr>
      <w:r>
        <w:t>[L03] 공공PMS_병목관리/공공RFP_2026-09-11/README.md 및 공공RFP_요구사항_추적표.md. 52개 요구사항과 조건부 연계·후속 확장 구분 확인. 계약 또는 발주 승인 상태로 간주하지 않음.</w:t>
      </w:r>
    </w:p>
    <w:p>
      <w:pPr>
        <w:keepLines w:val="0"/>
      </w:pPr>
      <w:r>
        <w:t>[L04] 현재 대화의 사용자 요구. 구현 없이 서비스 모델·설계를 명확히 하고 NOA 기반, 대시보드, 로직 구성의 대안을 조사하며 Word 형태로 정리할 것. 기관 전체의 공식 수요 조사로 일반화하지 않음.</w:t>
      </w:r>
    </w:p>
    <w:p>
      <w:pPr>
        <w:keepLines w:val="0"/>
      </w:pPr>
      <w:r>
        <w:t>결론은 위 근거와 제약에 따른 설계 판단이다. 실제 NOA 버전·API·사용권·운영 성능·기관 현행 업무와 편익 수치는 추가 확인이 필요하다. 정확한 내부 경로와 출처별 확인 상태는 동봉 Markdown 및 출처원장에 기록한다.</w:t>
      </w:r>
    </w:p>
    <w:sectPr w:rsidR="00FC693F" w:rsidRPr="0006063C" w:rsidSect="00034616">
      <w:footerReference w:type="default" r:id="rId9"/>
      <w:pgSz w:w="12240" w:h="15840"/>
      <w:pgMar w:top="979" w:right="1116" w:bottom="936" w:left="1116" w:header="288" w:footer="432"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ko-KR" w:eastAsia="ko-K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20" w:lineRule="exact"/>
      <w:widowControl/>
      <w:snapToGrid w:val="0"/>
    </w:pPr>
    <w:rPr>
      <w:rFonts w:ascii="맑은 고딕" w:hAnsi="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420" w:lineRule="exact"/>
      <w:outlineLvl w:val="0"/>
      <w:snapToGrid w:val="0"/>
    </w:pPr>
    <w:rPr>
      <w:rFonts w:asciiTheme="majorHAnsi" w:eastAsiaTheme="majorEastAsia" w:hAnsiTheme="majorHAnsi" w:cstheme="majorBidi" w:ascii="맑은 고딕" w:hAnsi="맑은 고딕"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line="340" w:lineRule="exact"/>
      <w:outlineLvl w:val="1"/>
      <w:snapToGrid w:val="0"/>
    </w:pPr>
    <w:rPr>
      <w:rFonts w:asciiTheme="majorHAnsi" w:eastAsiaTheme="majorEastAsia" w:hAnsiTheme="majorHAnsi" w:cstheme="majorBidi" w:ascii="맑은 고딕" w:hAnsi="맑은 고딕" w:eastAsia="맑은 고딕"/>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600" w:lineRule="exact"/>
      <w:contextualSpacing/>
      <w:snapToGrid w:val="0"/>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40" w:lineRule="exact"/>
      <w:snapToGrid w:val="0"/>
    </w:pPr>
    <w:rPr>
      <w:rFonts w:asciiTheme="majorHAnsi" w:eastAsiaTheme="majorEastAsia" w:hAnsiTheme="majorHAnsi" w:cstheme="majorBidi" w:ascii="맑은 고딕" w:hAnsi="맑은 고딕" w:eastAsia="맑은 고딕"/>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NOA 기반 공공 PMS 서비스 모델 검토서</dc:title>
  <dc:subject>제품 재사용과 업무화면 및 검사 로직의 구성 대안</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