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NOA 공공 PMS 재사용 범위와</w:t>
        <w:br/>
        <w:t>적합성 검토</w:t>
      </w:r>
    </w:p>
    <w:p>
      <w:pPr>
        <w:pStyle w:val="Subtitle"/>
        <w:keepLines w:val="0"/>
      </w:pPr>
      <w:r>
        <w:t>2026년 9월 11일   v0.1   제품 적용과 서비스 경계 설계</w:t>
      </w:r>
    </w:p>
    <w:p>
      <w:pPr>
        <w:pStyle w:val="Heading1"/>
      </w:pPr>
      <w:r>
        <w:t>1 새 근거에 따른 설계 방향</w:t>
      </w:r>
    </w:p>
    <w:p>
      <w:pPr>
        <w:keepLines w:val="0"/>
      </w:pPr>
      <w:r>
        <w:t>NOA의 2026년 9월 8일자 사용자 가이드 V1.0을 추가 확인한 결과, 개인의 문서 작성·분석 공간과 기관·수행사가 공유하는 공공사업 관리 공간을 구분해 기획해야 한다. NOA의 문서·스킬 기능은 재사용 후보로 두고, 공식 제출본·책임·보완·승인 기록은 독립된 업무 계층에서 관리하는 안을 기본 설계안으로 삼는다.</w:t>
      </w:r>
    </w:p>
    <w:p>
      <w:pPr>
        <w:keepLines w:val="0"/>
      </w:pPr>
      <w:r>
        <w:t>원본 가이드 5쪽에는 워크스페이스가 개인 소유이고 다른 사람과 공유되지 않는다고 명시돼 있다. 9쪽에는 워크스페이스 삭제 시 안의 대화와 자료가 복구되지 않는다고 설명한다. 따라서 이 버전의 개인 작업공간을 공동 사업 원장으로 바로 쓰는 가정은 성립하지 않는다. [G01]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3168"/>
        <w:gridCol w:w="6840"/>
      </w:tblGrid>
      <w:tr>
        <w:trPr>
          <w:cantSplit/>
          <w:tblHeader/>
        </w:trPr>
        <w:tc>
          <w:tcPr>
            <w:tcW w:type="dxa" w:w="3168"/>
            <w:vAlign w:val="center"/>
            <w:shd w:fill="DCE6EE"/>
          </w:tcPr>
          <w:p>
            <w:pPr>
              <w:spacing w:after="0" w:before="0" w:line="290" w:lineRule="exact"/>
              <w:jc w:val="center"/>
            </w:pPr>
            <w:r>
              <w:rPr>
                <w:b/>
                <w:sz w:val="21"/>
              </w:rPr>
              <w:t>앞선 검토</w:t>
            </w:r>
          </w:p>
        </w:tc>
        <w:tc>
          <w:tcPr>
            <w:tcW w:type="dxa" w:w="6840"/>
            <w:vAlign w:val="center"/>
            <w:shd w:fill="DCE6EE"/>
          </w:tcPr>
          <w:p>
            <w:pPr>
              <w:spacing w:after="0" w:before="0" w:line="290" w:lineRule="exact"/>
            </w:pPr>
            <w:r>
              <w:rPr>
                <w:b/>
                <w:sz w:val="21"/>
              </w:rPr>
              <w:t>이번 단계의 구체화</w:t>
            </w:r>
          </w:p>
        </w:tc>
      </w:tr>
      <w:tr>
        <w:trPr>
          <w:cantSplit/>
        </w:trPr>
        <w:tc>
          <w:tcPr>
            <w:tcW w:type="dxa" w:w="3168"/>
            <w:vAlign w:val="center"/>
            <w:shd w:fill="FFFFFF"/>
          </w:tcPr>
          <w:p>
            <w:pPr>
              <w:spacing w:after="0" w:before="0" w:line="290" w:lineRule="exact"/>
              <w:jc w:val="center"/>
            </w:pPr>
            <w:r>
              <w:rPr>
                <w:b w:val="0"/>
                <w:sz w:val="21"/>
              </w:rPr>
              <w:t>NOA 내부 확장을 우선 비교</w:t>
            </w:r>
          </w:p>
        </w:tc>
        <w:tc>
          <w:tcPr>
            <w:tcW w:type="dxa" w:w="6840"/>
            <w:vAlign w:val="center"/>
            <w:shd w:fill="FFFFFF"/>
          </w:tcPr>
          <w:p>
            <w:pPr>
              <w:spacing w:after="0" w:before="0" w:line="290" w:lineRule="exact"/>
            </w:pPr>
            <w:r>
              <w:rPr>
                <w:b w:val="0"/>
                <w:sz w:val="21"/>
              </w:rPr>
              <w:t>공동 사업 원장과 개인 AI 작업공간의 논리적 분리를 먼저 설계한다. 내부 탑재 가능성은 제품 확인 이후 결정한다.</w:t>
            </w:r>
          </w:p>
        </w:tc>
      </w:tr>
      <w:tr>
        <w:trPr>
          <w:cantSplit/>
        </w:trPr>
        <w:tc>
          <w:tcPr>
            <w:tcW w:type="dxa" w:w="3168"/>
            <w:vAlign w:val="center"/>
            <w:shd w:fill="FFFFFF"/>
          </w:tcPr>
          <w:p>
            <w:pPr>
              <w:spacing w:after="0" w:before="0" w:line="290" w:lineRule="exact"/>
              <w:jc w:val="center"/>
            </w:pPr>
            <w:r>
              <w:rPr>
                <w:b w:val="0"/>
                <w:sz w:val="21"/>
              </w:rPr>
              <w:t>문서·승인·이력을 포괄적으로 재사용 검토</w:t>
            </w:r>
          </w:p>
        </w:tc>
        <w:tc>
          <w:tcPr>
            <w:tcW w:type="dxa" w:w="6840"/>
            <w:vAlign w:val="center"/>
            <w:shd w:fill="FFFFFF"/>
          </w:tcPr>
          <w:p>
            <w:pPr>
              <w:spacing w:after="0" w:before="0" w:line="290" w:lineRule="exact"/>
            </w:pPr>
            <w:r>
              <w:rPr>
                <w:b w:val="0"/>
                <w:sz w:val="21"/>
              </w:rPr>
              <w:t>가이드에 있는 문서 기능과 공공사업의 공식 접수·승인 기능을 기능별로 나눠 확인한다.</w:t>
            </w:r>
          </w:p>
        </w:tc>
      </w:tr>
      <w:tr>
        <w:trPr>
          <w:cantSplit/>
        </w:trPr>
        <w:tc>
          <w:tcPr>
            <w:tcW w:type="dxa" w:w="3168"/>
            <w:vAlign w:val="center"/>
            <w:shd w:fill="FFFFFF"/>
          </w:tcPr>
          <w:p>
            <w:pPr>
              <w:spacing w:after="0" w:before="0" w:line="290" w:lineRule="exact"/>
              <w:jc w:val="center"/>
            </w:pPr>
            <w:r>
              <w:rPr>
                <w:b w:val="0"/>
                <w:sz w:val="21"/>
              </w:rPr>
              <w:t>API와 화면 확장 범위 미확정</w:t>
            </w:r>
          </w:p>
        </w:tc>
        <w:tc>
          <w:tcPr>
            <w:tcW w:type="dxa" w:w="6840"/>
            <w:vAlign w:val="center"/>
            <w:shd w:fill="FFFFFF"/>
          </w:tcPr>
          <w:p>
            <w:pPr>
              <w:spacing w:after="0" w:before="0" w:line="290" w:lineRule="exact"/>
            </w:pPr>
            <w:r>
              <w:rPr>
                <w:b w:val="0"/>
                <w:sz w:val="21"/>
              </w:rPr>
              <w:t>16개 기능 묶음별로 재사용 후보, 설정·확장, 전용 설계, 연계, 기술·계약 확인을 지정한다.</w:t>
            </w:r>
          </w:p>
        </w:tc>
      </w:tr>
    </w:tbl>
    <w:p>
      <w:pPr>
        <w:spacing w:after="60" w:before="0" w:line="60" w:lineRule="exact"/>
      </w:pPr>
      <w:r>
        <w:rPr>
          <w:sz w:val="6"/>
        </w:rPr>
      </w:r>
    </w:p>
    <w:p>
      <w:pPr>
        <w:pStyle w:val="Heading2"/>
      </w:pPr>
      <w:r>
        <w:t>권고 서비스 모델</w:t>
      </w:r>
    </w:p>
    <w:p>
      <w:pPr>
        <w:keepLines w:val="0"/>
      </w:pPr>
      <w:r>
        <w:t>목표 서비스는 공동 사업관리 업무화면과 NOA 문서·검사 지원을 연결하는 형태다. NOA 안에 공동 업무 앱을 추가할 수 있다면 한 화면 안에 통합할 수 있다. 기능·API가 확인되기 전에는 별도 화면·DB·서버의 물리적 구성을 확정하지 않는다. 기존 PMS가 있는 기관은 해당 PMS를 공동 원장으로 유지하는 연계형을 우선 검토한다.</w:t>
      </w:r>
    </w:p>
    <w:p>
      <w:pPr>
        <w:keepLines w:val="0"/>
      </w:pPr>
      <w:r>
        <w:t>이번 문서는 제품 재사용 범위와 서비스 경계를 정하는 설계 검토다. 설치본 실행 시험, 사용자 계정 접근, 구현과 외부 연락은 수행하지 않았다. 기존 공공 RFP 52개 요구사항과 인프라 제약은 유지한다.</w:t>
      </w:r>
    </w:p>
    <w:p>
      <w:pPr>
        <w:pStyle w:val="Heading1"/>
        <w:pageBreakBefore/>
      </w:pPr>
      <w:r>
        <w:t>2 확인한 기능과 증거의 수준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160"/>
        <w:gridCol w:w="3816"/>
        <w:gridCol w:w="4032"/>
      </w:tblGrid>
      <w:tr>
        <w:trPr>
          <w:cantSplit/>
          <w:tblHeader/>
        </w:trPr>
        <w:tc>
          <w:tcPr>
            <w:tcW w:type="dxa" w:w="2160"/>
            <w:vAlign w:val="center"/>
            <w:shd w:fill="DCE6EE"/>
          </w:tcPr>
          <w:p>
            <w:pPr>
              <w:spacing w:after="0" w:before="0" w:line="290" w:lineRule="exact"/>
              <w:jc w:val="center"/>
            </w:pPr>
            <w:r>
              <w:rPr>
                <w:b/>
                <w:sz w:val="21"/>
              </w:rPr>
              <w:t>근거</w:t>
            </w:r>
          </w:p>
        </w:tc>
        <w:tc>
          <w:tcPr>
            <w:tcW w:type="dxa" w:w="3816"/>
            <w:vAlign w:val="center"/>
            <w:shd w:fill="DCE6EE"/>
          </w:tcPr>
          <w:p>
            <w:pPr>
              <w:spacing w:after="0" w:before="0" w:line="290" w:lineRule="exact"/>
            </w:pPr>
            <w:r>
              <w:rPr>
                <w:b/>
                <w:sz w:val="21"/>
              </w:rPr>
              <w:t>확인한 내용</w:t>
            </w:r>
          </w:p>
        </w:tc>
        <w:tc>
          <w:tcPr>
            <w:tcW w:type="dxa" w:w="4032"/>
            <w:vAlign w:val="center"/>
            <w:shd w:fill="DCE6EE"/>
          </w:tcPr>
          <w:p>
            <w:pPr>
              <w:spacing w:after="0" w:before="0" w:line="290" w:lineRule="exact"/>
            </w:pPr>
            <w:r>
              <w:rPr>
                <w:b/>
                <w:sz w:val="21"/>
              </w:rPr>
              <w:t>적용 범위</w:t>
            </w:r>
          </w:p>
        </w:tc>
      </w:tr>
      <w:tr>
        <w:trPr>
          <w:cantSplit/>
        </w:trPr>
        <w:tc>
          <w:tcPr>
            <w:tcW w:type="dxa" w:w="2160"/>
            <w:vAlign w:val="center"/>
            <w:shd w:fill="FFFFFF"/>
          </w:tcPr>
          <w:p>
            <w:pPr>
              <w:spacing w:after="0" w:before="0" w:line="290" w:lineRule="exact"/>
              <w:jc w:val="center"/>
            </w:pPr>
            <w:r>
              <w:rPr>
                <w:b w:val="0"/>
                <w:sz w:val="21"/>
              </w:rPr>
              <w:t>G01 원본 가이드</w:t>
            </w:r>
          </w:p>
        </w:tc>
        <w:tc>
          <w:tcPr>
            <w:tcW w:type="dxa" w:w="3816"/>
            <w:vAlign w:val="center"/>
            <w:shd w:fill="FFFFFF"/>
          </w:tcPr>
          <w:p>
            <w:pPr>
              <w:spacing w:after="0" w:before="0" w:line="290" w:lineRule="exact"/>
            </w:pPr>
            <w:r>
              <w:rPr>
                <w:b w:val="0"/>
                <w:sz w:val="21"/>
              </w:rPr>
              <w:t>V1.0 · 2026년 9월 8일 · 19쪽. 본문 전체와 핵심 화면 확인</w:t>
            </w:r>
          </w:p>
        </w:tc>
        <w:tc>
          <w:tcPr>
            <w:tcW w:type="dxa" w:w="4032"/>
            <w:vAlign w:val="center"/>
            <w:shd w:fill="FFFFFF"/>
          </w:tcPr>
          <w:p>
            <w:pPr>
              <w:spacing w:after="0" w:before="0" w:line="290" w:lineRule="exact"/>
            </w:pPr>
            <w:r>
              <w:rPr>
                <w:b w:val="0"/>
                <w:sz w:val="21"/>
              </w:rPr>
              <w:t>해당 가이드의 기능 설명과 제약. 현재 설치본·전체 제품 버전의 실측 결과는 아님</w:t>
            </w:r>
          </w:p>
        </w:tc>
      </w:tr>
      <w:tr>
        <w:trPr>
          <w:cantSplit/>
        </w:trPr>
        <w:tc>
          <w:tcPr>
            <w:tcW w:type="dxa" w:w="2160"/>
            <w:vAlign w:val="center"/>
            <w:shd w:fill="FFFFFF"/>
          </w:tcPr>
          <w:p>
            <w:pPr>
              <w:spacing w:after="0" w:before="0" w:line="290" w:lineRule="exact"/>
              <w:jc w:val="center"/>
            </w:pPr>
            <w:r>
              <w:rPr>
                <w:b w:val="0"/>
                <w:sz w:val="21"/>
              </w:rPr>
              <w:t>G02 재편집 매뉴얼</w:t>
            </w:r>
          </w:p>
        </w:tc>
        <w:tc>
          <w:tcPr>
            <w:tcW w:type="dxa" w:w="3816"/>
            <w:vAlign w:val="center"/>
            <w:shd w:fill="FFFFFF"/>
          </w:tcPr>
          <w:p>
            <w:pPr>
              <w:spacing w:after="0" w:before="0" w:line="290" w:lineRule="exact"/>
            </w:pPr>
            <w:r>
              <w:rPr>
                <w:b w:val="0"/>
                <w:sz w:val="21"/>
              </w:rPr>
              <w:t>2026년 9월 11일 편집 · 24쪽. 원본 G01을 인용</w:t>
            </w:r>
          </w:p>
        </w:tc>
        <w:tc>
          <w:tcPr>
            <w:tcW w:type="dxa" w:w="4032"/>
            <w:vAlign w:val="center"/>
            <w:shd w:fill="FFFFFF"/>
          </w:tcPr>
          <w:p>
            <w:pPr>
              <w:spacing w:after="0" w:before="0" w:line="290" w:lineRule="exact"/>
            </w:pPr>
            <w:r>
              <w:rPr>
                <w:b w:val="0"/>
                <w:sz w:val="21"/>
              </w:rPr>
              <w:t>원본 위치를 찾는 보조 자료. 같은 원천이므로 독립적인 추가 입증으로 세지 않음</w:t>
            </w:r>
          </w:p>
        </w:tc>
      </w:tr>
      <w:tr>
        <w:trPr>
          <w:cantSplit/>
        </w:trPr>
        <w:tc>
          <w:tcPr>
            <w:tcW w:type="dxa" w:w="2160"/>
            <w:vAlign w:val="center"/>
            <w:shd w:fill="FFFFFF"/>
          </w:tcPr>
          <w:p>
            <w:pPr>
              <w:spacing w:after="0" w:before="0" w:line="290" w:lineRule="exact"/>
              <w:jc w:val="center"/>
            </w:pPr>
            <w:r>
              <w:rPr>
                <w:b w:val="0"/>
                <w:sz w:val="21"/>
              </w:rPr>
              <w:t>W01 공식 제품 소개</w:t>
            </w:r>
          </w:p>
        </w:tc>
        <w:tc>
          <w:tcPr>
            <w:tcW w:type="dxa" w:w="3816"/>
            <w:vAlign w:val="center"/>
            <w:shd w:fill="FFFFFF"/>
          </w:tcPr>
          <w:p>
            <w:pPr>
              <w:spacing w:after="0" w:before="0" w:line="290" w:lineRule="exact"/>
            </w:pPr>
            <w:r>
              <w:rPr>
                <w:b w:val="0"/>
                <w:sz w:val="21"/>
              </w:rPr>
              <w:t>문서·프로젝트·일정·승인 및 이력 기능을 소개</w:t>
            </w:r>
          </w:p>
        </w:tc>
        <w:tc>
          <w:tcPr>
            <w:tcW w:type="dxa" w:w="4032"/>
            <w:vAlign w:val="center"/>
            <w:shd w:fill="FFFFFF"/>
          </w:tcPr>
          <w:p>
            <w:pPr>
              <w:spacing w:after="0" w:before="0" w:line="290" w:lineRule="exact"/>
            </w:pPr>
            <w:r>
              <w:rPr>
                <w:b w:val="0"/>
                <w:sz w:val="21"/>
              </w:rPr>
              <w:t>제품 방향의 공개 설명. G01에 없는 공동 관리·API가 설치됐다는 증거로 사용하지 않음</w:t>
            </w:r>
          </w:p>
        </w:tc>
      </w:tr>
      <w:tr>
        <w:trPr>
          <w:cantSplit/>
        </w:trPr>
        <w:tc>
          <w:tcPr>
            <w:tcW w:type="dxa" w:w="2160"/>
            <w:vAlign w:val="center"/>
            <w:shd w:fill="FFFFFF"/>
          </w:tcPr>
          <w:p>
            <w:pPr>
              <w:spacing w:after="0" w:before="0" w:line="290" w:lineRule="exact"/>
              <w:jc w:val="center"/>
            </w:pPr>
            <w:r>
              <w:rPr>
                <w:b w:val="0"/>
                <w:sz w:val="21"/>
              </w:rPr>
              <w:t>P01 기존 공공 RFP</w:t>
            </w:r>
          </w:p>
        </w:tc>
        <w:tc>
          <w:tcPr>
            <w:tcW w:type="dxa" w:w="3816"/>
            <w:vAlign w:val="center"/>
            <w:shd w:fill="FFFFFF"/>
          </w:tcPr>
          <w:p>
            <w:pPr>
              <w:spacing w:after="0" w:before="0" w:line="290" w:lineRule="exact"/>
            </w:pPr>
            <w:r>
              <w:rPr>
                <w:b w:val="0"/>
                <w:sz w:val="21"/>
              </w:rPr>
              <w:t>52개 요구사항과 조건부 연계 2개</w:t>
            </w:r>
          </w:p>
        </w:tc>
        <w:tc>
          <w:tcPr>
            <w:tcW w:type="dxa" w:w="4032"/>
            <w:vAlign w:val="center"/>
            <w:shd w:fill="FFFFFF"/>
          </w:tcPr>
          <w:p>
            <w:pPr>
              <w:spacing w:after="0" w:before="0" w:line="290" w:lineRule="exact"/>
            </w:pPr>
            <w:r>
              <w:rPr>
                <w:b w:val="0"/>
                <w:sz w:val="21"/>
              </w:rPr>
              <w:t>이번 서비스가 충족해야 할 기획 기준. 검수나 계약 승인 결과는 아님</w:t>
            </w:r>
          </w:p>
        </w:tc>
      </w:tr>
    </w:tbl>
    <w:p>
      <w:pPr>
        <w:spacing w:after="60" w:before="0" w:line="60" w:lineRule="exact"/>
      </w:pPr>
      <w:r>
        <w:rPr>
          <w:sz w:val="6"/>
        </w:rPr>
      </w:r>
    </w:p>
    <w:p>
      <w:pPr>
        <w:pStyle w:val="Heading2"/>
      </w:pPr>
      <w:r>
        <w:t>핵심 발견</w:t>
      </w:r>
    </w:p>
    <w:p>
      <w:pPr>
        <w:keepLines w:val="0"/>
      </w:pPr>
      <w:r>
        <w:t>가이드에는 파일 보관·검색, 문서 뷰어, 양식 변환·채우기·내보내기, Smart Excel, HWPX 공문 생성, 스킬 그룹과 프리셋의 사용 흐름이 제시돼 있다. 이는 개인 작업을 준비하고 결과물을 만드는 기능의 재사용을 검토할 구체적인 근거다. [G01 10–17쪽]</w:t>
      </w:r>
    </w:p>
    <w:p>
      <w:pPr>
        <w:keepLines w:val="0"/>
      </w:pPr>
      <w:r>
        <w:t>반면 가이드에는 사업별 외부 수행사 권한, 공동 WBS, 공식 접수증, 제출본 변경 통제, 다단계 승인, API 규격과 앱 확장 SDK의 제공 여부가 명세돼 있지 않다. 가이드에 설명이 없다는 사실을 제품 전체에 그 기능이 없다는 뜻으로 확대하지 않는다. 제품별 시연과 문서가 필요하다.</w:t>
      </w:r>
    </w:p>
    <w:p>
      <w:pPr>
        <w:pStyle w:val="Heading2"/>
      </w:pPr>
      <w:r>
        <w:t>분류의 의미</w:t>
      </w:r>
    </w:p>
    <w:p>
      <w:pPr>
        <w:keepLines w:val="0"/>
      </w:pPr>
      <w:r>
        <w:t>재사용 후보 6개, 설정·확장 검토 2개, 전용 업무 설계 6개, 연계 설계 1개, 기술·계약 확인 1개로 정리했다. 이 16개는 설계 작업의 분류이며 제품 충족률이나 개발 완료율이 아니다. 전용 설계 항목도 실제 NOA 확장이나 기존 PMS 기능으로 충족할 수 있으면 신규 구현 범위를 줄인다.</w:t>
      </w:r>
    </w:p>
    <w:p>
      <w:pPr>
        <w:keepLines w:val="0"/>
      </w:pPr>
      <w:r>
        <w:t>파일명 v0.1, 원본 안내 V1.0, 제품 설치 버전은 서로 다른 값이다. 이번 가이드에서 확인한 날짜와 버전은 기능 안내 기준으로 사용하고 실제 설치 버전은 확인 대기 상태로 남긴다.</w:t>
      </w:r>
    </w:p>
    <w:p>
      <w:pPr>
        <w:pStyle w:val="Heading1"/>
        <w:pageBreakBefore/>
      </w:pPr>
      <w:r>
        <w:t>3 재사용을 검토할 개인 업무 기능</w:t>
      </w:r>
    </w:p>
    <w:p>
      <w:pPr>
        <w:keepLines w:val="0"/>
      </w:pPr>
      <w:r>
        <w:t>다음 기능은 NOA 가이드에 사용 방법이 있다. 공공사업 업무에 그대로 적용하기보다 입력 자료·결과 확인·공식 등록 경계를 정해 활용한다. 각 행은 관련 RFP 요구의 일부 기능에 연결되며 요구 전체의 충족을 의미하지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088"/>
        <w:gridCol w:w="1800"/>
        <w:gridCol w:w="6120"/>
      </w:tblGrid>
      <w:tr>
        <w:trPr>
          <w:cantSplit/>
          <w:tblHeader/>
        </w:trPr>
        <w:tc>
          <w:tcPr>
            <w:tcW w:type="dxa" w:w="2088"/>
            <w:vAlign w:val="center"/>
            <w:shd w:fill="DCE6EE"/>
          </w:tcPr>
          <w:p>
            <w:pPr>
              <w:spacing w:after="0" w:before="0" w:line="290" w:lineRule="exact"/>
              <w:jc w:val="center"/>
            </w:pPr>
            <w:r>
              <w:rPr>
                <w:b/>
                <w:sz w:val="21"/>
              </w:rPr>
              <w:t>기능</w:t>
            </w:r>
          </w:p>
        </w:tc>
        <w:tc>
          <w:tcPr>
            <w:tcW w:type="dxa" w:w="1800"/>
            <w:vAlign w:val="center"/>
            <w:shd w:fill="DCE6EE"/>
          </w:tcPr>
          <w:p>
            <w:pPr>
              <w:spacing w:after="0" w:before="0" w:line="290" w:lineRule="exact"/>
            </w:pPr>
            <w:r>
              <w:rPr>
                <w:b/>
                <w:sz w:val="21"/>
              </w:rPr>
              <w:t>근거 위치</w:t>
            </w:r>
          </w:p>
        </w:tc>
        <w:tc>
          <w:tcPr>
            <w:tcW w:type="dxa" w:w="6120"/>
            <w:vAlign w:val="center"/>
            <w:shd w:fill="DCE6EE"/>
          </w:tcPr>
          <w:p>
            <w:pPr>
              <w:spacing w:after="0" w:before="0" w:line="290" w:lineRule="exact"/>
            </w:pPr>
            <w:r>
              <w:rPr>
                <w:b/>
                <w:sz w:val="21"/>
              </w:rPr>
              <w:t>공공 PMS 적용과 추가 확인</w:t>
            </w:r>
          </w:p>
        </w:tc>
      </w:tr>
      <w:tr>
        <w:trPr>
          <w:cantSplit/>
        </w:trPr>
        <w:tc>
          <w:tcPr>
            <w:tcW w:type="dxa" w:w="2088"/>
            <w:vAlign w:val="center"/>
            <w:shd w:fill="FFFFFF"/>
          </w:tcPr>
          <w:p>
            <w:pPr>
              <w:spacing w:after="0" w:before="0" w:line="290" w:lineRule="exact"/>
              <w:jc w:val="center"/>
            </w:pPr>
            <w:r>
              <w:rPr>
                <w:b w:val="0"/>
                <w:sz w:val="21"/>
              </w:rPr>
              <w:t>M01 파일 보관과 검색</w:t>
            </w:r>
          </w:p>
        </w:tc>
        <w:tc>
          <w:tcPr>
            <w:tcW w:type="dxa" w:w="1800"/>
            <w:vAlign w:val="center"/>
            <w:shd w:fill="FFFFFF"/>
          </w:tcPr>
          <w:p>
            <w:pPr>
              <w:spacing w:after="0" w:before="0" w:line="290" w:lineRule="exact"/>
            </w:pPr>
            <w:r>
              <w:rPr>
                <w:b w:val="0"/>
                <w:sz w:val="21"/>
              </w:rPr>
              <w:t>G01 10쪽</w:t>
            </w:r>
          </w:p>
        </w:tc>
        <w:tc>
          <w:tcPr>
            <w:tcW w:type="dxa" w:w="6120"/>
            <w:vAlign w:val="center"/>
            <w:shd w:fill="FFFFFF"/>
          </w:tcPr>
          <w:p>
            <w:pPr>
              <w:spacing w:after="0" w:before="0" w:line="290" w:lineRule="exact"/>
            </w:pPr>
            <w:r>
              <w:rPr>
                <w:b w:val="0"/>
                <w:sz w:val="21"/>
              </w:rPr>
              <w:t>전자문서의 업로드·검색·필터·다운로드를 개인 준비 작업에 활용한다. 공용 제출본 저장소로 쓸 수 있는지는 별도 확인한다.</w:t>
            </w:r>
          </w:p>
        </w:tc>
      </w:tr>
      <w:tr>
        <w:trPr>
          <w:cantSplit/>
        </w:trPr>
        <w:tc>
          <w:tcPr>
            <w:tcW w:type="dxa" w:w="2088"/>
            <w:vAlign w:val="center"/>
            <w:shd w:fill="FFFFFF"/>
          </w:tcPr>
          <w:p>
            <w:pPr>
              <w:spacing w:after="0" w:before="0" w:line="290" w:lineRule="exact"/>
              <w:jc w:val="center"/>
            </w:pPr>
            <w:r>
              <w:rPr>
                <w:b w:val="0"/>
                <w:sz w:val="21"/>
              </w:rPr>
              <w:t>M02 문서 열람과 편집</w:t>
            </w:r>
          </w:p>
        </w:tc>
        <w:tc>
          <w:tcPr>
            <w:tcW w:type="dxa" w:w="1800"/>
            <w:vAlign w:val="center"/>
            <w:shd w:fill="FFFFFF"/>
          </w:tcPr>
          <w:p>
            <w:pPr>
              <w:spacing w:after="0" w:before="0" w:line="290" w:lineRule="exact"/>
            </w:pPr>
            <w:r>
              <w:rPr>
                <w:b w:val="0"/>
                <w:sz w:val="21"/>
              </w:rPr>
              <w:t>G01 16–17쪽</w:t>
            </w:r>
          </w:p>
        </w:tc>
        <w:tc>
          <w:tcPr>
            <w:tcW w:type="dxa" w:w="6120"/>
            <w:vAlign w:val="center"/>
            <w:shd w:fill="FFFFFF"/>
          </w:tcPr>
          <w:p>
            <w:pPr>
              <w:spacing w:after="0" w:before="0" w:line="290" w:lineRule="exact"/>
            </w:pPr>
            <w:r>
              <w:rPr>
                <w:b w:val="0"/>
                <w:sz w:val="21"/>
              </w:rPr>
              <w:t>한글·텍스트 편집과 파일별 뷰어를 활용한다. PDF·엑셀·HTML의 읽기 전용 범위와 문서 버전 고정은 구분한다.</w:t>
            </w:r>
          </w:p>
        </w:tc>
      </w:tr>
      <w:tr>
        <w:trPr>
          <w:cantSplit/>
        </w:trPr>
        <w:tc>
          <w:tcPr>
            <w:tcW w:type="dxa" w:w="2088"/>
            <w:vAlign w:val="center"/>
            <w:shd w:fill="FFFFFF"/>
          </w:tcPr>
          <w:p>
            <w:pPr>
              <w:spacing w:after="0" w:before="0" w:line="290" w:lineRule="exact"/>
              <w:jc w:val="center"/>
            </w:pPr>
            <w:r>
              <w:rPr>
                <w:b w:val="0"/>
                <w:sz w:val="21"/>
              </w:rPr>
              <w:t>M03 양식 작성과 재사용</w:t>
            </w:r>
          </w:p>
        </w:tc>
        <w:tc>
          <w:tcPr>
            <w:tcW w:type="dxa" w:w="1800"/>
            <w:vAlign w:val="center"/>
            <w:shd w:fill="FFFFFF"/>
          </w:tcPr>
          <w:p>
            <w:pPr>
              <w:spacing w:after="0" w:before="0" w:line="290" w:lineRule="exact"/>
            </w:pPr>
            <w:r>
              <w:rPr>
                <w:b w:val="0"/>
                <w:sz w:val="21"/>
              </w:rPr>
              <w:t>G01 11,13–15쪽</w:t>
            </w:r>
          </w:p>
        </w:tc>
        <w:tc>
          <w:tcPr>
            <w:tcW w:type="dxa" w:w="6120"/>
            <w:vAlign w:val="center"/>
            <w:shd w:fill="FFFFFF"/>
          </w:tcPr>
          <w:p>
            <w:pPr>
              <w:spacing w:after="0" w:before="0" w:line="290" w:lineRule="exact"/>
            </w:pPr>
            <w:r>
              <w:rPr>
                <w:b w:val="0"/>
                <w:sz w:val="21"/>
              </w:rPr>
              <w:t>회의록·검토표 양식 변환과 채우기를 활용한다. 필수 기재사항·완료조건·기관 승인 버전은 공공 업무 규칙으로 관리한다.</w:t>
            </w:r>
          </w:p>
        </w:tc>
      </w:tr>
      <w:tr>
        <w:trPr>
          <w:cantSplit/>
        </w:trPr>
        <w:tc>
          <w:tcPr>
            <w:tcW w:type="dxa" w:w="2088"/>
            <w:vAlign w:val="center"/>
            <w:shd w:fill="FFFFFF"/>
          </w:tcPr>
          <w:p>
            <w:pPr>
              <w:spacing w:after="0" w:before="0" w:line="290" w:lineRule="exact"/>
              <w:jc w:val="center"/>
            </w:pPr>
            <w:r>
              <w:rPr>
                <w:b w:val="0"/>
                <w:sz w:val="21"/>
              </w:rPr>
              <w:t>M04 공문과 파일 내보내기</w:t>
            </w:r>
          </w:p>
        </w:tc>
        <w:tc>
          <w:tcPr>
            <w:tcW w:type="dxa" w:w="1800"/>
            <w:vAlign w:val="center"/>
            <w:shd w:fill="FFFFFF"/>
          </w:tcPr>
          <w:p>
            <w:pPr>
              <w:spacing w:after="0" w:before="0" w:line="290" w:lineRule="exact"/>
            </w:pPr>
            <w:r>
              <w:rPr>
                <w:b w:val="0"/>
                <w:sz w:val="21"/>
              </w:rPr>
              <w:t>G01 13–14,16–18쪽</w:t>
            </w:r>
          </w:p>
        </w:tc>
        <w:tc>
          <w:tcPr>
            <w:tcW w:type="dxa" w:w="6120"/>
            <w:vAlign w:val="center"/>
            <w:shd w:fill="FFFFFF"/>
          </w:tcPr>
          <w:p>
            <w:pPr>
              <w:spacing w:after="0" w:before="0" w:line="290" w:lineRule="exact"/>
            </w:pPr>
            <w:r>
              <w:rPr>
                <w:b w:val="0"/>
                <w:sz w:val="21"/>
              </w:rPr>
              <w:t>HWPX·PDF 결과물을 검토·보관에 활용한다. 공문 초안 작성과 공식 발송·결재 완료는 구분한다.</w:t>
            </w:r>
          </w:p>
        </w:tc>
      </w:tr>
      <w:tr>
        <w:trPr>
          <w:cantSplit/>
        </w:trPr>
        <w:tc>
          <w:tcPr>
            <w:tcW w:type="dxa" w:w="2088"/>
            <w:vAlign w:val="center"/>
            <w:shd w:fill="FFFFFF"/>
          </w:tcPr>
          <w:p>
            <w:pPr>
              <w:spacing w:after="0" w:before="0" w:line="290" w:lineRule="exact"/>
              <w:jc w:val="center"/>
            </w:pPr>
            <w:r>
              <w:rPr>
                <w:b w:val="0"/>
                <w:sz w:val="21"/>
              </w:rPr>
              <w:t>M05 문서 항목 추출</w:t>
            </w:r>
          </w:p>
        </w:tc>
        <w:tc>
          <w:tcPr>
            <w:tcW w:type="dxa" w:w="1800"/>
            <w:vAlign w:val="center"/>
            <w:shd w:fill="FFFFFF"/>
          </w:tcPr>
          <w:p>
            <w:pPr>
              <w:spacing w:after="0" w:before="0" w:line="290" w:lineRule="exact"/>
            </w:pPr>
            <w:r>
              <w:rPr>
                <w:b w:val="0"/>
                <w:sz w:val="21"/>
              </w:rPr>
              <w:t>G01 11,15–17쪽</w:t>
            </w:r>
          </w:p>
        </w:tc>
        <w:tc>
          <w:tcPr>
            <w:tcW w:type="dxa" w:w="6120"/>
            <w:vAlign w:val="center"/>
            <w:shd w:fill="FFFFFF"/>
          </w:tcPr>
          <w:p>
            <w:pPr>
              <w:spacing w:after="0" w:before="0" w:line="290" w:lineRule="exact"/>
            </w:pPr>
            <w:r>
              <w:rPr>
                <w:b w:val="0"/>
                <w:sz w:val="21"/>
              </w:rPr>
              <w:t>Smart Excel로 목록 초안을 만들 수 있는지 검토한다. 의미상 요구 충족 여부와 추출 값의 정확성을 동일시하지 않는다.</w:t>
            </w:r>
          </w:p>
        </w:tc>
      </w:tr>
      <w:tr>
        <w:trPr>
          <w:cantSplit/>
        </w:trPr>
        <w:tc>
          <w:tcPr>
            <w:tcW w:type="dxa" w:w="2088"/>
            <w:vAlign w:val="center"/>
            <w:shd w:fill="FFFFFF"/>
          </w:tcPr>
          <w:p>
            <w:pPr>
              <w:spacing w:after="0" w:before="0" w:line="290" w:lineRule="exact"/>
              <w:jc w:val="center"/>
            </w:pPr>
            <w:r>
              <w:rPr>
                <w:b w:val="0"/>
                <w:sz w:val="21"/>
              </w:rPr>
              <w:t>M06 스킬과 프리셋</w:t>
            </w:r>
          </w:p>
        </w:tc>
        <w:tc>
          <w:tcPr>
            <w:tcW w:type="dxa" w:w="1800"/>
            <w:vAlign w:val="center"/>
            <w:shd w:fill="FFFFFF"/>
          </w:tcPr>
          <w:p>
            <w:pPr>
              <w:spacing w:after="0" w:before="0" w:line="290" w:lineRule="exact"/>
            </w:pPr>
            <w:r>
              <w:rPr>
                <w:b w:val="0"/>
                <w:sz w:val="21"/>
              </w:rPr>
              <w:t>G01 11–13쪽</w:t>
            </w:r>
          </w:p>
        </w:tc>
        <w:tc>
          <w:tcPr>
            <w:tcW w:type="dxa" w:w="6120"/>
            <w:vAlign w:val="center"/>
            <w:shd w:fill="FFFFFF"/>
          </w:tcPr>
          <w:p>
            <w:pPr>
              <w:spacing w:after="0" w:before="0" w:line="290" w:lineRule="exact"/>
            </w:pPr>
            <w:r>
              <w:rPr>
                <w:b w:val="0"/>
                <w:sz w:val="21"/>
              </w:rPr>
              <w:t>준비된 스킬 선택·그룹·프리셋을 활용한다. 기관 전용 스킬의 작성·배포·버전 통제 권한은 확인이 필요하다.</w:t>
            </w:r>
          </w:p>
        </w:tc>
      </w:tr>
    </w:tbl>
    <w:p>
      <w:pPr>
        <w:spacing w:after="60" w:before="0" w:line="60" w:lineRule="exact"/>
      </w:pPr>
      <w:r>
        <w:rPr>
          <w:sz w:val="6"/>
        </w:rPr>
      </w:r>
    </w:p>
    <w:p>
      <w:pPr>
        <w:pStyle w:val="Heading2"/>
      </w:pPr>
      <w:r>
        <w:t>입력과 결과를 다루는 원칙</w:t>
      </w:r>
    </w:p>
    <w:p>
      <w:pPr>
        <w:keepLines w:val="0"/>
      </w:pPr>
      <w:r>
        <w:t>검토에 사용할 계약·기준·산출물을 명시적으로 선택해 AI 컨텍스트에 넣는다. 드라이브에 파일이 있다는 이유로 자동 검사됐다고 표시하지 않는다. 반복 양식은 기관이 확인한 기준 버전과 연결하고 생성 결과를 담당자가 확인한 뒤 공식 기록에 등록한다. [G01 10,13–15쪽]</w:t>
      </w:r>
    </w:p>
    <w:p>
      <w:pPr>
        <w:keepLines w:val="0"/>
      </w:pPr>
      <w:r>
        <w:t>가이드는 엑셀·PDF·HTML을 읽기 전용으로 안내한다. 따라서 NOA에 HTML을 올리면 공공사업 처리 화면이 실행되거나 Excel을 직접 공동 편집할 수 있다고 가정하지 않는다. 가이드가 안내하는 HWPX·PDF 내보내기와 일부 HWP 표기는 실제 지원 형식을 시연에서 확인한다. [G01 13–14,17쪽]</w:t>
      </w:r>
    </w:p>
    <w:p>
      <w:pPr>
        <w:keepLines w:val="0"/>
      </w:pPr>
      <w:r>
        <w:t>이번 PMS 입력 범위는 텍스트가 있는 전자문서와 구조화 자료다. 가이드의 스캔·음성 사례는 이번 신규 OCR·VLM·음성 처리 과업으로 편입하지 않는다.</w:t>
      </w:r>
    </w:p>
    <w:p>
      <w:pPr>
        <w:pStyle w:val="Heading1"/>
        <w:pageBreakBefore/>
      </w:pPr>
      <w:r>
        <w:t>4 설정과 확장 및 공동 업무 설계</w:t>
      </w:r>
    </w:p>
    <w:p>
      <w:pPr>
        <w:keepLines w:val="0"/>
      </w:pPr>
      <w:r>
        <w:t>NOA의 스킬을 선택하는 기능과 새 공공사업 스킬을 작성·배포할 수 있는 권한은 별도로 확인한다. 또한 현재 제공되는 asset 결과 화면이 있다고 해서 임의의 공공사업 앱을 추가할 수 있다고 판단하지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592"/>
        <w:gridCol w:w="1728"/>
        <w:gridCol w:w="5688"/>
      </w:tblGrid>
      <w:tr>
        <w:trPr>
          <w:cantSplit/>
          <w:tblHeader/>
        </w:trPr>
        <w:tc>
          <w:tcPr>
            <w:tcW w:type="dxa" w:w="2592"/>
            <w:vAlign w:val="center"/>
            <w:shd w:fill="DCE6EE"/>
          </w:tcPr>
          <w:p>
            <w:pPr>
              <w:spacing w:after="0" w:before="0" w:line="290" w:lineRule="exact"/>
              <w:jc w:val="center"/>
            </w:pPr>
            <w:r>
              <w:rPr>
                <w:b/>
                <w:sz w:val="21"/>
              </w:rPr>
              <w:t>기능과 분류</w:t>
            </w:r>
          </w:p>
        </w:tc>
        <w:tc>
          <w:tcPr>
            <w:tcW w:type="dxa" w:w="1728"/>
            <w:vAlign w:val="center"/>
            <w:shd w:fill="DCE6EE"/>
          </w:tcPr>
          <w:p>
            <w:pPr>
              <w:spacing w:after="0" w:before="0" w:line="290" w:lineRule="exact"/>
            </w:pPr>
            <w:r>
              <w:rPr>
                <w:b/>
                <w:sz w:val="21"/>
              </w:rPr>
              <w:t>근거 위치</w:t>
            </w:r>
          </w:p>
        </w:tc>
        <w:tc>
          <w:tcPr>
            <w:tcW w:type="dxa" w:w="5688"/>
            <w:vAlign w:val="center"/>
            <w:shd w:fill="DCE6EE"/>
          </w:tcPr>
          <w:p>
            <w:pPr>
              <w:spacing w:after="0" w:before="0" w:line="290" w:lineRule="exact"/>
            </w:pPr>
            <w:r>
              <w:rPr>
                <w:b/>
                <w:sz w:val="21"/>
              </w:rPr>
              <w:t>설계할 내용</w:t>
            </w:r>
          </w:p>
        </w:tc>
      </w:tr>
      <w:tr>
        <w:trPr>
          <w:cantSplit/>
        </w:trPr>
        <w:tc>
          <w:tcPr>
            <w:tcW w:type="dxa" w:w="2592"/>
            <w:vAlign w:val="center"/>
            <w:shd w:fill="FFFFFF"/>
          </w:tcPr>
          <w:p>
            <w:pPr>
              <w:spacing w:after="0" w:before="0" w:line="290" w:lineRule="exact"/>
              <w:jc w:val="center"/>
            </w:pPr>
            <w:r>
              <w:rPr>
                <w:b w:val="0"/>
                <w:sz w:val="21"/>
              </w:rPr>
              <w:t>M07 공공 기준과 검사 절차</w:t>
              <w:br/>
              <w:t>설정과 확장 검토</w:t>
            </w:r>
          </w:p>
        </w:tc>
        <w:tc>
          <w:tcPr>
            <w:tcW w:type="dxa" w:w="1728"/>
            <w:vAlign w:val="center"/>
            <w:shd w:fill="FFFFFF"/>
          </w:tcPr>
          <w:p>
            <w:pPr>
              <w:spacing w:after="0" w:before="0" w:line="290" w:lineRule="exact"/>
            </w:pPr>
            <w:r>
              <w:rPr>
                <w:b w:val="0"/>
                <w:sz w:val="21"/>
              </w:rPr>
              <w:t>G01 11–13쪽 / P01</w:t>
            </w:r>
          </w:p>
        </w:tc>
        <w:tc>
          <w:tcPr>
            <w:tcW w:type="dxa" w:w="5688"/>
            <w:vAlign w:val="center"/>
            <w:shd w:fill="FFFFFF"/>
          </w:tcPr>
          <w:p>
            <w:pPr>
              <w:spacing w:after="0" w:before="0" w:line="290" w:lineRule="exact"/>
            </w:pPr>
            <w:r>
              <w:rPr>
                <w:b w:val="0"/>
                <w:sz w:val="21"/>
              </w:rPr>
              <w:t>확정 기준과 제출 버전을 입력받아 점검 후보를 반환하는 공공 전용 절차를 설계한다. 기존 스킬만으로 지원된다는 근거는 없다.</w:t>
            </w:r>
          </w:p>
        </w:tc>
      </w:tr>
      <w:tr>
        <w:trPr>
          <w:cantSplit/>
        </w:trPr>
        <w:tc>
          <w:tcPr>
            <w:tcW w:type="dxa" w:w="2592"/>
            <w:vAlign w:val="center"/>
            <w:shd w:fill="FFFFFF"/>
          </w:tcPr>
          <w:p>
            <w:pPr>
              <w:spacing w:after="0" w:before="0" w:line="290" w:lineRule="exact"/>
              <w:jc w:val="center"/>
            </w:pPr>
            <w:r>
              <w:rPr>
                <w:b w:val="0"/>
                <w:sz w:val="21"/>
              </w:rPr>
              <w:t>M08 검토 결과 전용 화면</w:t>
              <w:br/>
              <w:t>설정과 확장 검토</w:t>
            </w:r>
          </w:p>
        </w:tc>
        <w:tc>
          <w:tcPr>
            <w:tcW w:type="dxa" w:w="1728"/>
            <w:vAlign w:val="center"/>
            <w:shd w:fill="FFFFFF"/>
          </w:tcPr>
          <w:p>
            <w:pPr>
              <w:spacing w:after="0" w:before="0" w:line="290" w:lineRule="exact"/>
            </w:pPr>
            <w:r>
              <w:rPr>
                <w:b w:val="0"/>
                <w:sz w:val="21"/>
              </w:rPr>
              <w:t>G01 17쪽 / P01</w:t>
            </w:r>
          </w:p>
        </w:tc>
        <w:tc>
          <w:tcPr>
            <w:tcW w:type="dxa" w:w="5688"/>
            <w:vAlign w:val="center"/>
            <w:shd w:fill="FFFFFF"/>
          </w:tcPr>
          <w:p>
            <w:pPr>
              <w:spacing w:after="0" w:before="0" w:line="290" w:lineRule="exact"/>
            </w:pPr>
            <w:r>
              <w:rPr>
                <w:b w:val="0"/>
                <w:sz w:val="21"/>
              </w:rPr>
              <w:t>기존 asset 화면을 확장할 수 있는지 확인한다. 결과 묶음에 상태가 있다는 설명만으로 검토·승인 원장이나 임의 앱 확장이 제공된다고 판단하지 않는다.</w:t>
            </w:r>
          </w:p>
        </w:tc>
      </w:tr>
      <w:tr>
        <w:trPr>
          <w:cantSplit/>
        </w:trPr>
        <w:tc>
          <w:tcPr>
            <w:tcW w:type="dxa" w:w="2592"/>
            <w:vAlign w:val="center"/>
            <w:shd w:fill="FFFFFF"/>
          </w:tcPr>
          <w:p>
            <w:pPr>
              <w:spacing w:after="0" w:before="0" w:line="290" w:lineRule="exact"/>
              <w:jc w:val="center"/>
            </w:pPr>
            <w:r>
              <w:rPr>
                <w:b w:val="0"/>
                <w:sz w:val="21"/>
              </w:rPr>
              <w:t>M09 공동 사업 원장</w:t>
              <w:br/>
              <w:t>전용 업무 설계</w:t>
            </w:r>
          </w:p>
        </w:tc>
        <w:tc>
          <w:tcPr>
            <w:tcW w:type="dxa" w:w="1728"/>
            <w:vAlign w:val="center"/>
            <w:shd w:fill="FFFFFF"/>
          </w:tcPr>
          <w:p>
            <w:pPr>
              <w:spacing w:after="0" w:before="0" w:line="290" w:lineRule="exact"/>
            </w:pPr>
            <w:r>
              <w:rPr>
                <w:b w:val="0"/>
                <w:sz w:val="21"/>
              </w:rPr>
              <w:t>G01 5쪽 / P01</w:t>
            </w:r>
          </w:p>
        </w:tc>
        <w:tc>
          <w:tcPr>
            <w:tcW w:type="dxa" w:w="5688"/>
            <w:vAlign w:val="center"/>
            <w:shd w:fill="FFFFFF"/>
          </w:tcPr>
          <w:p>
            <w:pPr>
              <w:spacing w:after="0" w:before="0" w:line="290" w:lineRule="exact"/>
            </w:pPr>
            <w:r>
              <w:rPr>
                <w:b w:val="0"/>
                <w:sz w:val="21"/>
              </w:rPr>
              <w:t>기관·수행사·서비스·사업·계약의 공용 기록을 설계한다. 개인 워크스페이스를 그대로 공동 사업공간으로 사용하는 가정은 제외한다.</w:t>
            </w:r>
          </w:p>
        </w:tc>
      </w:tr>
      <w:tr>
        <w:trPr>
          <w:cantSplit/>
        </w:trPr>
        <w:tc>
          <w:tcPr>
            <w:tcW w:type="dxa" w:w="2592"/>
            <w:vAlign w:val="center"/>
            <w:shd w:fill="FFFFFF"/>
          </w:tcPr>
          <w:p>
            <w:pPr>
              <w:spacing w:after="0" w:before="0" w:line="290" w:lineRule="exact"/>
              <w:jc w:val="center"/>
            </w:pPr>
            <w:r>
              <w:rPr>
                <w:b w:val="0"/>
                <w:sz w:val="21"/>
              </w:rPr>
              <w:t>M10 역할과 담당자 승계</w:t>
              <w:br/>
              <w:t>전용 업무 설계</w:t>
            </w:r>
          </w:p>
        </w:tc>
        <w:tc>
          <w:tcPr>
            <w:tcW w:type="dxa" w:w="1728"/>
            <w:vAlign w:val="center"/>
            <w:shd w:fill="FFFFFF"/>
          </w:tcPr>
          <w:p>
            <w:pPr>
              <w:spacing w:after="0" w:before="0" w:line="290" w:lineRule="exact"/>
            </w:pPr>
            <w:r>
              <w:rPr>
                <w:b w:val="0"/>
                <w:sz w:val="21"/>
              </w:rPr>
              <w:t>G01 4–5쪽 / P01</w:t>
            </w:r>
          </w:p>
        </w:tc>
        <w:tc>
          <w:tcPr>
            <w:tcW w:type="dxa" w:w="5688"/>
            <w:vAlign w:val="center"/>
            <w:shd w:fill="FFFFFF"/>
          </w:tcPr>
          <w:p>
            <w:pPr>
              <w:spacing w:after="0" w:before="0" w:line="290" w:lineRule="exact"/>
            </w:pPr>
            <w:r>
              <w:rPr>
                <w:b w:val="0"/>
                <w:sz w:val="21"/>
              </w:rPr>
              <w:t>계정 기능과 사업별 권한을 구분한다. 외부 수행사, 검토자, 승인자, 대결, 권한 회수, 인사이동 이후의 책임 승계를 정의한다.</w:t>
            </w:r>
          </w:p>
        </w:tc>
      </w:tr>
      <w:tr>
        <w:trPr>
          <w:cantSplit/>
        </w:trPr>
        <w:tc>
          <w:tcPr>
            <w:tcW w:type="dxa" w:w="2592"/>
            <w:vAlign w:val="center"/>
            <w:shd w:fill="FFFFFF"/>
          </w:tcPr>
          <w:p>
            <w:pPr>
              <w:spacing w:after="0" w:before="0" w:line="290" w:lineRule="exact"/>
              <w:jc w:val="center"/>
            </w:pPr>
            <w:r>
              <w:rPr>
                <w:b w:val="0"/>
                <w:sz w:val="21"/>
              </w:rPr>
              <w:t>M11 기준과 일정 및 병목</w:t>
              <w:br/>
              <w:t>전용 업무 설계</w:t>
            </w:r>
          </w:p>
        </w:tc>
        <w:tc>
          <w:tcPr>
            <w:tcW w:type="dxa" w:w="1728"/>
            <w:vAlign w:val="center"/>
            <w:shd w:fill="FFFFFF"/>
          </w:tcPr>
          <w:p>
            <w:pPr>
              <w:spacing w:after="0" w:before="0" w:line="290" w:lineRule="exact"/>
            </w:pPr>
            <w:r>
              <w:rPr>
                <w:b w:val="0"/>
                <w:sz w:val="21"/>
              </w:rPr>
              <w:t>P01</w:t>
            </w:r>
          </w:p>
        </w:tc>
        <w:tc>
          <w:tcPr>
            <w:tcW w:type="dxa" w:w="5688"/>
            <w:vAlign w:val="center"/>
            <w:shd w:fill="FFFFFF"/>
          </w:tcPr>
          <w:p>
            <w:pPr>
              <w:spacing w:after="0" w:before="0" w:line="290" w:lineRule="exact"/>
            </w:pPr>
            <w:r>
              <w:rPr>
                <w:b w:val="0"/>
                <w:sz w:val="21"/>
              </w:rPr>
              <w:t>적용기준 승인, 네 종류 일정, 선행조건, 요청·회신, 대기 상대와 지연 사유를 공동 상태로 관리한다.</w:t>
            </w:r>
          </w:p>
        </w:tc>
      </w:tr>
    </w:tbl>
    <w:p>
      <w:pPr>
        <w:spacing w:after="60" w:before="0" w:line="60" w:lineRule="exact"/>
      </w:pPr>
      <w:r>
        <w:rPr>
          <w:sz w:val="6"/>
        </w:rPr>
      </w:r>
    </w:p>
    <w:p>
      <w:pPr>
        <w:pStyle w:val="Heading2"/>
      </w:pPr>
      <w:r>
        <w:t>스킬에 담을 부분과 업무 시스템에 둘 부분</w:t>
      </w:r>
    </w:p>
    <w:p>
      <w:pPr>
        <w:keepLines w:val="0"/>
      </w:pPr>
      <w:r>
        <w:t>스킬은 입력 자료를 확인하고 기준별 검토 후보·근거·판단 불가 항목을 생성하는 절차로 설계한다. 역할별 읽기·쓰기 권한, 공식 상태 전이, 재제출 제한, 승인 조건과 이력 보존은 서버 또는 원장 시스템이 집행할 업무 규칙이다. 자연어 지침을 입력했다고 이런 규칙이 자동으로 보장되지는 않는다.</w:t>
      </w:r>
    </w:p>
    <w:p>
      <w:pPr>
        <w:keepLines w:val="0"/>
      </w:pPr>
      <w:r>
        <w:t>예를 들어 스킬은 시험결과서에서 요구사항과 연결되지 않은 항목을 찾아 설명할 수 있다. 그러나 그 설명을 공식 보완요청으로 등록하는 행위는 담당자의 확인, 해당 사업 권한, 대상 문서 버전 검사를 통과해야 한다. 수행사가 올린 문서의 문장으로 이 권한이 바뀌어서는 안 된다.</w:t>
      </w:r>
    </w:p>
    <w:p>
      <w:pPr>
        <w:pStyle w:val="Heading1"/>
        <w:pageBreakBefore/>
      </w:pPr>
      <w:r>
        <w:t>5 기록과 판정 및 운영의 설계 경계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592"/>
        <w:gridCol w:w="1728"/>
        <w:gridCol w:w="5688"/>
      </w:tblGrid>
      <w:tr>
        <w:trPr>
          <w:cantSplit/>
          <w:tblHeader/>
        </w:trPr>
        <w:tc>
          <w:tcPr>
            <w:tcW w:type="dxa" w:w="2592"/>
            <w:vAlign w:val="center"/>
            <w:shd w:fill="DCE6EE"/>
          </w:tcPr>
          <w:p>
            <w:pPr>
              <w:spacing w:after="0" w:before="0" w:line="290" w:lineRule="exact"/>
              <w:jc w:val="center"/>
            </w:pPr>
            <w:r>
              <w:rPr>
                <w:b/>
                <w:sz w:val="21"/>
              </w:rPr>
              <w:t>기능과 분류</w:t>
            </w:r>
          </w:p>
        </w:tc>
        <w:tc>
          <w:tcPr>
            <w:tcW w:type="dxa" w:w="1728"/>
            <w:vAlign w:val="center"/>
            <w:shd w:fill="DCE6EE"/>
          </w:tcPr>
          <w:p>
            <w:pPr>
              <w:spacing w:after="0" w:before="0" w:line="290" w:lineRule="exact"/>
            </w:pPr>
            <w:r>
              <w:rPr>
                <w:b/>
                <w:sz w:val="21"/>
              </w:rPr>
              <w:t>근거 위치</w:t>
            </w:r>
          </w:p>
        </w:tc>
        <w:tc>
          <w:tcPr>
            <w:tcW w:type="dxa" w:w="5688"/>
            <w:vAlign w:val="center"/>
            <w:shd w:fill="DCE6EE"/>
          </w:tcPr>
          <w:p>
            <w:pPr>
              <w:spacing w:after="0" w:before="0" w:line="290" w:lineRule="exact"/>
            </w:pPr>
            <w:r>
              <w:rPr>
                <w:b/>
                <w:sz w:val="21"/>
              </w:rPr>
              <w:t>설계하거나 확인할 내용</w:t>
            </w:r>
          </w:p>
        </w:tc>
      </w:tr>
      <w:tr>
        <w:trPr>
          <w:cantSplit/>
        </w:trPr>
        <w:tc>
          <w:tcPr>
            <w:tcW w:type="dxa" w:w="2592"/>
            <w:vAlign w:val="center"/>
            <w:shd w:fill="FFFFFF"/>
          </w:tcPr>
          <w:p>
            <w:pPr>
              <w:spacing w:after="0" w:before="0" w:line="290" w:lineRule="exact"/>
              <w:jc w:val="center"/>
            </w:pPr>
            <w:r>
              <w:rPr>
                <w:b w:val="0"/>
                <w:sz w:val="21"/>
              </w:rPr>
              <w:t>M12 접수와 버전 보존</w:t>
              <w:br/>
              <w:t>전용 업무 설계</w:t>
            </w:r>
          </w:p>
        </w:tc>
        <w:tc>
          <w:tcPr>
            <w:tcW w:type="dxa" w:w="1728"/>
            <w:vAlign w:val="center"/>
            <w:shd w:fill="FFFFFF"/>
          </w:tcPr>
          <w:p>
            <w:pPr>
              <w:spacing w:after="0" w:before="0" w:line="290" w:lineRule="exact"/>
            </w:pPr>
            <w:r>
              <w:rPr>
                <w:b w:val="0"/>
                <w:sz w:val="21"/>
              </w:rPr>
              <w:t>G01 9–10,17–18쪽 / P01</w:t>
            </w:r>
          </w:p>
        </w:tc>
        <w:tc>
          <w:tcPr>
            <w:tcW w:type="dxa" w:w="5688"/>
            <w:vAlign w:val="center"/>
            <w:shd w:fill="FFFFFF"/>
          </w:tcPr>
          <w:p>
            <w:pPr>
              <w:spacing w:after="0" w:before="0" w:line="290" w:lineRule="exact"/>
            </w:pPr>
            <w:r>
              <w:rPr>
                <w:b w:val="0"/>
                <w:sz w:val="21"/>
              </w:rPr>
              <w:t>공식 접수증·제출 시각·고정 버전·근거 사본을 관리한다. 개인 작업 삭제와 공식 기록의 보존 책임을 분리한다.</w:t>
            </w:r>
          </w:p>
        </w:tc>
      </w:tr>
      <w:tr>
        <w:trPr>
          <w:cantSplit/>
        </w:trPr>
        <w:tc>
          <w:tcPr>
            <w:tcW w:type="dxa" w:w="2592"/>
            <w:vAlign w:val="center"/>
            <w:shd w:fill="FFFFFF"/>
          </w:tcPr>
          <w:p>
            <w:pPr>
              <w:spacing w:after="0" w:before="0" w:line="290" w:lineRule="exact"/>
              <w:jc w:val="center"/>
            </w:pPr>
            <w:r>
              <w:rPr>
                <w:b w:val="0"/>
                <w:sz w:val="21"/>
              </w:rPr>
              <w:t>M13 보완과 최종 판단</w:t>
              <w:br/>
              <w:t>전용 업무 설계</w:t>
            </w:r>
          </w:p>
        </w:tc>
        <w:tc>
          <w:tcPr>
            <w:tcW w:type="dxa" w:w="1728"/>
            <w:vAlign w:val="center"/>
            <w:shd w:fill="FFFFFF"/>
          </w:tcPr>
          <w:p>
            <w:pPr>
              <w:spacing w:after="0" w:before="0" w:line="290" w:lineRule="exact"/>
            </w:pPr>
            <w:r>
              <w:rPr>
                <w:b w:val="0"/>
                <w:sz w:val="21"/>
              </w:rPr>
              <w:t>G01 9,19쪽 / P01</w:t>
            </w:r>
          </w:p>
        </w:tc>
        <w:tc>
          <w:tcPr>
            <w:tcW w:type="dxa" w:w="5688"/>
            <w:vAlign w:val="center"/>
            <w:shd w:fill="FFFFFF"/>
          </w:tcPr>
          <w:p>
            <w:pPr>
              <w:spacing w:after="0" w:before="0" w:line="290" w:lineRule="exact"/>
            </w:pPr>
            <w:r>
              <w:rPr>
                <w:b w:val="0"/>
                <w:sz w:val="21"/>
              </w:rPr>
              <w:t>소명·보완·재검토·확정·철회를 권한과 상태 규칙으로 설계한다. 이어서 요청하기와 장기간 승인 업무 재개를 구분한다.</w:t>
            </w:r>
          </w:p>
        </w:tc>
      </w:tr>
      <w:tr>
        <w:trPr>
          <w:cantSplit/>
        </w:trPr>
        <w:tc>
          <w:tcPr>
            <w:tcW w:type="dxa" w:w="2592"/>
            <w:vAlign w:val="center"/>
            <w:shd w:fill="FFFFFF"/>
          </w:tcPr>
          <w:p>
            <w:pPr>
              <w:spacing w:after="0" w:before="0" w:line="290" w:lineRule="exact"/>
              <w:jc w:val="center"/>
            </w:pPr>
            <w:r>
              <w:rPr>
                <w:b w:val="0"/>
                <w:sz w:val="21"/>
              </w:rPr>
              <w:t>M14 평가와 유지관리</w:t>
              <w:br/>
              <w:t>전용 업무 설계</w:t>
            </w:r>
          </w:p>
        </w:tc>
        <w:tc>
          <w:tcPr>
            <w:tcW w:type="dxa" w:w="1728"/>
            <w:vAlign w:val="center"/>
            <w:shd w:fill="FFFFFF"/>
          </w:tcPr>
          <w:p>
            <w:pPr>
              <w:spacing w:after="0" w:before="0" w:line="290" w:lineRule="exact"/>
            </w:pPr>
            <w:r>
              <w:rPr>
                <w:b w:val="0"/>
                <w:sz w:val="21"/>
              </w:rPr>
              <w:t>P01</w:t>
            </w:r>
          </w:p>
        </w:tc>
        <w:tc>
          <w:tcPr>
            <w:tcW w:type="dxa" w:w="5688"/>
            <w:vAlign w:val="center"/>
            <w:shd w:fill="FFFFFF"/>
          </w:tcPr>
          <w:p>
            <w:pPr>
              <w:spacing w:after="0" w:before="0" w:line="290" w:lineRule="exact"/>
            </w:pPr>
            <w:r>
              <w:rPr>
                <w:b w:val="0"/>
                <w:sz w:val="21"/>
              </w:rPr>
              <w:t>다면 관측·관찰 불가·소명·정정, 유지관리 종류·기산 사건·지원 공백과 차기 계약 준비를 설계한다.</w:t>
            </w:r>
          </w:p>
        </w:tc>
      </w:tr>
      <w:tr>
        <w:trPr>
          <w:cantSplit/>
        </w:trPr>
        <w:tc>
          <w:tcPr>
            <w:tcW w:type="dxa" w:w="2592"/>
            <w:vAlign w:val="center"/>
            <w:shd w:fill="FFFFFF"/>
          </w:tcPr>
          <w:p>
            <w:pPr>
              <w:spacing w:after="0" w:before="0" w:line="290" w:lineRule="exact"/>
              <w:jc w:val="center"/>
            </w:pPr>
            <w:r>
              <w:rPr>
                <w:b w:val="0"/>
                <w:sz w:val="21"/>
              </w:rPr>
              <w:t>M15 기관 시스템과 NOA 연결</w:t>
              <w:br/>
              <w:t>연계 설계</w:t>
            </w:r>
          </w:p>
        </w:tc>
        <w:tc>
          <w:tcPr>
            <w:tcW w:type="dxa" w:w="1728"/>
            <w:vAlign w:val="center"/>
            <w:shd w:fill="FFFFFF"/>
          </w:tcPr>
          <w:p>
            <w:pPr>
              <w:spacing w:after="0" w:before="0" w:line="290" w:lineRule="exact"/>
            </w:pPr>
            <w:r>
              <w:rPr>
                <w:b w:val="0"/>
                <w:sz w:val="21"/>
              </w:rPr>
              <w:t>G01 7,17–18쪽 / P01</w:t>
            </w:r>
          </w:p>
        </w:tc>
        <w:tc>
          <w:tcPr>
            <w:tcW w:type="dxa" w:w="5688"/>
            <w:vAlign w:val="center"/>
            <w:shd w:fill="FFFFFF"/>
          </w:tcPr>
          <w:p>
            <w:pPr>
              <w:spacing w:after="0" w:before="0" w:line="290" w:lineRule="exact"/>
            </w:pPr>
            <w:r>
              <w:rPr>
                <w:b w:val="0"/>
                <w:sz w:val="21"/>
              </w:rPr>
              <w:t>계정·조직·계약·결재·기존 PMS와 NOA의 자료·검사 결과 연결을 설계한다. API 주소와 실제 제공 여부는 미확정이다.</w:t>
            </w:r>
          </w:p>
        </w:tc>
      </w:tr>
      <w:tr>
        <w:trPr>
          <w:cantSplit/>
        </w:trPr>
        <w:tc>
          <w:tcPr>
            <w:tcW w:type="dxa" w:w="2592"/>
            <w:vAlign w:val="center"/>
            <w:shd w:fill="FFFFFF"/>
          </w:tcPr>
          <w:p>
            <w:pPr>
              <w:spacing w:after="0" w:before="0" w:line="290" w:lineRule="exact"/>
              <w:jc w:val="center"/>
            </w:pPr>
            <w:r>
              <w:rPr>
                <w:b w:val="0"/>
                <w:sz w:val="21"/>
              </w:rPr>
              <w:t>M16 운영과 재사용 조건</w:t>
              <w:br/>
              <w:t>기술과 계약 확인</w:t>
            </w:r>
          </w:p>
        </w:tc>
        <w:tc>
          <w:tcPr>
            <w:tcW w:type="dxa" w:w="1728"/>
            <w:vAlign w:val="center"/>
            <w:shd w:fill="FFFFFF"/>
          </w:tcPr>
          <w:p>
            <w:pPr>
              <w:spacing w:after="0" w:before="0" w:line="290" w:lineRule="exact"/>
            </w:pPr>
            <w:r>
              <w:rPr>
                <w:b w:val="0"/>
                <w:sz w:val="21"/>
              </w:rPr>
              <w:t>W01 / P01</w:t>
            </w:r>
          </w:p>
        </w:tc>
        <w:tc>
          <w:tcPr>
            <w:tcW w:type="dxa" w:w="5688"/>
            <w:vAlign w:val="center"/>
            <w:shd w:fill="FFFFFF"/>
          </w:tcPr>
          <w:p>
            <w:pPr>
              <w:spacing w:after="0" w:before="0" w:line="290" w:lineRule="exact"/>
            </w:pPr>
            <w:r>
              <w:rPr>
                <w:b w:val="0"/>
                <w:sz w:val="21"/>
              </w:rPr>
              <w:t>로컬 LLM, 외부 호출 차단, 용량·성능·접근성, 라이선스·교육·운영·종료 인계를 확인하고 수용 조건을 정한다.</w:t>
            </w:r>
          </w:p>
        </w:tc>
      </w:tr>
    </w:tbl>
    <w:p>
      <w:pPr>
        <w:spacing w:after="60" w:before="0" w:line="60" w:lineRule="exact"/>
      </w:pPr>
      <w:r>
        <w:rPr>
          <w:sz w:val="6"/>
        </w:rPr>
      </w:r>
    </w:p>
    <w:p>
      <w:pPr>
        <w:pStyle w:val="Heading2"/>
      </w:pPr>
      <w:r>
        <w:t>동일한 말로 설명되는 서로 다른 상태</w:t>
      </w:r>
    </w:p>
    <w:p>
      <w:pPr>
        <w:keepLines w:val="0"/>
      </w:pPr>
      <w:r>
        <w:t>가이드의 단계별 진행 표시와 이어서 요청하기는 AI 작업의 사용 흐름이다. 며칠간 사람이 검토를 보류하고 재로그인·서버 재시작·담당자 교체 후 동일 승인 건을 이어가는 기능은 별도 시연이 필요하다. [G01 9,18쪽]</w:t>
      </w:r>
    </w:p>
    <w:p>
      <w:pPr>
        <w:keepLines w:val="0"/>
      </w:pPr>
      <w:r>
        <w:t>asset에 근거와 상태가 포함된다는 설명은 활용할 만한 단서다. 다만 그 상태가 공식 접수·보완·승인 상태인지, 사용자가 삭제해도 보존되는 기관 기록인지, 외부 시스템이 식별자로 조회할 수 있는지는 확인되지 않았다. 단순 파일 다운로드만으로 모든 이력의 이관이 완료됐다고 보지 않는다. [G01 17–18쪽]</w:t>
      </w:r>
    </w:p>
    <w:p>
      <w:pPr>
        <w:keepLines w:val="0"/>
      </w:pPr>
      <w:r>
        <w:t>공동 업무를 수행하기 위한 API가 제공되지 않으면 NOA 결과를 사람이 공식 원장에 등록하는 제한적 사용은 검토할 수 있다. 이 경우 이중 입력과 오류 비용을 포함해 평가하며 자동 연계형 PMS가 완성됐다고 설명하지 않는다.</w:t>
      </w:r>
    </w:p>
    <w:p>
      <w:pPr>
        <w:pStyle w:val="Heading1"/>
        <w:pageBreakBefore/>
      </w:pPr>
      <w:r>
        <w:t>6 개인 작업공간과 공동 사업 원장의 연결</w:t>
      </w:r>
    </w:p>
    <w:p>
      <w:pPr>
        <w:keepLines w:val="0"/>
      </w:pPr>
      <w:r>
        <w:t>공식 정보의 관리 책임은 화면 위치보다 먼저 결정한다. 아래는 권고하는 논리적 분담이며 새로운 저장소를 반드시 각각 구축하라는 뜻은 아니다. 기존 기관 시스템 또는 NOA 확장 기능으로 충족 가능한지 확인한다.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944"/>
        <w:gridCol w:w="3888"/>
        <w:gridCol w:w="4176"/>
      </w:tblGrid>
      <w:tr>
        <w:trPr>
          <w:cantSplit/>
          <w:tblHeader/>
        </w:trPr>
        <w:tc>
          <w:tcPr>
            <w:tcW w:type="dxa" w:w="1944"/>
            <w:vAlign w:val="center"/>
            <w:shd w:fill="DCE6EE"/>
          </w:tcPr>
          <w:p>
            <w:pPr>
              <w:spacing w:after="0" w:before="0" w:line="290" w:lineRule="exact"/>
              <w:jc w:val="center"/>
            </w:pPr>
            <w:r>
              <w:rPr>
                <w:b/>
                <w:sz w:val="21"/>
              </w:rPr>
              <w:t>정보</w:t>
            </w:r>
          </w:p>
        </w:tc>
        <w:tc>
          <w:tcPr>
            <w:tcW w:type="dxa" w:w="3888"/>
            <w:vAlign w:val="center"/>
            <w:shd w:fill="DCE6EE"/>
          </w:tcPr>
          <w:p>
            <w:pPr>
              <w:spacing w:after="0" w:before="0" w:line="290" w:lineRule="exact"/>
            </w:pPr>
            <w:r>
              <w:rPr>
                <w:b/>
                <w:sz w:val="21"/>
              </w:rPr>
              <w:t>관리 책임의 기본안</w:t>
            </w:r>
          </w:p>
        </w:tc>
        <w:tc>
          <w:tcPr>
            <w:tcW w:type="dxa" w:w="4176"/>
            <w:vAlign w:val="center"/>
            <w:shd w:fill="DCE6EE"/>
          </w:tcPr>
          <w:p>
            <w:pPr>
              <w:spacing w:after="0" w:before="0" w:line="290" w:lineRule="exact"/>
            </w:pPr>
            <w:r>
              <w:rPr>
                <w:b/>
                <w:sz w:val="21"/>
              </w:rPr>
              <w:t>개인 NOA 작업과의 관계</w:t>
            </w:r>
          </w:p>
        </w:tc>
      </w:tr>
      <w:tr>
        <w:trPr>
          <w:cantSplit/>
        </w:trPr>
        <w:tc>
          <w:tcPr>
            <w:tcW w:type="dxa" w:w="1944"/>
            <w:vAlign w:val="center"/>
            <w:shd w:fill="FFFFFF"/>
          </w:tcPr>
          <w:p>
            <w:pPr>
              <w:spacing w:after="0" w:before="0" w:line="290" w:lineRule="exact"/>
              <w:jc w:val="center"/>
            </w:pPr>
            <w:r>
              <w:rPr>
                <w:b w:val="0"/>
                <w:sz w:val="21"/>
              </w:rPr>
              <w:t>계약과 공식 결재</w:t>
            </w:r>
          </w:p>
        </w:tc>
        <w:tc>
          <w:tcPr>
            <w:tcW w:type="dxa" w:w="3888"/>
            <w:vAlign w:val="center"/>
            <w:shd w:fill="FFFFFF"/>
          </w:tcPr>
          <w:p>
            <w:pPr>
              <w:spacing w:after="0" w:before="0" w:line="290" w:lineRule="exact"/>
            </w:pPr>
            <w:r>
              <w:rPr>
                <w:b w:val="0"/>
                <w:sz w:val="21"/>
              </w:rPr>
              <w:t>기관이 지정한 계약·전자결재 원장</w:t>
            </w:r>
          </w:p>
        </w:tc>
        <w:tc>
          <w:tcPr>
            <w:tcW w:type="dxa" w:w="4176"/>
            <w:vAlign w:val="center"/>
            <w:shd w:fill="FFFFFF"/>
          </w:tcPr>
          <w:p>
            <w:pPr>
              <w:spacing w:after="0" w:before="0" w:line="290" w:lineRule="exact"/>
            </w:pPr>
            <w:r>
              <w:rPr>
                <w:b w:val="0"/>
                <w:sz w:val="21"/>
              </w:rPr>
              <w:t>권한 범위의 기준 자료를 연결하고 공식 결재 상태를 임의 변경하지 않음</w:t>
            </w:r>
          </w:p>
        </w:tc>
      </w:tr>
      <w:tr>
        <w:trPr>
          <w:cantSplit/>
        </w:trPr>
        <w:tc>
          <w:tcPr>
            <w:tcW w:type="dxa" w:w="1944"/>
            <w:vAlign w:val="center"/>
            <w:shd w:fill="FFFFFF"/>
          </w:tcPr>
          <w:p>
            <w:pPr>
              <w:spacing w:after="0" w:before="0" w:line="290" w:lineRule="exact"/>
              <w:jc w:val="center"/>
            </w:pPr>
            <w:r>
              <w:rPr>
                <w:b w:val="0"/>
                <w:sz w:val="21"/>
              </w:rPr>
              <w:t>공동 사업과 역할</w:t>
            </w:r>
          </w:p>
        </w:tc>
        <w:tc>
          <w:tcPr>
            <w:tcW w:type="dxa" w:w="3888"/>
            <w:vAlign w:val="center"/>
            <w:shd w:fill="FFFFFF"/>
          </w:tcPr>
          <w:p>
            <w:pPr>
              <w:spacing w:after="0" w:before="0" w:line="290" w:lineRule="exact"/>
            </w:pPr>
            <w:r>
              <w:rPr>
                <w:b w:val="0"/>
                <w:sz w:val="21"/>
              </w:rPr>
              <w:t>공공사업 업무 계층 또는 기존 PMS</w:t>
            </w:r>
          </w:p>
        </w:tc>
        <w:tc>
          <w:tcPr>
            <w:tcW w:type="dxa" w:w="4176"/>
            <w:vAlign w:val="center"/>
            <w:shd w:fill="FFFFFF"/>
          </w:tcPr>
          <w:p>
            <w:pPr>
              <w:spacing w:after="0" w:before="0" w:line="290" w:lineRule="exact"/>
            </w:pPr>
            <w:r>
              <w:rPr>
                <w:b w:val="0"/>
                <w:sz w:val="21"/>
              </w:rPr>
              <w:t>개인 작업공간과 다른 식별자로 관리</w:t>
            </w:r>
          </w:p>
        </w:tc>
      </w:tr>
      <w:tr>
        <w:trPr>
          <w:cantSplit/>
        </w:trPr>
        <w:tc>
          <w:tcPr>
            <w:tcW w:type="dxa" w:w="1944"/>
            <w:vAlign w:val="center"/>
            <w:shd w:fill="FFFFFF"/>
          </w:tcPr>
          <w:p>
            <w:pPr>
              <w:spacing w:after="0" w:before="0" w:line="290" w:lineRule="exact"/>
              <w:jc w:val="center"/>
            </w:pPr>
            <w:r>
              <w:rPr>
                <w:b w:val="0"/>
                <w:sz w:val="21"/>
              </w:rPr>
              <w:t>공식 제출본과 접수</w:t>
            </w:r>
          </w:p>
        </w:tc>
        <w:tc>
          <w:tcPr>
            <w:tcW w:type="dxa" w:w="3888"/>
            <w:vAlign w:val="center"/>
            <w:shd w:fill="FFFFFF"/>
          </w:tcPr>
          <w:p>
            <w:pPr>
              <w:spacing w:after="0" w:before="0" w:line="290" w:lineRule="exact"/>
            </w:pPr>
            <w:r>
              <w:rPr>
                <w:b w:val="0"/>
                <w:sz w:val="21"/>
              </w:rPr>
              <w:t>공동 원장에 버전·시각·제출자·보존 위치 기록</w:t>
            </w:r>
          </w:p>
        </w:tc>
        <w:tc>
          <w:tcPr>
            <w:tcW w:type="dxa" w:w="4176"/>
            <w:vAlign w:val="center"/>
            <w:shd w:fill="FFFFFF"/>
          </w:tcPr>
          <w:p>
            <w:pPr>
              <w:spacing w:after="0" w:before="0" w:line="290" w:lineRule="exact"/>
            </w:pPr>
            <w:r>
              <w:rPr>
                <w:b w:val="0"/>
                <w:sz w:val="21"/>
              </w:rPr>
              <w:t>작업용 자료를 삭제해도 공식 제출 기록 유지</w:t>
            </w:r>
          </w:p>
        </w:tc>
      </w:tr>
      <w:tr>
        <w:trPr>
          <w:cantSplit/>
        </w:trPr>
        <w:tc>
          <w:tcPr>
            <w:tcW w:type="dxa" w:w="1944"/>
            <w:vAlign w:val="center"/>
            <w:shd w:fill="FFFFFF"/>
          </w:tcPr>
          <w:p>
            <w:pPr>
              <w:spacing w:after="0" w:before="0" w:line="290" w:lineRule="exact"/>
              <w:jc w:val="center"/>
            </w:pPr>
            <w:r>
              <w:rPr>
                <w:b w:val="0"/>
                <w:sz w:val="21"/>
              </w:rPr>
              <w:t>AI 입력과 실행</w:t>
            </w:r>
          </w:p>
        </w:tc>
        <w:tc>
          <w:tcPr>
            <w:tcW w:type="dxa" w:w="3888"/>
            <w:vAlign w:val="center"/>
            <w:shd w:fill="FFFFFF"/>
          </w:tcPr>
          <w:p>
            <w:pPr>
              <w:spacing w:after="0" w:before="0" w:line="290" w:lineRule="exact"/>
            </w:pPr>
            <w:r>
              <w:rPr>
                <w:b w:val="0"/>
                <w:sz w:val="21"/>
              </w:rPr>
              <w:t>제출본·기준 버전·검사 범위를 연결한 실행 기록</w:t>
            </w:r>
          </w:p>
        </w:tc>
        <w:tc>
          <w:tcPr>
            <w:tcW w:type="dxa" w:w="4176"/>
            <w:vAlign w:val="center"/>
            <w:shd w:fill="FFFFFF"/>
          </w:tcPr>
          <w:p>
            <w:pPr>
              <w:spacing w:after="0" w:before="0" w:line="290" w:lineRule="exact"/>
            </w:pPr>
            <w:r>
              <w:rPr>
                <w:b w:val="0"/>
                <w:sz w:val="21"/>
              </w:rPr>
              <w:t>선택된 자료만 검사하고 사용한 버전을 결과에 남김</w:t>
            </w:r>
          </w:p>
        </w:tc>
      </w:tr>
      <w:tr>
        <w:trPr>
          <w:cantSplit/>
        </w:trPr>
        <w:tc>
          <w:tcPr>
            <w:tcW w:type="dxa" w:w="1944"/>
            <w:vAlign w:val="center"/>
            <w:shd w:fill="FFFFFF"/>
          </w:tcPr>
          <w:p>
            <w:pPr>
              <w:spacing w:after="0" w:before="0" w:line="290" w:lineRule="exact"/>
              <w:jc w:val="center"/>
            </w:pPr>
            <w:r>
              <w:rPr>
                <w:b w:val="0"/>
                <w:sz w:val="21"/>
              </w:rPr>
              <w:t>후보와 최종 판단</w:t>
            </w:r>
          </w:p>
        </w:tc>
        <w:tc>
          <w:tcPr>
            <w:tcW w:type="dxa" w:w="3888"/>
            <w:vAlign w:val="center"/>
            <w:shd w:fill="FFFFFF"/>
          </w:tcPr>
          <w:p>
            <w:pPr>
              <w:spacing w:after="0" w:before="0" w:line="290" w:lineRule="exact"/>
            </w:pPr>
            <w:r>
              <w:rPr>
                <w:b w:val="0"/>
                <w:sz w:val="21"/>
              </w:rPr>
              <w:t>후보는 검사 결과, 최종 판단은 권한 있는 업무 기록</w:t>
            </w:r>
          </w:p>
        </w:tc>
        <w:tc>
          <w:tcPr>
            <w:tcW w:type="dxa" w:w="4176"/>
            <w:vAlign w:val="center"/>
            <w:shd w:fill="FFFFFF"/>
          </w:tcPr>
          <w:p>
            <w:pPr>
              <w:spacing w:after="0" w:before="0" w:line="290" w:lineRule="exact"/>
            </w:pPr>
            <w:r>
              <w:rPr>
                <w:b w:val="0"/>
                <w:sz w:val="21"/>
              </w:rPr>
              <w:t>채팅 응답이나 파일 생성 완료를 승인으로 사용하지 않음</w:t>
            </w:r>
          </w:p>
        </w:tc>
      </w:tr>
      <w:tr>
        <w:trPr>
          <w:cantSplit/>
        </w:trPr>
        <w:tc>
          <w:tcPr>
            <w:tcW w:type="dxa" w:w="1944"/>
            <w:vAlign w:val="center"/>
            <w:shd w:fill="FFFFFF"/>
          </w:tcPr>
          <w:p>
            <w:pPr>
              <w:spacing w:after="0" w:before="0" w:line="290" w:lineRule="exact"/>
              <w:jc w:val="center"/>
            </w:pPr>
            <w:r>
              <w:rPr>
                <w:b w:val="0"/>
                <w:sz w:val="21"/>
              </w:rPr>
              <w:t>개인 초안과 대화</w:t>
            </w:r>
          </w:p>
        </w:tc>
        <w:tc>
          <w:tcPr>
            <w:tcW w:type="dxa" w:w="3888"/>
            <w:vAlign w:val="center"/>
            <w:shd w:fill="FFFFFF"/>
          </w:tcPr>
          <w:p>
            <w:pPr>
              <w:spacing w:after="0" w:before="0" w:line="290" w:lineRule="exact"/>
            </w:pPr>
            <w:r>
              <w:rPr>
                <w:b w:val="0"/>
                <w:sz w:val="21"/>
              </w:rPr>
              <w:t>허용된 개인 작업공간</w:t>
            </w:r>
          </w:p>
        </w:tc>
        <w:tc>
          <w:tcPr>
            <w:tcW w:type="dxa" w:w="4176"/>
            <w:vAlign w:val="center"/>
            <w:shd w:fill="FFFFFF"/>
          </w:tcPr>
          <w:p>
            <w:pPr>
              <w:spacing w:after="0" w:before="0" w:line="290" w:lineRule="exact"/>
            </w:pPr>
            <w:r>
              <w:rPr>
                <w:b w:val="0"/>
                <w:sz w:val="21"/>
              </w:rPr>
              <w:t>기관 기록으로 넘길 자료만 명시적으로 선택</w:t>
            </w:r>
          </w:p>
        </w:tc>
      </w:tr>
      <w:tr>
        <w:trPr>
          <w:cantSplit/>
        </w:trPr>
        <w:tc>
          <w:tcPr>
            <w:tcW w:type="dxa" w:w="1944"/>
            <w:vAlign w:val="center"/>
            <w:shd w:fill="FFFFFF"/>
          </w:tcPr>
          <w:p>
            <w:pPr>
              <w:spacing w:after="0" w:before="0" w:line="290" w:lineRule="exact"/>
              <w:jc w:val="center"/>
            </w:pPr>
            <w:r>
              <w:rPr>
                <w:b w:val="0"/>
                <w:sz w:val="21"/>
              </w:rPr>
              <w:t>인수인계와 보존</w:t>
            </w:r>
          </w:p>
        </w:tc>
        <w:tc>
          <w:tcPr>
            <w:tcW w:type="dxa" w:w="3888"/>
            <w:vAlign w:val="center"/>
            <w:shd w:fill="FFFFFF"/>
          </w:tcPr>
          <w:p>
            <w:pPr>
              <w:spacing w:after="0" w:before="0" w:line="290" w:lineRule="exact"/>
            </w:pPr>
            <w:r>
              <w:rPr>
                <w:b w:val="0"/>
                <w:sz w:val="21"/>
              </w:rPr>
              <w:t>기관 정책과 계약에서 정한 원장·보존 책임</w:t>
            </w:r>
          </w:p>
        </w:tc>
        <w:tc>
          <w:tcPr>
            <w:tcW w:type="dxa" w:w="4176"/>
            <w:vAlign w:val="center"/>
            <w:shd w:fill="FFFFFF"/>
          </w:tcPr>
          <w:p>
            <w:pPr>
              <w:spacing w:after="0" w:before="0" w:line="290" w:lineRule="exact"/>
            </w:pPr>
            <w:r>
              <w:rPr>
                <w:b w:val="0"/>
                <w:sz w:val="21"/>
              </w:rPr>
              <w:t>퇴사·인사이동·개인 삭제에 따라 공식 기록이 소실되지 않게 설계</w:t>
            </w:r>
          </w:p>
        </w:tc>
      </w:tr>
    </w:tbl>
    <w:p>
      <w:pPr>
        <w:spacing w:after="60" w:before="0" w:line="60" w:lineRule="exact"/>
      </w:pPr>
      <w:r>
        <w:rPr>
          <w:sz w:val="6"/>
        </w:rPr>
      </w:r>
    </w:p>
    <w:p>
      <w:pPr>
        <w:pStyle w:val="Heading2"/>
      </w:pPr>
      <w:r>
        <w:t>제출 자료를 검사하고 결과를 등록하는 흐름</w:t>
      </w:r>
    </w:p>
    <w:p>
      <w:pPr>
        <w:keepLines w:val="0"/>
      </w:pPr>
      <w:r>
        <w:t>① 공동 원장에서 검토할 제출본과 기준 버전을 선택한다. ② 검토자 권한 범위의 자료를 NOA 검사 작업에 연결한다. ③ 결과를 같은 제출본·기준 버전과 대조한다. ④ 담당자가 근거를 확인해 채택·기각·추가 설명 요청을 결정한다. ⑤ 공식 원장에 결정과 조치를 기록한다. 자동 연계 수단이 없다면 파일 기반 인계의 누락·중복을 사람이 확인한다.</w:t>
      </w:r>
    </w:p>
    <w:p>
      <w:pPr>
        <w:keepLines w:val="0"/>
      </w:pPr>
      <w:r>
        <w:t>개인 대화 전체의 강제 공유를 공동 관리의 전제로 두지 않는다. 기관에 필요한 제출물·근거·판단 기록의 범위를 먼저 정한다. 이 분담은 담당자 편의와 조직 기억을 함께 확보하기 위한 설계다.</w:t>
      </w:r>
    </w:p>
    <w:p>
      <w:pPr>
        <w:pStyle w:val="Heading1"/>
        <w:pageBreakBefore/>
      </w:pPr>
      <w:r>
        <w:t>7 상품 구성과 도입 단계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944"/>
        <w:gridCol w:w="3816"/>
        <w:gridCol w:w="4248"/>
      </w:tblGrid>
      <w:tr>
        <w:trPr>
          <w:cantSplit/>
          <w:tblHeader/>
        </w:trPr>
        <w:tc>
          <w:tcPr>
            <w:tcW w:type="dxa" w:w="1944"/>
            <w:vAlign w:val="center"/>
            <w:shd w:fill="DCE6EE"/>
          </w:tcPr>
          <w:p>
            <w:pPr>
              <w:spacing w:after="0" w:before="0" w:line="290" w:lineRule="exact"/>
              <w:jc w:val="center"/>
            </w:pPr>
            <w:r>
              <w:rPr>
                <w:b/>
                <w:sz w:val="21"/>
              </w:rPr>
              <w:t>서비스 형태</w:t>
            </w:r>
          </w:p>
        </w:tc>
        <w:tc>
          <w:tcPr>
            <w:tcW w:type="dxa" w:w="3816"/>
            <w:vAlign w:val="center"/>
            <w:shd w:fill="DCE6EE"/>
          </w:tcPr>
          <w:p>
            <w:pPr>
              <w:spacing w:after="0" w:before="0" w:line="290" w:lineRule="exact"/>
            </w:pPr>
            <w:r>
              <w:rPr>
                <w:b/>
                <w:sz w:val="21"/>
              </w:rPr>
              <w:t>대상과 제공 가치</w:t>
            </w:r>
          </w:p>
        </w:tc>
        <w:tc>
          <w:tcPr>
            <w:tcW w:type="dxa" w:w="4248"/>
            <w:vAlign w:val="center"/>
            <w:shd w:fill="DCE6EE"/>
          </w:tcPr>
          <w:p>
            <w:pPr>
              <w:spacing w:after="0" w:before="0" w:line="290" w:lineRule="exact"/>
            </w:pPr>
            <w:r>
              <w:rPr>
                <w:b/>
                <w:sz w:val="21"/>
              </w:rPr>
              <w:t>범위와 전환 조건</w:t>
            </w:r>
          </w:p>
        </w:tc>
      </w:tr>
      <w:tr>
        <w:trPr>
          <w:cantSplit/>
        </w:trPr>
        <w:tc>
          <w:tcPr>
            <w:tcW w:type="dxa" w:w="1944"/>
            <w:vAlign w:val="center"/>
            <w:shd w:fill="FFFFFF"/>
          </w:tcPr>
          <w:p>
            <w:pPr>
              <w:spacing w:after="0" w:before="0" w:line="290" w:lineRule="exact"/>
              <w:jc w:val="center"/>
            </w:pPr>
            <w:r>
              <w:rPr>
                <w:b w:val="0"/>
                <w:sz w:val="21"/>
              </w:rPr>
              <w:t>개인 업무 지원</w:t>
            </w:r>
          </w:p>
        </w:tc>
        <w:tc>
          <w:tcPr>
            <w:tcW w:type="dxa" w:w="3816"/>
            <w:vAlign w:val="center"/>
            <w:shd w:fill="FFFFFF"/>
          </w:tcPr>
          <w:p>
            <w:pPr>
              <w:spacing w:after="0" w:before="0" w:line="290" w:lineRule="exact"/>
            </w:pPr>
            <w:r>
              <w:rPr>
                <w:b w:val="0"/>
                <w:sz w:val="21"/>
              </w:rPr>
              <w:t>기관 담당자의 문서·회의록·보고 초안 작성과 사전 검토</w:t>
            </w:r>
          </w:p>
        </w:tc>
        <w:tc>
          <w:tcPr>
            <w:tcW w:type="dxa" w:w="4248"/>
            <w:vAlign w:val="center"/>
            <w:shd w:fill="FFFFFF"/>
          </w:tcPr>
          <w:p>
            <w:pPr>
              <w:spacing w:after="0" w:before="0" w:line="290" w:lineRule="exact"/>
            </w:pPr>
            <w:r>
              <w:rPr>
                <w:b w:val="0"/>
                <w:sz w:val="21"/>
              </w:rPr>
              <w:t>기존 NOA 기능을 활용할 초기 검토안. 공동 PMS 기능의 도입 완료로 간주하지 않음</w:t>
            </w:r>
          </w:p>
        </w:tc>
      </w:tr>
      <w:tr>
        <w:trPr>
          <w:cantSplit/>
        </w:trPr>
        <w:tc>
          <w:tcPr>
            <w:tcW w:type="dxa" w:w="1944"/>
            <w:vAlign w:val="center"/>
            <w:shd w:fill="FFFFFF"/>
          </w:tcPr>
          <w:p>
            <w:pPr>
              <w:spacing w:after="0" w:before="0" w:line="290" w:lineRule="exact"/>
              <w:jc w:val="center"/>
            </w:pPr>
            <w:r>
              <w:rPr>
                <w:b w:val="0"/>
                <w:sz w:val="21"/>
              </w:rPr>
              <w:t>공동 이행관리</w:t>
            </w:r>
          </w:p>
        </w:tc>
        <w:tc>
          <w:tcPr>
            <w:tcW w:type="dxa" w:w="3816"/>
            <w:vAlign w:val="center"/>
            <w:shd w:fill="FFFFFF"/>
          </w:tcPr>
          <w:p>
            <w:pPr>
              <w:spacing w:after="0" w:before="0" w:line="290" w:lineRule="exact"/>
            </w:pPr>
            <w:r>
              <w:rPr>
                <w:b w:val="0"/>
                <w:sz w:val="21"/>
              </w:rPr>
              <w:t>기관과 수행사가 제출·검토·보완·승인·인수인계를 공동 관리</w:t>
            </w:r>
          </w:p>
        </w:tc>
        <w:tc>
          <w:tcPr>
            <w:tcW w:type="dxa" w:w="4248"/>
            <w:vAlign w:val="center"/>
            <w:shd w:fill="FFFFFF"/>
          </w:tcPr>
          <w:p>
            <w:pPr>
              <w:spacing w:after="0" w:before="0" w:line="290" w:lineRule="exact"/>
            </w:pPr>
            <w:r>
              <w:rPr>
                <w:b w:val="0"/>
                <w:sz w:val="21"/>
              </w:rPr>
              <w:t>이번 목표 서비스. NOA 재사용 부분과 공동 업무 계층을 연결</w:t>
            </w:r>
          </w:p>
        </w:tc>
      </w:tr>
      <w:tr>
        <w:trPr>
          <w:cantSplit/>
        </w:trPr>
        <w:tc>
          <w:tcPr>
            <w:tcW w:type="dxa" w:w="1944"/>
            <w:vAlign w:val="center"/>
            <w:shd w:fill="FFFFFF"/>
          </w:tcPr>
          <w:p>
            <w:pPr>
              <w:spacing w:after="0" w:before="0" w:line="290" w:lineRule="exact"/>
              <w:jc w:val="center"/>
            </w:pPr>
            <w:r>
              <w:rPr>
                <w:b w:val="0"/>
                <w:sz w:val="21"/>
              </w:rPr>
              <w:t>기존 PMS 검사 연계</w:t>
            </w:r>
          </w:p>
        </w:tc>
        <w:tc>
          <w:tcPr>
            <w:tcW w:type="dxa" w:w="3816"/>
            <w:vAlign w:val="center"/>
            <w:shd w:fill="FFFFFF"/>
          </w:tcPr>
          <w:p>
            <w:pPr>
              <w:spacing w:after="0" w:before="0" w:line="290" w:lineRule="exact"/>
            </w:pPr>
            <w:r>
              <w:rPr>
                <w:b w:val="0"/>
                <w:sz w:val="21"/>
              </w:rPr>
              <w:t>이미 정착된 PMS에 기준·문서 검사와 근거를 제공</w:t>
            </w:r>
          </w:p>
        </w:tc>
        <w:tc>
          <w:tcPr>
            <w:tcW w:type="dxa" w:w="4248"/>
            <w:vAlign w:val="center"/>
            <w:shd w:fill="FFFFFF"/>
          </w:tcPr>
          <w:p>
            <w:pPr>
              <w:spacing w:after="0" w:before="0" w:line="290" w:lineRule="exact"/>
            </w:pPr>
            <w:r>
              <w:rPr>
                <w:b w:val="0"/>
                <w:sz w:val="21"/>
              </w:rPr>
              <w:t>기존 PMS가 상태·권한을 관리하고 NOA 결과를 해당 기록과 연결</w:t>
            </w:r>
          </w:p>
        </w:tc>
      </w:tr>
    </w:tbl>
    <w:p>
      <w:pPr>
        <w:spacing w:after="60" w:before="0" w:line="60" w:lineRule="exact"/>
      </w:pPr>
      <w:r>
        <w:rPr>
          <w:sz w:val="6"/>
        </w:rPr>
      </w:r>
    </w:p>
    <w:p>
      <w:pPr>
        <w:pStyle w:val="Heading2"/>
      </w:pPr>
      <w:r>
        <w:t>기관이 구매하는 내용</w:t>
      </w:r>
    </w:p>
    <w:p>
      <w:pPr>
        <w:keepLines w:val="0"/>
      </w:pPr>
      <w:r>
        <w:t>기관은 공공사업 업무모듈과 적용기준, 도입·교육·연계, 운영 지원을 구매하는 모델로 설계한다. NOA 기본 라이선스에 포함된 기능은 추가 모듈 비용과 구분한다. 수행사의 필수 제출·소명·보완 참여와 평가 결과를 유료 상품 선택에 종속시키지 않는다.</w:t>
      </w:r>
    </w:p>
    <w:p>
      <w:pPr>
        <w:pStyle w:val="Heading2"/>
      </w:pPr>
      <w:r>
        <w:t>설계 과업을 나누는 기준</w:t>
      </w:r>
    </w:p>
    <w:p>
      <w:pPr>
        <w:keepLines w:val="0"/>
      </w:pPr>
      <w:r>
        <w:t>공통 재사용은 확인된 NOA 문서·스킬 기능이다. 공공 특화는 기준 확정, 네 종류 일정, 책임 구분, 공식 접수, 소명·재검토, 평가 관측, 유지관리와 인수인계다. 기관별 설정은 역할·전결·양식·알림·기준의 적용 범위다. 기관별 연계는 조직·계약·결재·PMS 및 자료 이동이다.</w:t>
      </w:r>
    </w:p>
    <w:p>
      <w:pPr>
        <w:keepLines w:val="0"/>
      </w:pPr>
      <w:r>
        <w:t>첫 검증은 시험결과서 한 종류의 개인 사전 검토에서 공식 보완 종결까지로 정한다. 업무 빈도·검토 시간·재보완·오류 처리·이중 등록 부담을 측정한다. 개인 작성 지원에서 얻은 절감률을 공동 사업관리 전체의 절감률로 확대하지 않는다.</w:t>
      </w:r>
    </w:p>
    <w:p>
      <w:pPr>
        <w:pStyle w:val="Heading2"/>
      </w:pPr>
      <w:r>
        <w:t>비용과 사업성의 전제</w:t>
      </w:r>
    </w:p>
    <w:p>
      <w:pPr>
        <w:keepLines w:val="0"/>
      </w:pPr>
      <w:r>
        <w:t>신규 인프라 투자 0과 기존 로컬 LLM 활용을 유지한다. NOA 재사용을 이유로 연계·권한·검증·운영 비용을 0으로 쓰지 않는다. 공동 원장이 기존 시스템에 있으면 재구축 비용을 제외하고, 없는 기능은 견적 전에 재사용·설정·전용 설계·연계로 분해한다. 실제 물량과 사용권이 확인되기 전에는 가격·기간을 확정하지 않는다.</w:t>
      </w:r>
    </w:p>
    <w:p>
      <w:pPr>
        <w:pStyle w:val="Heading1"/>
        <w:pageBreakBefore/>
      </w:pPr>
      <w:r>
        <w:t>8 연계와 로직에서 명세할 계약</w:t>
      </w:r>
    </w:p>
    <w:p>
      <w:pPr>
        <w:keepLines w:val="0"/>
      </w:pPr>
      <w:r>
        <w:t>다음 항목은 필요한 업무 연계의 의미를 정의한 것이다. 실제 NOA API, URI, 데이터 필드명 또는 구현 사양으로 확인된 내용은 아니다. 제품의 API·확장 문서를 받아 지원 여부와 계약을 대조한다.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800"/>
        <w:gridCol w:w="4248"/>
        <w:gridCol w:w="3960"/>
      </w:tblGrid>
      <w:tr>
        <w:trPr>
          <w:cantSplit/>
          <w:tblHeader/>
        </w:trPr>
        <w:tc>
          <w:tcPr>
            <w:tcW w:type="dxa" w:w="1800"/>
            <w:vAlign w:val="center"/>
            <w:shd w:fill="DCE6EE"/>
          </w:tcPr>
          <w:p>
            <w:pPr>
              <w:spacing w:after="0" w:before="0" w:line="290" w:lineRule="exact"/>
              <w:jc w:val="center"/>
            </w:pPr>
            <w:r>
              <w:rPr>
                <w:b/>
                <w:sz w:val="21"/>
              </w:rPr>
              <w:t>연계 동작</w:t>
            </w:r>
          </w:p>
        </w:tc>
        <w:tc>
          <w:tcPr>
            <w:tcW w:type="dxa" w:w="4248"/>
            <w:vAlign w:val="center"/>
            <w:shd w:fill="DCE6EE"/>
          </w:tcPr>
          <w:p>
            <w:pPr>
              <w:spacing w:after="0" w:before="0" w:line="290" w:lineRule="exact"/>
            </w:pPr>
            <w:r>
              <w:rPr>
                <w:b/>
                <w:sz w:val="21"/>
              </w:rPr>
              <w:t>최소 전달 정보</w:t>
            </w:r>
          </w:p>
        </w:tc>
        <w:tc>
          <w:tcPr>
            <w:tcW w:type="dxa" w:w="3960"/>
            <w:vAlign w:val="center"/>
            <w:shd w:fill="DCE6EE"/>
          </w:tcPr>
          <w:p>
            <w:pPr>
              <w:spacing w:after="0" w:before="0" w:line="290" w:lineRule="exact"/>
            </w:pPr>
            <w:r>
              <w:rPr>
                <w:b/>
                <w:sz w:val="21"/>
              </w:rPr>
              <w:t>반드시 확인할 결과</w:t>
            </w:r>
          </w:p>
        </w:tc>
      </w:tr>
      <w:tr>
        <w:trPr>
          <w:cantSplit/>
        </w:trPr>
        <w:tc>
          <w:tcPr>
            <w:tcW w:type="dxa" w:w="1800"/>
            <w:vAlign w:val="center"/>
            <w:shd w:fill="FFFFFF"/>
          </w:tcPr>
          <w:p>
            <w:pPr>
              <w:spacing w:after="0" w:before="0" w:line="290" w:lineRule="exact"/>
              <w:jc w:val="center"/>
            </w:pPr>
            <w:r>
              <w:rPr>
                <w:b w:val="0"/>
                <w:sz w:val="21"/>
              </w:rPr>
              <w:t>검토 작업 준비</w:t>
            </w:r>
          </w:p>
        </w:tc>
        <w:tc>
          <w:tcPr>
            <w:tcW w:type="dxa" w:w="4248"/>
            <w:vAlign w:val="center"/>
            <w:shd w:fill="FFFFFF"/>
          </w:tcPr>
          <w:p>
            <w:pPr>
              <w:spacing w:after="0" w:before="0" w:line="290" w:lineRule="exact"/>
            </w:pPr>
            <w:r>
              <w:rPr>
                <w:b w:val="0"/>
                <w:sz w:val="21"/>
              </w:rPr>
              <w:t>기관·사업·사용자 권한, 제출본과 기준 버전, 검사 범위</w:t>
            </w:r>
          </w:p>
        </w:tc>
        <w:tc>
          <w:tcPr>
            <w:tcW w:type="dxa" w:w="3960"/>
            <w:vAlign w:val="center"/>
            <w:shd w:fill="FFFFFF"/>
          </w:tcPr>
          <w:p>
            <w:pPr>
              <w:spacing w:after="0" w:before="0" w:line="290" w:lineRule="exact"/>
            </w:pPr>
            <w:r>
              <w:rPr>
                <w:b w:val="0"/>
                <w:sz w:val="21"/>
              </w:rPr>
              <w:t>자료 접근 허용과 작업 식별자</w:t>
            </w:r>
          </w:p>
        </w:tc>
      </w:tr>
      <w:tr>
        <w:trPr>
          <w:cantSplit/>
        </w:trPr>
        <w:tc>
          <w:tcPr>
            <w:tcW w:type="dxa" w:w="1800"/>
            <w:vAlign w:val="center"/>
            <w:shd w:fill="FFFFFF"/>
          </w:tcPr>
          <w:p>
            <w:pPr>
              <w:spacing w:after="0" w:before="0" w:line="290" w:lineRule="exact"/>
              <w:jc w:val="center"/>
            </w:pPr>
            <w:r>
              <w:rPr>
                <w:b w:val="0"/>
                <w:sz w:val="21"/>
              </w:rPr>
              <w:t>검사 요청</w:t>
            </w:r>
          </w:p>
        </w:tc>
        <w:tc>
          <w:tcPr>
            <w:tcW w:type="dxa" w:w="4248"/>
            <w:vAlign w:val="center"/>
            <w:shd w:fill="FFFFFF"/>
          </w:tcPr>
          <w:p>
            <w:pPr>
              <w:spacing w:after="0" w:before="0" w:line="290" w:lineRule="exact"/>
            </w:pPr>
            <w:r>
              <w:rPr>
                <w:b w:val="0"/>
                <w:sz w:val="21"/>
              </w:rPr>
              <w:t>중복 방지 식별자, 선택 자료, 검사 절차 버전</w:t>
            </w:r>
          </w:p>
        </w:tc>
        <w:tc>
          <w:tcPr>
            <w:tcW w:type="dxa" w:w="3960"/>
            <w:vAlign w:val="center"/>
            <w:shd w:fill="FFFFFF"/>
          </w:tcPr>
          <w:p>
            <w:pPr>
              <w:spacing w:after="0" w:before="0" w:line="290" w:lineRule="exact"/>
            </w:pPr>
            <w:r>
              <w:rPr>
                <w:b w:val="0"/>
                <w:sz w:val="21"/>
              </w:rPr>
              <w:t>접수 여부와 실행 상태. 업무 접수와 구분</w:t>
            </w:r>
          </w:p>
        </w:tc>
      </w:tr>
      <w:tr>
        <w:trPr>
          <w:cantSplit/>
        </w:trPr>
        <w:tc>
          <w:tcPr>
            <w:tcW w:type="dxa" w:w="1800"/>
            <w:vAlign w:val="center"/>
            <w:shd w:fill="FFFFFF"/>
          </w:tcPr>
          <w:p>
            <w:pPr>
              <w:spacing w:after="0" w:before="0" w:line="290" w:lineRule="exact"/>
              <w:jc w:val="center"/>
            </w:pPr>
            <w:r>
              <w:rPr>
                <w:b w:val="0"/>
                <w:sz w:val="21"/>
              </w:rPr>
              <w:t>진행 조회</w:t>
            </w:r>
          </w:p>
        </w:tc>
        <w:tc>
          <w:tcPr>
            <w:tcW w:type="dxa" w:w="4248"/>
            <w:vAlign w:val="center"/>
            <w:shd w:fill="FFFFFF"/>
          </w:tcPr>
          <w:p>
            <w:pPr>
              <w:spacing w:after="0" w:before="0" w:line="290" w:lineRule="exact"/>
            </w:pPr>
            <w:r>
              <w:rPr>
                <w:b w:val="0"/>
                <w:sz w:val="21"/>
              </w:rPr>
              <w:t>검사 식별자와 접근 권한</w:t>
            </w:r>
          </w:p>
        </w:tc>
        <w:tc>
          <w:tcPr>
            <w:tcW w:type="dxa" w:w="3960"/>
            <w:vAlign w:val="center"/>
            <w:shd w:fill="FFFFFF"/>
          </w:tcPr>
          <w:p>
            <w:pPr>
              <w:spacing w:after="0" w:before="0" w:line="290" w:lineRule="exact"/>
            </w:pPr>
            <w:r>
              <w:rPr>
                <w:b w:val="0"/>
                <w:sz w:val="21"/>
              </w:rPr>
              <w:t>대기·실행·완료·일부 실패·취소와 확인 시각</w:t>
            </w:r>
          </w:p>
        </w:tc>
      </w:tr>
      <w:tr>
        <w:trPr>
          <w:cantSplit/>
        </w:trPr>
        <w:tc>
          <w:tcPr>
            <w:tcW w:type="dxa" w:w="1800"/>
            <w:vAlign w:val="center"/>
            <w:shd w:fill="FFFFFF"/>
          </w:tcPr>
          <w:p>
            <w:pPr>
              <w:spacing w:after="0" w:before="0" w:line="290" w:lineRule="exact"/>
              <w:jc w:val="center"/>
            </w:pPr>
            <w:r>
              <w:rPr>
                <w:b w:val="0"/>
                <w:sz w:val="21"/>
              </w:rPr>
              <w:t>결과 반환</w:t>
            </w:r>
          </w:p>
        </w:tc>
        <w:tc>
          <w:tcPr>
            <w:tcW w:type="dxa" w:w="4248"/>
            <w:vAlign w:val="center"/>
            <w:shd w:fill="FFFFFF"/>
          </w:tcPr>
          <w:p>
            <w:pPr>
              <w:spacing w:after="0" w:before="0" w:line="290" w:lineRule="exact"/>
            </w:pPr>
            <w:r>
              <w:rPr>
                <w:b w:val="0"/>
                <w:sz w:val="21"/>
              </w:rPr>
              <w:t>제출본·기준 버전, 후보, 원문 위치, 미검사 항목</w:t>
            </w:r>
          </w:p>
        </w:tc>
        <w:tc>
          <w:tcPr>
            <w:tcW w:type="dxa" w:w="3960"/>
            <w:vAlign w:val="center"/>
            <w:shd w:fill="FFFFFF"/>
          </w:tcPr>
          <w:p>
            <w:pPr>
              <w:spacing w:after="0" w:before="0" w:line="290" w:lineRule="exact"/>
            </w:pPr>
            <w:r>
              <w:rPr>
                <w:b w:val="0"/>
                <w:sz w:val="21"/>
              </w:rPr>
              <w:t>다른 버전의 결과 혼입·누락 여부</w:t>
            </w:r>
          </w:p>
        </w:tc>
      </w:tr>
      <w:tr>
        <w:trPr>
          <w:cantSplit/>
        </w:trPr>
        <w:tc>
          <w:tcPr>
            <w:tcW w:type="dxa" w:w="1800"/>
            <w:vAlign w:val="center"/>
            <w:shd w:fill="FFFFFF"/>
          </w:tcPr>
          <w:p>
            <w:pPr>
              <w:spacing w:after="0" w:before="0" w:line="290" w:lineRule="exact"/>
              <w:jc w:val="center"/>
            </w:pPr>
            <w:r>
              <w:rPr>
                <w:b w:val="0"/>
                <w:sz w:val="21"/>
              </w:rPr>
              <w:t>검토자 판단</w:t>
            </w:r>
          </w:p>
        </w:tc>
        <w:tc>
          <w:tcPr>
            <w:tcW w:type="dxa" w:w="4248"/>
            <w:vAlign w:val="center"/>
            <w:shd w:fill="FFFFFF"/>
          </w:tcPr>
          <w:p>
            <w:pPr>
              <w:spacing w:after="0" w:before="0" w:line="290" w:lineRule="exact"/>
            </w:pPr>
            <w:r>
              <w:rPr>
                <w:b w:val="0"/>
                <w:sz w:val="21"/>
              </w:rPr>
              <w:t>대상 후보, 채택·기각·보류 사유, 권한과 현재 상태</w:t>
            </w:r>
          </w:p>
        </w:tc>
        <w:tc>
          <w:tcPr>
            <w:tcW w:type="dxa" w:w="3960"/>
            <w:vAlign w:val="center"/>
            <w:shd w:fill="FFFFFF"/>
          </w:tcPr>
          <w:p>
            <w:pPr>
              <w:spacing w:after="0" w:before="0" w:line="290" w:lineRule="exact"/>
            </w:pPr>
            <w:r>
              <w:rPr>
                <w:b w:val="0"/>
                <w:sz w:val="21"/>
              </w:rPr>
              <w:t>업무 원장의 확정 이력. AI가 대신 확정하지 않음</w:t>
            </w:r>
          </w:p>
        </w:tc>
      </w:tr>
      <w:tr>
        <w:trPr>
          <w:cantSplit/>
        </w:trPr>
        <w:tc>
          <w:tcPr>
            <w:tcW w:type="dxa" w:w="1800"/>
            <w:vAlign w:val="center"/>
            <w:shd w:fill="FFFFFF"/>
          </w:tcPr>
          <w:p>
            <w:pPr>
              <w:spacing w:after="0" w:before="0" w:line="290" w:lineRule="exact"/>
              <w:jc w:val="center"/>
            </w:pPr>
            <w:r>
              <w:rPr>
                <w:b w:val="0"/>
                <w:sz w:val="21"/>
              </w:rPr>
              <w:t>재검토</w:t>
            </w:r>
          </w:p>
        </w:tc>
        <w:tc>
          <w:tcPr>
            <w:tcW w:type="dxa" w:w="4248"/>
            <w:vAlign w:val="center"/>
            <w:shd w:fill="FFFFFF"/>
          </w:tcPr>
          <w:p>
            <w:pPr>
              <w:spacing w:after="0" w:before="0" w:line="290" w:lineRule="exact"/>
            </w:pPr>
            <w:r>
              <w:rPr>
                <w:b w:val="0"/>
                <w:sz w:val="21"/>
              </w:rPr>
              <w:t>보완 조치, 새 제출본, 이전 판단 연결</w:t>
            </w:r>
          </w:p>
        </w:tc>
        <w:tc>
          <w:tcPr>
            <w:tcW w:type="dxa" w:w="3960"/>
            <w:vAlign w:val="center"/>
            <w:shd w:fill="FFFFFF"/>
          </w:tcPr>
          <w:p>
            <w:pPr>
              <w:spacing w:after="0" w:before="0" w:line="290" w:lineRule="exact"/>
            </w:pPr>
            <w:r>
              <w:rPr>
                <w:b w:val="0"/>
                <w:sz w:val="21"/>
              </w:rPr>
              <w:t>현재 버전과 이전 이력의 연결</w:t>
            </w:r>
          </w:p>
        </w:tc>
      </w:tr>
      <w:tr>
        <w:trPr>
          <w:cantSplit/>
        </w:trPr>
        <w:tc>
          <w:tcPr>
            <w:tcW w:type="dxa" w:w="1800"/>
            <w:vAlign w:val="center"/>
            <w:shd w:fill="FFFFFF"/>
          </w:tcPr>
          <w:p>
            <w:pPr>
              <w:spacing w:after="0" w:before="0" w:line="290" w:lineRule="exact"/>
              <w:jc w:val="center"/>
            </w:pPr>
            <w:r>
              <w:rPr>
                <w:b w:val="0"/>
                <w:sz w:val="21"/>
              </w:rPr>
              <w:t>자료 반환과 종료</w:t>
            </w:r>
          </w:p>
        </w:tc>
        <w:tc>
          <w:tcPr>
            <w:tcW w:type="dxa" w:w="4248"/>
            <w:vAlign w:val="center"/>
            <w:shd w:fill="FFFFFF"/>
          </w:tcPr>
          <w:p>
            <w:pPr>
              <w:spacing w:after="0" w:before="0" w:line="290" w:lineRule="exact"/>
            </w:pPr>
            <w:r>
              <w:rPr>
                <w:b w:val="0"/>
                <w:sz w:val="21"/>
              </w:rPr>
              <w:t>원문·판단·조치·버전·관계의 반출 목록</w:t>
            </w:r>
          </w:p>
        </w:tc>
        <w:tc>
          <w:tcPr>
            <w:tcW w:type="dxa" w:w="3960"/>
            <w:vAlign w:val="center"/>
            <w:shd w:fill="FFFFFF"/>
          </w:tcPr>
          <w:p>
            <w:pPr>
              <w:spacing w:after="0" w:before="0" w:line="290" w:lineRule="exact"/>
            </w:pPr>
            <w:r>
              <w:rPr>
                <w:b w:val="0"/>
                <w:sz w:val="21"/>
              </w:rPr>
              <w:t>누락 없는 인계와 계속 열람 가능 여부</w:t>
            </w:r>
          </w:p>
        </w:tc>
      </w:tr>
    </w:tbl>
    <w:p>
      <w:pPr>
        <w:spacing w:after="60" w:before="0" w:line="60" w:lineRule="exact"/>
      </w:pPr>
      <w:r>
        <w:rPr>
          <w:sz w:val="6"/>
        </w:rPr>
      </w:r>
    </w:p>
    <w:p>
      <w:pPr>
        <w:pStyle w:val="Heading2"/>
      </w:pPr>
      <w:r>
        <w:t>스킬 결과와 공식 업무의 구분</w:t>
      </w:r>
    </w:p>
    <w:p>
      <w:pPr>
        <w:keepLines w:val="0"/>
      </w:pPr>
      <w:r>
        <w:t>초안·검토 후보·승인된 결과를 별도 유형으로 다룬다. AI가 작성한 보완요청 문안은 초안이며, 담당자가 확인하고 공식 등록한 요청만 수행사에게 적용한다. 같은 요청이 재시도돼도 보완 건이 중복 생성되지 않아야 한다.</w:t>
      </w:r>
    </w:p>
    <w:p>
      <w:pPr>
        <w:keepLines w:val="0"/>
      </w:pPr>
      <w:r>
        <w:t>공식 접수는 검사 완료를 기다리지 않고 보존한다. 결과가 늦게 도착하거나 최신 제출본이 바뀌면 이전 버전의 검사 결과로 표시한다. 운영자는 오류를 재처리할 수 있어도 업무 판단을 조용히 덮어쓰지는 못하도록 책임과 권한을 정의한다.</w:t>
      </w:r>
    </w:p>
    <w:p>
      <w:pPr>
        <w:keepLines w:val="0"/>
      </w:pPr>
      <w:r>
        <w:t>가이드의 asset 확장자만을 업무 식별자로 사용하지 않는다. 결과 파일 이름이 바뀌어도 제출본·검사·판단의 연결이 유지될 식별 체계가 필요하다. 이 체계가 NOA에 있으면 재사용하고 없으면 연계 또는 업무 계층에서 보완한다.</w:t>
      </w:r>
    </w:p>
    <w:p>
      <w:pPr>
        <w:pStyle w:val="Heading1"/>
        <w:pageBreakBefore/>
      </w:pPr>
      <w:r>
        <w:t>9 확인 시나리오와 구성 선택 기준</w:t>
      </w:r>
    </w:p>
    <w:p>
      <w:pPr>
        <w:keepLines w:val="0"/>
      </w:pPr>
      <w:r>
        <w:t>아래는 제품 책임자·기관 담당자가 수행할 확인 시나리오다. 실제 테스트를 수행하거나 통과 판정을 내린 결과는 아니다. 제품 설명·설정 화면·로그·사용권 문서를 구분해 증거를 받는다.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728"/>
        <w:gridCol w:w="6264"/>
        <w:gridCol w:w="2016"/>
      </w:tblGrid>
      <w:tr>
        <w:trPr>
          <w:cantSplit/>
          <w:tblHeader/>
        </w:trPr>
        <w:tc>
          <w:tcPr>
            <w:tcW w:type="dxa" w:w="1728"/>
            <w:vAlign w:val="center"/>
            <w:shd w:fill="DCE6EE"/>
          </w:tcPr>
          <w:p>
            <w:pPr>
              <w:spacing w:after="0" w:before="0" w:line="290" w:lineRule="exact"/>
              <w:jc w:val="center"/>
            </w:pPr>
            <w:r>
              <w:rPr>
                <w:b/>
                <w:sz w:val="21"/>
              </w:rPr>
              <w:t>확인 항목</w:t>
            </w:r>
          </w:p>
        </w:tc>
        <w:tc>
          <w:tcPr>
            <w:tcW w:type="dxa" w:w="6264"/>
            <w:vAlign w:val="center"/>
            <w:shd w:fill="DCE6EE"/>
          </w:tcPr>
          <w:p>
            <w:pPr>
              <w:spacing w:after="0" w:before="0" w:line="290" w:lineRule="exact"/>
            </w:pPr>
            <w:r>
              <w:rPr>
                <w:b/>
                <w:sz w:val="21"/>
              </w:rPr>
              <w:t>시나리오와 통과 조건</w:t>
            </w:r>
          </w:p>
        </w:tc>
        <w:tc>
          <w:tcPr>
            <w:tcW w:type="dxa" w:w="2016"/>
            <w:vAlign w:val="center"/>
            <w:shd w:fill="DCE6EE"/>
          </w:tcPr>
          <w:p>
            <w:pPr>
              <w:spacing w:after="0" w:before="0" w:line="290" w:lineRule="exact"/>
            </w:pPr>
            <w:r>
              <w:rPr>
                <w:b/>
                <w:sz w:val="21"/>
              </w:rPr>
              <w:t>영향</w:t>
            </w:r>
          </w:p>
        </w:tc>
      </w:tr>
      <w:tr>
        <w:trPr>
          <w:cantSplit/>
        </w:trPr>
        <w:tc>
          <w:tcPr>
            <w:tcW w:type="dxa" w:w="1728"/>
            <w:vAlign w:val="center"/>
            <w:shd w:fill="FFFFFF"/>
          </w:tcPr>
          <w:p>
            <w:pPr>
              <w:spacing w:after="0" w:before="0" w:line="290" w:lineRule="exact"/>
              <w:jc w:val="center"/>
            </w:pPr>
            <w:r>
              <w:rPr>
                <w:b w:val="0"/>
                <w:sz w:val="21"/>
              </w:rPr>
              <w:t>C01 공동 작업 확장</w:t>
            </w:r>
          </w:p>
        </w:tc>
        <w:tc>
          <w:tcPr>
            <w:tcW w:type="dxa" w:w="6264"/>
            <w:vAlign w:val="center"/>
            <w:shd w:fill="FFFFFF"/>
          </w:tcPr>
          <w:p>
            <w:pPr>
              <w:spacing w:after="0" w:before="0" w:line="290" w:lineRule="exact"/>
            </w:pPr>
            <w:r>
              <w:rPr>
                <w:b w:val="0"/>
                <w:sz w:val="21"/>
              </w:rPr>
              <w:t>두 기관 역할과 수행사가 같은 사업의 허용 기록만 조회·변경하고 권한 회수도 반영되는지 확인</w:t>
            </w:r>
          </w:p>
        </w:tc>
        <w:tc>
          <w:tcPr>
            <w:tcW w:type="dxa" w:w="2016"/>
            <w:vAlign w:val="center"/>
            <w:shd w:fill="FFFFFF"/>
          </w:tcPr>
          <w:p>
            <w:pPr>
              <w:spacing w:after="0" w:before="0" w:line="290" w:lineRule="exact"/>
            </w:pPr>
            <w:r>
              <w:rPr>
                <w:b w:val="0"/>
                <w:sz w:val="21"/>
              </w:rPr>
              <w:t>NOA 내부 공동 앱 가능성</w:t>
            </w:r>
          </w:p>
        </w:tc>
      </w:tr>
      <w:tr>
        <w:trPr>
          <w:cantSplit/>
        </w:trPr>
        <w:tc>
          <w:tcPr>
            <w:tcW w:type="dxa" w:w="1728"/>
            <w:vAlign w:val="center"/>
            <w:shd w:fill="FFFFFF"/>
          </w:tcPr>
          <w:p>
            <w:pPr>
              <w:spacing w:after="0" w:before="0" w:line="290" w:lineRule="exact"/>
              <w:jc w:val="center"/>
            </w:pPr>
            <w:r>
              <w:rPr>
                <w:b w:val="0"/>
                <w:sz w:val="21"/>
              </w:rPr>
              <w:t>C02 기록 분리</w:t>
            </w:r>
          </w:p>
        </w:tc>
        <w:tc>
          <w:tcPr>
            <w:tcW w:type="dxa" w:w="6264"/>
            <w:vAlign w:val="center"/>
            <w:shd w:fill="FFFFFF"/>
          </w:tcPr>
          <w:p>
            <w:pPr>
              <w:spacing w:after="0" w:before="0" w:line="290" w:lineRule="exact"/>
            </w:pPr>
            <w:r>
              <w:rPr>
                <w:b w:val="0"/>
                <w:sz w:val="21"/>
              </w:rPr>
              <w:t>개인 작업 삭제·담당자 교체 후에도 공식 제출본·판단·조치가 남는지 확인</w:t>
            </w:r>
          </w:p>
        </w:tc>
        <w:tc>
          <w:tcPr>
            <w:tcW w:type="dxa" w:w="2016"/>
            <w:vAlign w:val="center"/>
            <w:shd w:fill="FFFFFF"/>
          </w:tcPr>
          <w:p>
            <w:pPr>
              <w:spacing w:after="0" w:before="0" w:line="290" w:lineRule="exact"/>
            </w:pPr>
            <w:r>
              <w:rPr>
                <w:b w:val="0"/>
                <w:sz w:val="21"/>
              </w:rPr>
              <w:t>공동 원장 위치</w:t>
            </w:r>
          </w:p>
        </w:tc>
      </w:tr>
      <w:tr>
        <w:trPr>
          <w:cantSplit/>
        </w:trPr>
        <w:tc>
          <w:tcPr>
            <w:tcW w:type="dxa" w:w="1728"/>
            <w:vAlign w:val="center"/>
            <w:shd w:fill="FFFFFF"/>
          </w:tcPr>
          <w:p>
            <w:pPr>
              <w:spacing w:after="0" w:before="0" w:line="290" w:lineRule="exact"/>
              <w:jc w:val="center"/>
            </w:pPr>
            <w:r>
              <w:rPr>
                <w:b w:val="0"/>
                <w:sz w:val="21"/>
              </w:rPr>
              <w:t>C03 스킬 작성과 배포</w:t>
            </w:r>
          </w:p>
        </w:tc>
        <w:tc>
          <w:tcPr>
            <w:tcW w:type="dxa" w:w="6264"/>
            <w:vAlign w:val="center"/>
            <w:shd w:fill="FFFFFF"/>
          </w:tcPr>
          <w:p>
            <w:pPr>
              <w:spacing w:after="0" w:before="0" w:line="290" w:lineRule="exact"/>
            </w:pPr>
            <w:r>
              <w:rPr>
                <w:b w:val="0"/>
                <w:sz w:val="21"/>
              </w:rPr>
              <w:t>기관 검사 절차의 작성권, 버전 지정, 배포·철회, 이전 결과 재현을 확인</w:t>
            </w:r>
          </w:p>
        </w:tc>
        <w:tc>
          <w:tcPr>
            <w:tcW w:type="dxa" w:w="2016"/>
            <w:vAlign w:val="center"/>
            <w:shd w:fill="FFFFFF"/>
          </w:tcPr>
          <w:p>
            <w:pPr>
              <w:spacing w:after="0" w:before="0" w:line="290" w:lineRule="exact"/>
            </w:pPr>
            <w:r>
              <w:rPr>
                <w:b w:val="0"/>
                <w:sz w:val="21"/>
              </w:rPr>
              <w:t>스킬 확장 범위</w:t>
            </w:r>
          </w:p>
        </w:tc>
      </w:tr>
      <w:tr>
        <w:trPr>
          <w:cantSplit/>
        </w:trPr>
        <w:tc>
          <w:tcPr>
            <w:tcW w:type="dxa" w:w="1728"/>
            <w:vAlign w:val="center"/>
            <w:shd w:fill="FFFFFF"/>
          </w:tcPr>
          <w:p>
            <w:pPr>
              <w:spacing w:after="0" w:before="0" w:line="290" w:lineRule="exact"/>
              <w:jc w:val="center"/>
            </w:pPr>
            <w:r>
              <w:rPr>
                <w:b w:val="0"/>
                <w:sz w:val="21"/>
              </w:rPr>
              <w:t>C04 화면 확장</w:t>
            </w:r>
          </w:p>
        </w:tc>
        <w:tc>
          <w:tcPr>
            <w:tcW w:type="dxa" w:w="6264"/>
            <w:vAlign w:val="center"/>
            <w:shd w:fill="FFFFFF"/>
          </w:tcPr>
          <w:p>
            <w:pPr>
              <w:spacing w:after="0" w:before="0" w:line="290" w:lineRule="exact"/>
            </w:pPr>
            <w:r>
              <w:rPr>
                <w:b w:val="0"/>
                <w:sz w:val="21"/>
              </w:rPr>
              <w:t>결과 비교와 담당자 결정 화면을 지원하는 확장 규격 확인. HTML 열람과 구분</w:t>
            </w:r>
          </w:p>
        </w:tc>
        <w:tc>
          <w:tcPr>
            <w:tcW w:type="dxa" w:w="2016"/>
            <w:vAlign w:val="center"/>
            <w:shd w:fill="FFFFFF"/>
          </w:tcPr>
          <w:p>
            <w:pPr>
              <w:spacing w:after="0" w:before="0" w:line="290" w:lineRule="exact"/>
            </w:pPr>
            <w:r>
              <w:rPr>
                <w:b w:val="0"/>
                <w:sz w:val="21"/>
              </w:rPr>
              <w:t>내부 앱 또는 별도 화면</w:t>
            </w:r>
          </w:p>
        </w:tc>
      </w:tr>
      <w:tr>
        <w:trPr>
          <w:cantSplit/>
        </w:trPr>
        <w:tc>
          <w:tcPr>
            <w:tcW w:type="dxa" w:w="1728"/>
            <w:vAlign w:val="center"/>
            <w:shd w:fill="FFFFFF"/>
          </w:tcPr>
          <w:p>
            <w:pPr>
              <w:spacing w:after="0" w:before="0" w:line="290" w:lineRule="exact"/>
              <w:jc w:val="center"/>
            </w:pPr>
            <w:r>
              <w:rPr>
                <w:b w:val="0"/>
                <w:sz w:val="21"/>
              </w:rPr>
              <w:t>C05 실제 API</w:t>
            </w:r>
          </w:p>
        </w:tc>
        <w:tc>
          <w:tcPr>
            <w:tcW w:type="dxa" w:w="6264"/>
            <w:vAlign w:val="center"/>
            <w:shd w:fill="FFFFFF"/>
          </w:tcPr>
          <w:p>
            <w:pPr>
              <w:spacing w:after="0" w:before="0" w:line="290" w:lineRule="exact"/>
            </w:pPr>
            <w:r>
              <w:rPr>
                <w:b w:val="0"/>
                <w:sz w:val="21"/>
              </w:rPr>
              <w:t>권한 범위 내 자료·실행·결과 접근과 오류·중복·버전 계약을 확인</w:t>
            </w:r>
          </w:p>
        </w:tc>
        <w:tc>
          <w:tcPr>
            <w:tcW w:type="dxa" w:w="2016"/>
            <w:vAlign w:val="center"/>
            <w:shd w:fill="FFFFFF"/>
          </w:tcPr>
          <w:p>
            <w:pPr>
              <w:spacing w:after="0" w:before="0" w:line="290" w:lineRule="exact"/>
            </w:pPr>
            <w:r>
              <w:rPr>
                <w:b w:val="0"/>
                <w:sz w:val="21"/>
              </w:rPr>
              <w:t>자동 연계 가능성</w:t>
            </w:r>
          </w:p>
        </w:tc>
      </w:tr>
      <w:tr>
        <w:trPr>
          <w:cantSplit/>
        </w:trPr>
        <w:tc>
          <w:tcPr>
            <w:tcW w:type="dxa" w:w="1728"/>
            <w:vAlign w:val="center"/>
            <w:shd w:fill="FFFFFF"/>
          </w:tcPr>
          <w:p>
            <w:pPr>
              <w:spacing w:after="0" w:before="0" w:line="290" w:lineRule="exact"/>
              <w:jc w:val="center"/>
            </w:pPr>
            <w:r>
              <w:rPr>
                <w:b w:val="0"/>
                <w:sz w:val="21"/>
              </w:rPr>
              <w:t>C06 장기 상태와 실패</w:t>
            </w:r>
          </w:p>
        </w:tc>
        <w:tc>
          <w:tcPr>
            <w:tcW w:type="dxa" w:w="6264"/>
            <w:vAlign w:val="center"/>
            <w:shd w:fill="FFFFFF"/>
          </w:tcPr>
          <w:p>
            <w:pPr>
              <w:spacing w:after="0" w:before="0" w:line="290" w:lineRule="exact"/>
            </w:pPr>
            <w:r>
              <w:rPr>
                <w:b w:val="0"/>
                <w:sz w:val="21"/>
              </w:rPr>
              <w:t>서버 재시작·검사 실패·재접속·새 버전 제출 후 대기 업무와 접수 보존을 확인</w:t>
            </w:r>
          </w:p>
        </w:tc>
        <w:tc>
          <w:tcPr>
            <w:tcW w:type="dxa" w:w="2016"/>
            <w:vAlign w:val="center"/>
            <w:shd w:fill="FFFFFF"/>
          </w:tcPr>
          <w:p>
            <w:pPr>
              <w:spacing w:after="0" w:before="0" w:line="290" w:lineRule="exact"/>
            </w:pPr>
            <w:r>
              <w:rPr>
                <w:b w:val="0"/>
                <w:sz w:val="21"/>
              </w:rPr>
              <w:t>업무 로직 재사용 가능성</w:t>
            </w:r>
          </w:p>
        </w:tc>
      </w:tr>
      <w:tr>
        <w:trPr>
          <w:cantSplit/>
        </w:trPr>
        <w:tc>
          <w:tcPr>
            <w:tcW w:type="dxa" w:w="1728"/>
            <w:vAlign w:val="center"/>
            <w:shd w:fill="FFFFFF"/>
          </w:tcPr>
          <w:p>
            <w:pPr>
              <w:spacing w:after="0" w:before="0" w:line="290" w:lineRule="exact"/>
              <w:jc w:val="center"/>
            </w:pPr>
            <w:r>
              <w:rPr>
                <w:b w:val="0"/>
                <w:sz w:val="21"/>
              </w:rPr>
              <w:t>C07 모델과 자원</w:t>
            </w:r>
          </w:p>
        </w:tc>
        <w:tc>
          <w:tcPr>
            <w:tcW w:type="dxa" w:w="6264"/>
            <w:vAlign w:val="center"/>
            <w:shd w:fill="FFFFFF"/>
          </w:tcPr>
          <w:p>
            <w:pPr>
              <w:spacing w:after="0" w:before="0" w:line="290" w:lineRule="exact"/>
            </w:pPr>
            <w:r>
              <w:rPr>
                <w:b w:val="0"/>
                <w:sz w:val="21"/>
              </w:rPr>
              <w:t>로컬 모델, 외부 대체 호출 차단, 실제 물량·동시 처리·저장·복구 확인</w:t>
            </w:r>
          </w:p>
        </w:tc>
        <w:tc>
          <w:tcPr>
            <w:tcW w:type="dxa" w:w="2016"/>
            <w:vAlign w:val="center"/>
            <w:shd w:fill="FFFFFF"/>
          </w:tcPr>
          <w:p>
            <w:pPr>
              <w:spacing w:after="0" w:before="0" w:line="290" w:lineRule="exact"/>
            </w:pPr>
            <w:r>
              <w:rPr>
                <w:b w:val="0"/>
                <w:sz w:val="21"/>
              </w:rPr>
              <w:t>기존 인프라 제약 충족</w:t>
            </w:r>
          </w:p>
        </w:tc>
      </w:tr>
      <w:tr>
        <w:trPr>
          <w:cantSplit/>
        </w:trPr>
        <w:tc>
          <w:tcPr>
            <w:tcW w:type="dxa" w:w="1728"/>
            <w:vAlign w:val="center"/>
            <w:shd w:fill="FFFFFF"/>
          </w:tcPr>
          <w:p>
            <w:pPr>
              <w:spacing w:after="0" w:before="0" w:line="290" w:lineRule="exact"/>
              <w:jc w:val="center"/>
            </w:pPr>
            <w:r>
              <w:rPr>
                <w:b w:val="0"/>
                <w:sz w:val="21"/>
              </w:rPr>
              <w:t>C08 권리와 종료</w:t>
            </w:r>
          </w:p>
        </w:tc>
        <w:tc>
          <w:tcPr>
            <w:tcW w:type="dxa" w:w="6264"/>
            <w:vAlign w:val="center"/>
            <w:shd w:fill="FFFFFF"/>
          </w:tcPr>
          <w:p>
            <w:pPr>
              <w:spacing w:after="0" w:before="0" w:line="290" w:lineRule="exact"/>
            </w:pPr>
            <w:r>
              <w:rPr>
                <w:b w:val="0"/>
                <w:sz w:val="21"/>
              </w:rPr>
              <w:t>기관별 확장·재사용 권리, 운영 주체, 전체 자료 반환과 계속 열람 확인</w:t>
            </w:r>
          </w:p>
        </w:tc>
        <w:tc>
          <w:tcPr>
            <w:tcW w:type="dxa" w:w="2016"/>
            <w:vAlign w:val="center"/>
            <w:shd w:fill="FFFFFF"/>
          </w:tcPr>
          <w:p>
            <w:pPr>
              <w:spacing w:after="0" w:before="0" w:line="290" w:lineRule="exact"/>
            </w:pPr>
            <w:r>
              <w:rPr>
                <w:b w:val="0"/>
                <w:sz w:val="21"/>
              </w:rPr>
              <w:t>상품 범위와 계약 조건</w:t>
            </w:r>
          </w:p>
        </w:tc>
      </w:tr>
    </w:tbl>
    <w:p>
      <w:pPr>
        <w:spacing w:after="60" w:before="0" w:line="60" w:lineRule="exact"/>
      </w:pPr>
      <w:r>
        <w:rPr>
          <w:sz w:val="6"/>
        </w:rPr>
      </w:r>
    </w:p>
    <w:p>
      <w:pPr>
        <w:keepLines w:val="0"/>
      </w:pPr>
      <w:r>
        <w:t>C01·C02·C04·C06을 NOA 내부에서 충족하면 내부 공동 업무 앱을 검토한다. 문서·검사 연계는 가능하나 공동 업무 조건이 부족하면 별도 업무화면과 원장을 설계한다. 기존 PMS가 공동 업무 조건을 충족하면 해당 PMS를 유지한다. 모든 경우에 사용권·권한·자료 보존 조건은 확인해야 한다.</w:t>
      </w:r>
    </w:p>
    <w:p>
      <w:pPr>
        <w:keepLines w:val="0"/>
      </w:pPr>
      <w:r>
        <w:t>API가 확인되지 않은 현재 상태에서 자동 연계는 미확정이다. 개인 문서 지원만 제공하는 제한적 도입은 가능성 검토 대상으로 두되, 전체 공공 PMS 요구 충족이나 구현 착수 승인으로 표시하지 않는다.</w:t>
      </w:r>
    </w:p>
    <w:p>
      <w:pPr>
        <w:pStyle w:val="Heading1"/>
        <w:pageBreakBefore/>
      </w:pPr>
      <w:r>
        <w:t>10 요구사항 추적과 후속 산출물</w:t>
      </w:r>
    </w:p>
    <w:p>
      <w:pPr>
        <w:keepLines w:val="0"/>
      </w:pPr>
      <w:r>
        <w:t>16개 기능 묶음과 기존 공공 RFP 52개 요구사항을 연결했다. 중복 연결은 허용하되 요구사항 누락이 없는지 확인한다. 아래는 묶음별 안내이며 개별 연결은 기능 원장에 기록한다. 매핑 완료는 기능 구현 또는 제품 적합성 합격을 뜻하지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376"/>
        <w:gridCol w:w="3312"/>
        <w:gridCol w:w="4320"/>
      </w:tblGrid>
      <w:tr>
        <w:trPr>
          <w:cantSplit/>
          <w:tblHeader/>
        </w:trPr>
        <w:tc>
          <w:tcPr>
            <w:tcW w:type="dxa" w:w="2376"/>
            <w:vAlign w:val="center"/>
            <w:shd w:fill="DCE6EE"/>
          </w:tcPr>
          <w:p>
            <w:pPr>
              <w:spacing w:after="0" w:before="0" w:line="290" w:lineRule="exact"/>
              <w:jc w:val="center"/>
            </w:pPr>
            <w:r>
              <w:rPr>
                <w:b/>
                <w:sz w:val="21"/>
              </w:rPr>
              <w:t>공공 RFP 범위</w:t>
            </w:r>
          </w:p>
        </w:tc>
        <w:tc>
          <w:tcPr>
            <w:tcW w:type="dxa" w:w="3312"/>
            <w:vAlign w:val="center"/>
            <w:shd w:fill="DCE6EE"/>
          </w:tcPr>
          <w:p>
            <w:pPr>
              <w:spacing w:after="0" w:before="0" w:line="290" w:lineRule="exact"/>
            </w:pPr>
            <w:r>
              <w:rPr>
                <w:b/>
                <w:sz w:val="21"/>
              </w:rPr>
              <w:t>주요 연결 기능</w:t>
            </w:r>
          </w:p>
        </w:tc>
        <w:tc>
          <w:tcPr>
            <w:tcW w:type="dxa" w:w="4320"/>
            <w:vAlign w:val="center"/>
            <w:shd w:fill="DCE6EE"/>
          </w:tcPr>
          <w:p>
            <w:pPr>
              <w:spacing w:after="0" w:before="0" w:line="290" w:lineRule="exact"/>
            </w:pPr>
            <w:r>
              <w:rPr>
                <w:b/>
                <w:sz w:val="21"/>
              </w:rPr>
              <w:t>다음 명세</w:t>
            </w:r>
          </w:p>
        </w:tc>
      </w:tr>
      <w:tr>
        <w:trPr>
          <w:cantSplit/>
        </w:trPr>
        <w:tc>
          <w:tcPr>
            <w:tcW w:type="dxa" w:w="2376"/>
            <w:vAlign w:val="center"/>
            <w:shd w:fill="FFFFFF"/>
          </w:tcPr>
          <w:p>
            <w:pPr>
              <w:spacing w:after="0" w:before="0" w:line="290" w:lineRule="exact"/>
              <w:jc w:val="center"/>
            </w:pPr>
            <w:r>
              <w:rPr>
                <w:b w:val="0"/>
                <w:sz w:val="21"/>
              </w:rPr>
              <w:t>SFR-001–010</w:t>
            </w:r>
          </w:p>
        </w:tc>
        <w:tc>
          <w:tcPr>
            <w:tcW w:type="dxa" w:w="3312"/>
            <w:vAlign w:val="center"/>
            <w:shd w:fill="FFFFFF"/>
          </w:tcPr>
          <w:p>
            <w:pPr>
              <w:spacing w:after="0" w:before="0" w:line="290" w:lineRule="exact"/>
            </w:pPr>
            <w:r>
              <w:rPr>
                <w:b w:val="0"/>
                <w:sz w:val="21"/>
              </w:rPr>
              <w:t>M03–05, M07, M09–11</w:t>
            </w:r>
          </w:p>
        </w:tc>
        <w:tc>
          <w:tcPr>
            <w:tcW w:type="dxa" w:w="4320"/>
            <w:vAlign w:val="center"/>
            <w:shd w:fill="FFFFFF"/>
          </w:tcPr>
          <w:p>
            <w:pPr>
              <w:spacing w:after="0" w:before="0" w:line="290" w:lineRule="exact"/>
            </w:pPr>
            <w:r>
              <w:rPr>
                <w:b w:val="0"/>
                <w:sz w:val="21"/>
              </w:rPr>
              <w:t>서비스·계약·권한·기준·일정·병목</w:t>
            </w:r>
          </w:p>
        </w:tc>
      </w:tr>
      <w:tr>
        <w:trPr>
          <w:cantSplit/>
        </w:trPr>
        <w:tc>
          <w:tcPr>
            <w:tcW w:type="dxa" w:w="2376"/>
            <w:vAlign w:val="center"/>
            <w:shd w:fill="FFFFFF"/>
          </w:tcPr>
          <w:p>
            <w:pPr>
              <w:spacing w:after="0" w:before="0" w:line="290" w:lineRule="exact"/>
              <w:jc w:val="center"/>
            </w:pPr>
            <w:r>
              <w:rPr>
                <w:b w:val="0"/>
                <w:sz w:val="21"/>
              </w:rPr>
              <w:t>SFR-011–018</w:t>
            </w:r>
          </w:p>
        </w:tc>
        <w:tc>
          <w:tcPr>
            <w:tcW w:type="dxa" w:w="3312"/>
            <w:vAlign w:val="center"/>
            <w:shd w:fill="FFFFFF"/>
          </w:tcPr>
          <w:p>
            <w:pPr>
              <w:spacing w:after="0" w:before="0" w:line="290" w:lineRule="exact"/>
            </w:pPr>
            <w:r>
              <w:rPr>
                <w:b w:val="0"/>
                <w:sz w:val="21"/>
              </w:rPr>
              <w:t>M07–08, M12–13</w:t>
            </w:r>
          </w:p>
        </w:tc>
        <w:tc>
          <w:tcPr>
            <w:tcW w:type="dxa" w:w="4320"/>
            <w:vAlign w:val="center"/>
            <w:shd w:fill="FFFFFF"/>
          </w:tcPr>
          <w:p>
            <w:pPr>
              <w:spacing w:after="0" w:before="0" w:line="290" w:lineRule="exact"/>
            </w:pPr>
            <w:r>
              <w:rPr>
                <w:b w:val="0"/>
                <w:sz w:val="21"/>
              </w:rPr>
              <w:t>제출본·후보·접수·소명·재검토·확정</w:t>
            </w:r>
          </w:p>
        </w:tc>
      </w:tr>
      <w:tr>
        <w:trPr>
          <w:cantSplit/>
        </w:trPr>
        <w:tc>
          <w:tcPr>
            <w:tcW w:type="dxa" w:w="2376"/>
            <w:vAlign w:val="center"/>
            <w:shd w:fill="FFFFFF"/>
          </w:tcPr>
          <w:p>
            <w:pPr>
              <w:spacing w:after="0" w:before="0" w:line="290" w:lineRule="exact"/>
              <w:jc w:val="center"/>
            </w:pPr>
            <w:r>
              <w:rPr>
                <w:b w:val="0"/>
                <w:sz w:val="21"/>
              </w:rPr>
              <w:t>SFR-019–025</w:t>
            </w:r>
          </w:p>
        </w:tc>
        <w:tc>
          <w:tcPr>
            <w:tcW w:type="dxa" w:w="3312"/>
            <w:vAlign w:val="center"/>
            <w:shd w:fill="FFFFFF"/>
          </w:tcPr>
          <w:p>
            <w:pPr>
              <w:spacing w:after="0" w:before="0" w:line="290" w:lineRule="exact"/>
            </w:pPr>
            <w:r>
              <w:rPr>
                <w:b w:val="0"/>
                <w:sz w:val="21"/>
              </w:rPr>
              <w:t>M10, M14</w:t>
            </w:r>
          </w:p>
        </w:tc>
        <w:tc>
          <w:tcPr>
            <w:tcW w:type="dxa" w:w="4320"/>
            <w:vAlign w:val="center"/>
            <w:shd w:fill="FFFFFF"/>
          </w:tcPr>
          <w:p>
            <w:pPr>
              <w:spacing w:after="0" w:before="0" w:line="290" w:lineRule="exact"/>
            </w:pPr>
            <w:r>
              <w:rPr>
                <w:b w:val="0"/>
                <w:sz w:val="21"/>
              </w:rPr>
              <w:t>다면 관측·정정·인수인계·유지관리</w:t>
            </w:r>
          </w:p>
        </w:tc>
      </w:tr>
      <w:tr>
        <w:trPr>
          <w:cantSplit/>
        </w:trPr>
        <w:tc>
          <w:tcPr>
            <w:tcW w:type="dxa" w:w="2376"/>
            <w:vAlign w:val="center"/>
            <w:shd w:fill="FFFFFF"/>
          </w:tcPr>
          <w:p>
            <w:pPr>
              <w:spacing w:after="0" w:before="0" w:line="290" w:lineRule="exact"/>
              <w:jc w:val="center"/>
            </w:pPr>
            <w:r>
              <w:rPr>
                <w:b w:val="0"/>
                <w:sz w:val="21"/>
              </w:rPr>
              <w:t>SER·QUR·PER·INR</w:t>
            </w:r>
          </w:p>
        </w:tc>
        <w:tc>
          <w:tcPr>
            <w:tcW w:type="dxa" w:w="3312"/>
            <w:vAlign w:val="center"/>
            <w:shd w:fill="FFFFFF"/>
          </w:tcPr>
          <w:p>
            <w:pPr>
              <w:spacing w:after="0" w:before="0" w:line="290" w:lineRule="exact"/>
            </w:pPr>
            <w:r>
              <w:rPr>
                <w:b w:val="0"/>
                <w:sz w:val="21"/>
              </w:rPr>
              <w:t>M02, M06–08, M10, M12–13, M15–16</w:t>
            </w:r>
          </w:p>
        </w:tc>
        <w:tc>
          <w:tcPr>
            <w:tcW w:type="dxa" w:w="4320"/>
            <w:vAlign w:val="center"/>
            <w:shd w:fill="FFFFFF"/>
          </w:tcPr>
          <w:p>
            <w:pPr>
              <w:spacing w:after="0" w:before="0" w:line="290" w:lineRule="exact"/>
            </w:pPr>
            <w:r>
              <w:rPr>
                <w:b w:val="0"/>
                <w:sz w:val="21"/>
              </w:rPr>
              <w:t>권한·이력·로컬 처리·품질·실패·성능·접근성</w:t>
            </w:r>
          </w:p>
        </w:tc>
      </w:tr>
      <w:tr>
        <w:trPr>
          <w:cantSplit/>
        </w:trPr>
        <w:tc>
          <w:tcPr>
            <w:tcW w:type="dxa" w:w="2376"/>
            <w:vAlign w:val="center"/>
            <w:shd w:fill="FFFFFF"/>
          </w:tcPr>
          <w:p>
            <w:pPr>
              <w:spacing w:after="0" w:before="0" w:line="290" w:lineRule="exact"/>
              <w:jc w:val="center"/>
            </w:pPr>
            <w:r>
              <w:rPr>
                <w:b w:val="0"/>
                <w:sz w:val="21"/>
              </w:rPr>
              <w:t>DAR·SIR</w:t>
            </w:r>
          </w:p>
        </w:tc>
        <w:tc>
          <w:tcPr>
            <w:tcW w:type="dxa" w:w="3312"/>
            <w:vAlign w:val="center"/>
            <w:shd w:fill="FFFFFF"/>
          </w:tcPr>
          <w:p>
            <w:pPr>
              <w:spacing w:after="0" w:before="0" w:line="290" w:lineRule="exact"/>
            </w:pPr>
            <w:r>
              <w:rPr>
                <w:b w:val="0"/>
                <w:sz w:val="21"/>
              </w:rPr>
              <w:t>M01–02, M05, M09, M12, M15</w:t>
            </w:r>
          </w:p>
        </w:tc>
        <w:tc>
          <w:tcPr>
            <w:tcW w:type="dxa" w:w="4320"/>
            <w:vAlign w:val="center"/>
            <w:shd w:fill="FFFFFF"/>
          </w:tcPr>
          <w:p>
            <w:pPr>
              <w:spacing w:after="0" w:before="0" w:line="290" w:lineRule="exact"/>
            </w:pPr>
            <w:r>
              <w:rPr>
                <w:b w:val="0"/>
                <w:sz w:val="21"/>
              </w:rPr>
              <w:t>문서·버전·원장·보존·조건부 기관 연계</w:t>
            </w:r>
          </w:p>
        </w:tc>
      </w:tr>
      <w:tr>
        <w:trPr>
          <w:cantSplit/>
        </w:trPr>
        <w:tc>
          <w:tcPr>
            <w:tcW w:type="dxa" w:w="2376"/>
            <w:vAlign w:val="center"/>
            <w:shd w:fill="FFFFFF"/>
          </w:tcPr>
          <w:p>
            <w:pPr>
              <w:spacing w:after="0" w:before="0" w:line="290" w:lineRule="exact"/>
              <w:jc w:val="center"/>
            </w:pPr>
            <w:r>
              <w:rPr>
                <w:b w:val="0"/>
                <w:sz w:val="21"/>
              </w:rPr>
              <w:t>PSR·PMR·COR·TER</w:t>
            </w:r>
          </w:p>
        </w:tc>
        <w:tc>
          <w:tcPr>
            <w:tcW w:type="dxa" w:w="3312"/>
            <w:vAlign w:val="center"/>
            <w:shd w:fill="FFFFFF"/>
          </w:tcPr>
          <w:p>
            <w:pPr>
              <w:spacing w:after="0" w:before="0" w:line="290" w:lineRule="exact"/>
            </w:pPr>
            <w:r>
              <w:rPr>
                <w:b w:val="0"/>
                <w:sz w:val="21"/>
              </w:rPr>
              <w:t>M03–04, M06, M07, M10, M16</w:t>
            </w:r>
          </w:p>
        </w:tc>
        <w:tc>
          <w:tcPr>
            <w:tcW w:type="dxa" w:w="4320"/>
            <w:vAlign w:val="center"/>
            <w:shd w:fill="FFFFFF"/>
          </w:tcPr>
          <w:p>
            <w:pPr>
              <w:spacing w:after="0" w:before="0" w:line="290" w:lineRule="exact"/>
            </w:pPr>
            <w:r>
              <w:rPr>
                <w:b w:val="0"/>
                <w:sz w:val="21"/>
              </w:rPr>
              <w:t>도입·운영·재사용·테일러링·검증 계획</w:t>
            </w:r>
          </w:p>
        </w:tc>
      </w:tr>
    </w:tbl>
    <w:p>
      <w:pPr>
        <w:spacing w:after="60" w:before="0" w:line="60" w:lineRule="exact"/>
      </w:pPr>
      <w:r>
        <w:rPr>
          <w:sz w:val="6"/>
        </w:rPr>
      </w:r>
    </w:p>
    <w:p>
      <w:pPr>
        <w:pStyle w:val="Heading2"/>
      </w:pPr>
      <w:r>
        <w:t>다음에 작성할 설계 문서</w:t>
      </w:r>
    </w:p>
    <w:p>
      <w:pPr>
        <w:keepLines w:val="0"/>
      </w:pPr>
      <w:r>
        <w:t>첫째, 기관 담당자·수행사·승인자·후임자의 유스케이스와 화면정의서를 작성한다. 개인 NOA 작업에서 공동 업무로 넘어가는 지점과 권한·오류·빈 상태를 명시한다. 둘째, 제출·검사·검토의 상태 전이, 원장 소유, 문서 버전과 연계 계약을 상세화한다. 셋째, 각 요구사항의 수용 시나리오와 NOA 제품 확인 결과를 연결한다.</w:t>
      </w:r>
    </w:p>
    <w:p>
      <w:pPr>
        <w:pStyle w:val="Heading2"/>
      </w:pPr>
      <w:r>
        <w:t>테일러링 반영</w:t>
      </w:r>
    </w:p>
    <w:p>
      <w:pPr>
        <w:keepLines w:val="0"/>
      </w:pPr>
      <w:r>
        <w:t>기존 요구사항 명세와 아키텍처·유스케이스·화면·연계 설계 산출물에 이번 근거와 기능 원장을 연결한다. 기존 공공 RFP와 테일러링 원장의 식별코드를 유지한다. 이번에는 산출물 적용 여부, 예산·기간, 법정 감리 및 후속 기능 범위를 변경하지 않았다.</w:t>
      </w:r>
    </w:p>
    <w:p>
      <w:pPr>
        <w:keepLines w:val="0"/>
      </w:pPr>
      <w:r>
        <w:t>권고의 변경 근거는 원본 사용자 가이드의 개인 소유·비공유·삭제 특성이다. 이를 이유로 NOA를 배제하지 않고 개인 문서 작업의 재사용과 공동 업무 관리의 책임을 구분한다. 제품 내부 확장 증거가 확보되면 같은 논리 설계를 NOA 안에 배치하는 안으로 조정할 수 있다.</w:t>
      </w:r>
    </w:p>
    <w:p>
      <w:pPr>
        <w:pStyle w:val="Heading1"/>
        <w:pageBreakBefore/>
      </w:pPr>
      <w:r>
        <w:t>11 근거와 미확정 사항</w:t>
      </w:r>
    </w:p>
    <w:p>
      <w:pPr>
        <w:keepLines w:val="0"/>
      </w:pPr>
      <w:r>
        <w:t>조사 기준일은 2026년 9월 11일이다. 원본 가이드의 내용과 현재 설치본의 실행 결과를 구분했다. 자체 문서 검토는 조건부 적합이며, NOA 실물 적합성과 구현 착수 여부는 제품·기관 확인 전까지 미확정이다.</w:t>
      </w:r>
    </w:p>
    <w:p>
      <w:pPr>
        <w:pStyle w:val="Heading2"/>
      </w:pPr>
      <w:r>
        <w:t>출처</w:t>
      </w:r>
    </w:p>
    <w:p>
      <w:pPr>
        <w:keepLines w:val="0"/>
      </w:pPr>
      <w:r>
        <w:t>[G01] 주식회사 씨씨케이솔루션 Noa AI 사용자 가이드. V1.0, 2026년 9월 8일, 19쪽. 본문 전체 텍스트 확인. 1·5·9·10·11·12·13·16·17·18·19쪽을 이미지로 대조했다. 개인 작업공간, 문서·스킬 기능 및 보존 제약의 주 근거다.</w:t>
      </w:r>
    </w:p>
    <w:p>
      <w:pPr>
        <w:keepLines w:val="0"/>
      </w:pPr>
      <w:r>
        <w:t>[G02] TO12-1 NoA 사용자매뉴얼. 파일명 v0.1, 2026년 9월 11일 편집, 24쪽. G01을 인용한 재편집 자료다. 이번 조사에서 원본 추적에 활용했고 주요 절의 텍스트를 확인했다. G01과 독립적인 제품 입증으로 집계하지 않는다.</w:t>
      </w:r>
    </w:p>
    <w:p>
      <w:pPr>
        <w:keepLines w:val="0"/>
      </w:pPr>
      <w:r>
        <w:t>[W01] CCK Solution NOA 공식 소개. https://www.ccksolution.com/noa. 조회일 2026년 9월 11일. 검색 색인 본문 확인. 제품 전반의 공개 설명으로 사용하고 특정 설치본의 제공 기능으로 단정하지 않는다.</w:t>
      </w:r>
    </w:p>
    <w:p>
      <w:pPr>
        <w:keepLines w:val="0"/>
      </w:pPr>
      <w:r>
        <w:t>[P01] 공공PMS_병목관리/공공RFP_2026-09-11/공공RFP_요구사항_추적표.md. 52개 요구사항 기준선. 기본 50개와 조건부 연계 2개를 유지한다.</w:t>
      </w:r>
    </w:p>
    <w:p>
      <w:pPr>
        <w:keepLines w:val="0"/>
      </w:pPr>
      <w:r>
        <w:t>[P02] NOA 기반 공공 PMS 서비스 모델 검토서 v0.1. 2026년 9월 11일. 앞선 14쪽 검토서의 A·B·C 구성 비교와 역할·규칙·비용 경계를 이어받았다. 이번 자료는 개인 작업공간과 공동 업무 계층의 분리를 추가한 후속 검토다.</w:t>
      </w:r>
    </w:p>
    <w:p>
      <w:pPr>
        <w:pStyle w:val="Heading2"/>
      </w:pPr>
      <w:r>
        <w:t>남아 있는 확인</w:t>
      </w:r>
    </w:p>
    <w:p>
      <w:pPr>
        <w:keepLines w:val="0"/>
      </w:pPr>
      <w:r>
        <w:t>미확정은 실제 설치 버전, 공동 앱·스킬 확장 권리, API와 asset 구조, 기관별 권한, 장기 상태와 공식 기록 보존, 로컬 모델·가용 용량, 도입·운영 비용이다. 가이드에 없는 기능의 부재를 확정하지 않았고, 전체 소스 저장소 검증도 수행하지 않았다.</w:t>
      </w:r>
    </w:p>
    <w:p>
      <w:pPr>
        <w:keepLines w:val="0"/>
      </w:pPr>
      <w:r>
        <w:t>제공 산출물은 Word 검토서, 같은 내용의 Markdown, 16개 기능과 52개 RFP 연결 원장, 출처 및 검증 기록이다. 원본 PDF와 기존 RFP는 수정하지 않았다. 상세 내부 경로는 Markdown과 출처원장에 기록한다.</w:t>
      </w:r>
    </w:p>
    <w:sectPr w:rsidR="00FC693F" w:rsidRPr="0006063C" w:rsidSect="00034616">
      <w:footerReference w:type="default" r:id="rId9"/>
      <w:pgSz w:w="12240" w:h="15840"/>
      <w:pgMar w:top="979" w:right="1116" w:bottom="936" w:left="1116" w:header="288" w:footer="4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ko-KR" w:eastAsia="ko-K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0" w:lineRule="exact"/>
      <w:widowControl/>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420" w:lineRule="exact"/>
      <w:outlineLvl w:val="0"/>
      <w:snapToGrid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340" w:lineRule="exact"/>
      <w:outlineLvl w:val="1"/>
      <w:snapToGrid w:val="0"/>
    </w:pPr>
    <w:rPr>
      <w:rFonts w:asciiTheme="majorHAnsi" w:eastAsiaTheme="majorEastAsia" w:hAnsiTheme="majorHAnsi" w:cstheme="majorBidi" w:ascii="맑은 고딕" w:hAnsi="맑은 고딕"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600" w:lineRule="exact"/>
      <w:contextualSpacing/>
      <w:snapToGrid w:val="0"/>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40" w:lineRule="exact"/>
      <w:snapToGrid w:val="0"/>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 공공 PMS 재사용 범위와 적합성 검토</dc:title>
  <dc:subject>원본 사용자 가이드 기반 기능 매핑과 공동 업무 경계</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