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Heena heena</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May 02,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github.com/heena2000/BetGame</w:t>
            </w:r>
          </w:p>
          <w:p>
            <w:pPr>
              <w:spacing w:before="0" w:after="0" w:line="240"/>
              <w:ind w:right="0" w:left="0" w:firstLine="0"/>
              <w:jc w:val="left"/>
              <w:rPr>
                <w:spacing w:val="0"/>
                <w:position w:val="0"/>
              </w:rPr>
            </w:pP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Name:Heena heena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3"/>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12513" w:dyaOrig="7727">
          <v:rect xmlns:o="urn:schemas-microsoft-com:office:office" xmlns:v="urn:schemas-microsoft-com:vml" id="rectole0000000000" style="width:625.650000pt;height:38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3875" w:dyaOrig="1870">
          <v:rect xmlns:o="urn:schemas-microsoft-com:office:office" xmlns:v="urn:schemas-microsoft-com:vml" id="rectole0000000001" style="width:693.750000pt;height:9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7463" w:dyaOrig="1540">
          <v:rect xmlns:o="urn:schemas-microsoft-com:office:office" xmlns:v="urn:schemas-microsoft-com:vml" id="rectole0000000002" style="width:373.150000pt;height:7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3875" w:dyaOrig="1839">
          <v:rect xmlns:o="urn:schemas-microsoft-com:office:office" xmlns:v="urn:schemas-microsoft-com:vml" id="rectole0000000003" style="width:693.750000pt;height:9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13875" w:dyaOrig="3181">
          <v:rect xmlns:o="urn:schemas-microsoft-com:office:office" xmlns:v="urn:schemas-microsoft-com:vml" id="rectole0000000004" style="width:693.750000pt;height:15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13875" w:dyaOrig="8618">
          <v:rect xmlns:o="urn:schemas-microsoft-com:office:office" xmlns:v="urn:schemas-microsoft-com:vml" id="rectole0000000005" style="width:693.750000pt;height:430.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6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232" w:dyaOrig="6117">
          <v:rect xmlns:o="urn:schemas-microsoft-com:office:office" xmlns:v="urn:schemas-microsoft-com:vml" id="rectole0000000006" style="width:511.600000pt;height:305.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3">
    <w:abstractNumId w:val="18"/>
  </w:num>
  <w:num w:numId="57">
    <w:abstractNumId w:val="12"/>
  </w:num>
  <w:num w:numId="64">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