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41BB" w14:textId="77777777" w:rsidR="00556781" w:rsidRPr="00260E46" w:rsidRDefault="00000000" w:rsidP="00260E46">
      <w:pPr>
        <w:pStyle w:val="21bc9c4b-6a32-43e5-beaa-fd2d792c5735"/>
      </w:pPr>
      <w:r w:rsidRPr="00260E46">
        <w:t>一、阶段结论</w:t>
      </w:r>
    </w:p>
    <w:p w14:paraId="5C649160" w14:textId="2CC489DB" w:rsidR="00556781" w:rsidRDefault="00000000" w:rsidP="00260E46">
      <w:pPr>
        <w:pStyle w:val="be358f00-9758-446e-aec5-cde8345aeef3"/>
        <w:ind w:left="440"/>
      </w:pPr>
      <w:r>
        <w:t>采用 Random Forest T2 作为系统当前的灾害影响等级辅助分析模型。</w:t>
      </w:r>
    </w:p>
    <w:p w14:paraId="192A060A" w14:textId="77777777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最终模型在2022—2023年时间外测试集上的 Macro F1 为0.6811，95%置信区间为0.6481—0.7134。</w:t>
      </w:r>
    </w:p>
    <w:p w14:paraId="7C367244" w14:textId="77777777" w:rsidR="00556781" w:rsidRDefault="00000000" w:rsidP="00260E46">
      <w:pPr>
        <w:pStyle w:val="be358f00-9758-446e-aec5-cde8345aeef3"/>
        <w:ind w:left="440"/>
      </w:pPr>
      <w:r>
        <w:t>Balanced Accuracy 为0.7137，95%置信区间为0.6791—0.7478。</w:t>
      </w:r>
    </w:p>
    <w:p w14:paraId="4FCA833A" w14:textId="77777777" w:rsidR="00556781" w:rsidRDefault="00000000" w:rsidP="00260E46">
      <w:pPr>
        <w:pStyle w:val="be358f00-9758-446e-aec5-cde8345aeef3"/>
        <w:ind w:left="440"/>
      </w:pPr>
      <w:r>
        <w:t>Severe Recall 为0.6050，Bootstrap 95%置信区间为0.5126—0.6891。</w:t>
      </w:r>
    </w:p>
    <w:p w14:paraId="0C759F74" w14:textId="79D52B84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LightGBM在部分总体指标上略高，但在类别均衡性和严重类别识别方面没有形成稳定综合优势。</w:t>
      </w:r>
    </w:p>
    <w:p w14:paraId="1772EBF3" w14:textId="77777777" w:rsidR="00556781" w:rsidRPr="00260E46" w:rsidRDefault="00000000" w:rsidP="00260E46">
      <w:pPr>
        <w:pStyle w:val="21bc9c4b-6a32-43e5-beaa-fd2d792c5735"/>
      </w:pPr>
      <w:r w:rsidRPr="00260E46">
        <w:t>二、任务定义与评价设计</w:t>
      </w:r>
    </w:p>
    <w:p w14:paraId="2ED295B5" w14:textId="01F371F3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预测目标分为三个等级：Low（0—9人死亡）、Moderate（10—99人死亡）和 Severe（100人及以上死亡）。模型不使用死亡人数、受影响人数、经济损失和事件结束时间等事后信息。最终T2方案使用国家或地区、灾害类型、发生时间、历史灾害频次、HDI及按灾害类型处理的Magnitude等15项特征。</w:t>
      </w:r>
    </w:p>
    <w:p w14:paraId="5FC5FEB8" w14:textId="77777777" w:rsidR="00556781" w:rsidRDefault="00000000" w:rsidP="00260E46">
      <w:pPr>
        <w:pStyle w:val="be358f00-9758-446e-aec5-cde8345aeef3"/>
        <w:ind w:left="440"/>
      </w:pPr>
      <w:r>
        <w:rPr>
          <w:lang w:eastAsia="zh-CN"/>
        </w:rPr>
        <w:t>灾害数据具有时间顺序，因此未随机打乱数据，而是按年份划分训练、验证和测试集。</w:t>
      </w:r>
      <w:r>
        <w:t>模型方案在2020—2021年Validation上确定；随后合并2000—2021年数据重新拟合最终模型，并仅在锁定方案后评价2022—2023年Test。2024—2026年Maturity数据继续封存。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4260"/>
        <w:gridCol w:w="1800"/>
      </w:tblGrid>
      <w:tr w:rsidR="00556781" w:rsidRPr="00260E46" w14:paraId="7A00FA86" w14:textId="77777777">
        <w:trPr>
          <w:tblHeader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BB00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数据集合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C6E4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时间范围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F524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用途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3786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有效样本</w:t>
            </w:r>
          </w:p>
        </w:tc>
      </w:tr>
      <w:tr w:rsidR="00556781" w:rsidRPr="00260E46" w14:paraId="2F11751A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E7A2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Train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FC8E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2000—2019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B11A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训练模型和预处理器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D9EF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10,786</w:t>
            </w:r>
          </w:p>
        </w:tc>
      </w:tr>
      <w:tr w:rsidR="00556781" w:rsidRPr="00260E46" w14:paraId="59892394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20AA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Validation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F8C5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2020—2021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5D54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模型及特征方案比较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4F76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804</w:t>
            </w:r>
          </w:p>
        </w:tc>
      </w:tr>
      <w:tr w:rsidR="00556781" w:rsidRPr="00260E46" w14:paraId="70ED6996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CA11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Test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DE31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2022—2023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ECEB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锁定后的正式评价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DB85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948</w:t>
            </w:r>
          </w:p>
        </w:tc>
      </w:tr>
      <w:tr w:rsidR="00556781" w:rsidRPr="00260E46" w14:paraId="2C8B5DA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8B63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Maturity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4463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2024—2026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4143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lang w:eastAsia="zh-CN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lang w:eastAsia="zh-CN"/>
              </w:rPr>
              <w:t>继续封存，未用于本次分析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8320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1,044</w:t>
            </w:r>
          </w:p>
        </w:tc>
      </w:tr>
    </w:tbl>
    <w:p w14:paraId="7994D99C" w14:textId="77777777" w:rsidR="00556781" w:rsidRDefault="00556781">
      <w:pPr>
        <w:spacing w:after="0"/>
      </w:pPr>
    </w:p>
    <w:p w14:paraId="5E6D1EDF" w14:textId="736728A7" w:rsidR="00556781" w:rsidRPr="00260E46" w:rsidRDefault="00000000" w:rsidP="00260E46">
      <w:pPr>
        <w:pStyle w:val="21bc9c4b-6a32-43e5-beaa-fd2d792c5735"/>
      </w:pPr>
      <w:r w:rsidRPr="00260E46">
        <w:lastRenderedPageBreak/>
        <w:t>三、为什么最终选择Random Forest</w:t>
      </w:r>
    </w:p>
    <w:p w14:paraId="1B462BC1" w14:textId="20C76BDD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早期实验在相同的2020—2021年Validation事件上比较了RandomForest和18组LightGBM候选。该历史比较采用Low、Moderate、High、Extreme四分类，而最终T2为后续锁定的原生三级分类模型。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210"/>
        <w:gridCol w:w="1450"/>
        <w:gridCol w:w="1200"/>
        <w:gridCol w:w="1300"/>
        <w:gridCol w:w="1100"/>
        <w:gridCol w:w="1000"/>
      </w:tblGrid>
      <w:tr w:rsidR="00556781" w:rsidRPr="00260E46" w14:paraId="08826740" w14:textId="77777777">
        <w:trPr>
          <w:tblHeader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3D50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  <w:sz w:val="18"/>
                <w:szCs w:val="18"/>
              </w:rPr>
              <w:t>模型</w:t>
            </w:r>
          </w:p>
        </w:tc>
        <w:tc>
          <w:tcPr>
            <w:tcW w:w="1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1AB9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  <w:sz w:val="18"/>
                <w:szCs w:val="18"/>
              </w:rPr>
              <w:t>Accuracy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245D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  <w:sz w:val="18"/>
                <w:szCs w:val="18"/>
              </w:rPr>
              <w:t>Balanced Acc.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F90D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  <w:sz w:val="18"/>
                <w:szCs w:val="18"/>
              </w:rPr>
              <w:t>Macro F1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2576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  <w:sz w:val="18"/>
                <w:szCs w:val="18"/>
              </w:rPr>
              <w:t>Weighted F1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137C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  <w:sz w:val="18"/>
                <w:szCs w:val="18"/>
              </w:rPr>
              <w:t>High Recall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3A04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  <w:sz w:val="18"/>
                <w:szCs w:val="18"/>
              </w:rPr>
              <w:t>Extreme Recall</w:t>
            </w:r>
          </w:p>
        </w:tc>
      </w:tr>
      <w:tr w:rsidR="00556781" w:rsidRPr="00260E46" w14:paraId="2B26EBA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B3C8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RF-V2_C09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B59C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0.6853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CCC2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0.5389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F2F7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0.4825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A1F4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0.6903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FEA2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0.4048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6364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0.2857</w:t>
            </w:r>
          </w:p>
        </w:tc>
      </w:tr>
      <w:tr w:rsidR="00556781" w:rsidRPr="00260E46" w14:paraId="13326C43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A7A9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LGBM-V2_P3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BC23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0.7164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57F7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0.5006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82FC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0.4898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D8BC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0.7157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804E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0.1905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32A3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  <w:sz w:val="18"/>
                <w:szCs w:val="18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  <w:szCs w:val="18"/>
              </w:rPr>
              <w:t>0.2857</w:t>
            </w:r>
          </w:p>
        </w:tc>
      </w:tr>
    </w:tbl>
    <w:p w14:paraId="1070000A" w14:textId="77777777" w:rsidR="00556781" w:rsidRDefault="00556781">
      <w:pPr>
        <w:spacing w:after="0"/>
      </w:pPr>
    </w:p>
    <w:p w14:paraId="33BE2DDD" w14:textId="77777777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t>LightGBM的Accuracy、Macro F1和Weighted F1略高，但Balanced Accuracy较低，High Recall由0.4048降至0.1905，Extreme Recall也没有提高。</w:t>
      </w:r>
      <w:r>
        <w:rPr>
          <w:lang w:eastAsia="zh-CN"/>
        </w:rPr>
        <w:t>由于验证集Extreme仅7条，相关指标本身存在较大波动。现有证据不能证明Random Forest显著优于LightGBM；更准确的结论是，LightGBM没有在类别均衡表现与严重类别识别方面形成足以替换Random Forest的稳定综合优势。</w:t>
      </w:r>
    </w:p>
    <w:p w14:paraId="68896582" w14:textId="77777777" w:rsidR="00556781" w:rsidRPr="00260E46" w:rsidRDefault="00000000" w:rsidP="00260E46">
      <w:pPr>
        <w:pStyle w:val="21bc9c4b-6a32-43e5-beaa-fd2d792c5735"/>
      </w:pPr>
      <w:r w:rsidRPr="00260E46">
        <w:t>四、最终时间外测试结果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56781" w:rsidRPr="00260E46" w14:paraId="766A0376" w14:textId="77777777">
        <w:trPr>
          <w:tblHeader/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2CF3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Accuracy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68BB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Balanced Accuracy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8A8C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Macro F1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1B09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Weighted F1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23FA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QWK</w:t>
            </w:r>
          </w:p>
        </w:tc>
      </w:tr>
      <w:tr w:rsidR="00556781" w:rsidRPr="00260E46" w14:paraId="067B717F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B74F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0.7152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2BD6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0.7137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9E49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0.6811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45F1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0.7179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E5ED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0.5434</w:t>
            </w:r>
          </w:p>
        </w:tc>
      </w:tr>
    </w:tbl>
    <w:p w14:paraId="48BDBD30" w14:textId="77777777" w:rsidR="00556781" w:rsidRDefault="00556781">
      <w:pPr>
        <w:spacing w:after="0"/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1865"/>
        <w:gridCol w:w="1865"/>
        <w:gridCol w:w="1865"/>
        <w:gridCol w:w="1865"/>
      </w:tblGrid>
      <w:tr w:rsidR="00556781" w:rsidRPr="00260E46" w14:paraId="79BF4C56" w14:textId="77777777">
        <w:trPr>
          <w:tblHeader/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A46E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类别</w:t>
            </w:r>
          </w:p>
        </w:tc>
        <w:tc>
          <w:tcPr>
            <w:tcW w:w="18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E4C8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Precision</w:t>
            </w:r>
          </w:p>
        </w:tc>
        <w:tc>
          <w:tcPr>
            <w:tcW w:w="18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97D0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Recall</w:t>
            </w:r>
          </w:p>
        </w:tc>
        <w:tc>
          <w:tcPr>
            <w:tcW w:w="18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C128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F1</w:t>
            </w:r>
          </w:p>
        </w:tc>
        <w:tc>
          <w:tcPr>
            <w:tcW w:w="186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F704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样本数</w:t>
            </w:r>
          </w:p>
        </w:tc>
      </w:tr>
      <w:tr w:rsidR="00556781" w:rsidRPr="00260E46" w14:paraId="083452E1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710F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Low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22FE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0.6088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3C3E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0.9082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0BC9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0.7289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021F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305</w:t>
            </w:r>
          </w:p>
        </w:tc>
      </w:tr>
      <w:tr w:rsidR="00556781" w:rsidRPr="00260E46" w14:paraId="2DB607E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3FA1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Moderate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DEAE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0.9164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6EDD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0.6279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C9DB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0.7452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D1E6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524</w:t>
            </w:r>
          </w:p>
        </w:tc>
      </w:tr>
      <w:tr w:rsidR="00556781" w:rsidRPr="00260E46" w14:paraId="06BEC61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B863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Severe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7BAB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0.5373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1075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0.6050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4155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0.5692</w:t>
            </w:r>
          </w:p>
        </w:tc>
        <w:tc>
          <w:tcPr>
            <w:tcW w:w="18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11C6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119</w:t>
            </w:r>
          </w:p>
        </w:tc>
      </w:tr>
    </w:tbl>
    <w:p w14:paraId="5FC29FF2" w14:textId="77777777" w:rsidR="00556781" w:rsidRDefault="00556781">
      <w:pPr>
        <w:spacing w:after="0"/>
      </w:pPr>
    </w:p>
    <w:p w14:paraId="487EF236" w14:textId="77777777" w:rsidR="00556781" w:rsidRPr="00260E46" w:rsidRDefault="00000000" w:rsidP="00260E46">
      <w:pPr>
        <w:pStyle w:val="21bc9c4b-6a32-43e5-beaa-fd2d792c5735"/>
      </w:pPr>
      <w:r w:rsidRPr="00260E46">
        <w:lastRenderedPageBreak/>
        <w:t>五、95%置信区间</w:t>
      </w:r>
    </w:p>
    <w:p w14:paraId="491EDFA7" w14:textId="77777777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在固定的948条Test逐样本预测上进行2,000次分层事件级Bootstrap。每轮分别对Low、Moderate和Severe有放回抽样，并保持三类样本数量不变；固定随机种子为20260827，使用百分位法计算95%置信区间。该分析没有重新训练模型，也没有根据结果更换随机种子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2020"/>
        <w:gridCol w:w="2020"/>
        <w:gridCol w:w="2020"/>
      </w:tblGrid>
      <w:tr w:rsidR="00556781" w:rsidRPr="00260E46" w14:paraId="6CFBAF27" w14:textId="77777777">
        <w:trPr>
          <w:tblHeader/>
          <w:jc w:val="center"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E1EF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指标</w:t>
            </w:r>
          </w:p>
        </w:tc>
        <w:tc>
          <w:tcPr>
            <w:tcW w:w="20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669E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点估计</w:t>
            </w:r>
          </w:p>
        </w:tc>
        <w:tc>
          <w:tcPr>
            <w:tcW w:w="20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783D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95% CI下限</w:t>
            </w:r>
          </w:p>
        </w:tc>
        <w:tc>
          <w:tcPr>
            <w:tcW w:w="20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A8E1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95% CI上限</w:t>
            </w:r>
          </w:p>
        </w:tc>
      </w:tr>
      <w:tr w:rsidR="00556781" w:rsidRPr="00260E46" w14:paraId="774DB87A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6F32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Accuracy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86BD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0.7152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D5A1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0.6867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5A95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0.7416</w:t>
            </w:r>
          </w:p>
        </w:tc>
      </w:tr>
      <w:tr w:rsidR="00556781" w:rsidRPr="00260E46" w14:paraId="0BC829FE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22EB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Balanced Accuracy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9937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0.7137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B8F4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0.6791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7116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0.7478</w:t>
            </w:r>
          </w:p>
        </w:tc>
      </w:tr>
      <w:tr w:rsidR="00556781" w:rsidRPr="00260E46" w14:paraId="0DAA993D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B650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Macro F1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E804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0.6811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A9D5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0.6481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3C0C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0.7134</w:t>
            </w:r>
          </w:p>
        </w:tc>
      </w:tr>
      <w:tr w:rsidR="00556781" w:rsidRPr="00260E46" w14:paraId="19CD4C7A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7CD2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Weighted F1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5EF5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0.7179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883C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0.6896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5E96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0.7439</w:t>
            </w:r>
          </w:p>
        </w:tc>
      </w:tr>
      <w:tr w:rsidR="00556781" w:rsidRPr="00260E46" w14:paraId="2C6664EB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AFB2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Low Recall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4108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0.9082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876D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0.8754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514B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0.9377</w:t>
            </w:r>
          </w:p>
        </w:tc>
      </w:tr>
      <w:tr w:rsidR="00556781" w:rsidRPr="00260E46" w14:paraId="6652162E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4776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Moderate Recall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6DA2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0.6279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ABC1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0.5878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E506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0.6679</w:t>
            </w:r>
          </w:p>
        </w:tc>
      </w:tr>
      <w:tr w:rsidR="00556781" w:rsidRPr="00260E46" w14:paraId="03ED0F62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DE6A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Severe Precision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8471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0.5373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A750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0.4714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6DC0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0.6111</w:t>
            </w:r>
          </w:p>
        </w:tc>
      </w:tr>
      <w:tr w:rsidR="00556781" w:rsidRPr="00260E46" w14:paraId="77767E41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D1A8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Severe Recall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F691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0.6050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FF07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0.5126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8E08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0.6891</w:t>
            </w:r>
          </w:p>
        </w:tc>
      </w:tr>
      <w:tr w:rsidR="00556781" w:rsidRPr="00260E46" w14:paraId="7B49EC97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6A0B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Severe F1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E72A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0.5692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EE75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0.5000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BAD2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0.6371</w:t>
            </w:r>
          </w:p>
        </w:tc>
      </w:tr>
      <w:tr w:rsidR="00556781" w:rsidRPr="00260E46" w14:paraId="2C2A3C30" w14:textId="77777777">
        <w:trPr>
          <w:jc w:val="center"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690B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QWK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C581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0.5434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BF08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0.4852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4F3B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0.5972</w:t>
            </w:r>
          </w:p>
        </w:tc>
      </w:tr>
    </w:tbl>
    <w:p w14:paraId="6B53D3CA" w14:textId="77777777" w:rsidR="00556781" w:rsidRDefault="00556781">
      <w:pPr>
        <w:spacing w:after="0"/>
      </w:pPr>
    </w:p>
    <w:p w14:paraId="09F0E67B" w14:textId="77777777" w:rsidR="00556781" w:rsidRDefault="00000000" w:rsidP="00260E46">
      <w:pPr>
        <w:pStyle w:val="be358f00-9758-446e-aec5-cde8345aeef3"/>
        <w:ind w:left="440"/>
      </w:pPr>
      <w:r>
        <w:t>Severe Recall为72/119，其Wilson 95%区间为0.5152—0.6883，与Bootstrap区间基本一致。Wilson区间用于单一二项比例的交叉核对；Bootstrap则可统一评价F1、QWK等复合指标。</w:t>
      </w:r>
    </w:p>
    <w:p w14:paraId="79C6C2BD" w14:textId="77777777" w:rsidR="00556781" w:rsidRPr="00260E46" w:rsidRDefault="00000000" w:rsidP="00260E46">
      <w:pPr>
        <w:pStyle w:val="21bc9c4b-6a32-43e5-beaa-fd2d792c5735"/>
      </w:pPr>
      <w:r w:rsidRPr="00260E46">
        <w:t>六、错误分析与风险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920"/>
        <w:gridCol w:w="1920"/>
        <w:gridCol w:w="1920"/>
      </w:tblGrid>
      <w:tr w:rsidR="00556781" w:rsidRPr="00260E46" w14:paraId="5232982A" w14:textId="77777777">
        <w:trPr>
          <w:tblHeader/>
          <w:jc w:val="center"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C67E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真实类别 / 预测类别</w:t>
            </w:r>
          </w:p>
        </w:tc>
        <w:tc>
          <w:tcPr>
            <w:tcW w:w="19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B71A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Low</w:t>
            </w:r>
          </w:p>
        </w:tc>
        <w:tc>
          <w:tcPr>
            <w:tcW w:w="19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266E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Moderate</w:t>
            </w:r>
          </w:p>
        </w:tc>
        <w:tc>
          <w:tcPr>
            <w:tcW w:w="19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1677" w14:textId="77777777" w:rsidR="00556781" w:rsidRPr="00260E46" w:rsidRDefault="00000000">
            <w:pPr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b/>
                <w:color w:val="auto"/>
              </w:rPr>
              <w:t>Severe</w:t>
            </w:r>
          </w:p>
        </w:tc>
      </w:tr>
      <w:tr w:rsidR="00556781" w:rsidRPr="00260E46" w14:paraId="56B54FB4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614A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Low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5284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277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4487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14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E02F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14</w:t>
            </w:r>
          </w:p>
        </w:tc>
      </w:tr>
      <w:tr w:rsidR="00556781" w:rsidRPr="00260E46" w14:paraId="3C5A3C2A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8410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Moderate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FADB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147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815E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329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DCE0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48</w:t>
            </w:r>
          </w:p>
        </w:tc>
      </w:tr>
      <w:tr w:rsidR="00556781" w:rsidRPr="00260E46" w14:paraId="3B38BDB3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F956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Severe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4F88" w14:textId="77777777" w:rsidR="00556781" w:rsidRPr="00260E46" w:rsidRDefault="00000000">
            <w:pPr>
              <w:spacing w:after="0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31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CE79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16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EF65" w14:textId="77777777" w:rsidR="00556781" w:rsidRPr="00260E46" w:rsidRDefault="00000000">
            <w:pPr>
              <w:spacing w:after="0"/>
              <w:jc w:val="center"/>
              <w:rPr>
                <w:rFonts w:ascii="微软雅黑" w:eastAsia="微软雅黑" w:hAnsi="微软雅黑"/>
                <w:color w:val="auto"/>
              </w:rPr>
            </w:pPr>
            <w:r w:rsidRPr="00260E46">
              <w:rPr>
                <w:rFonts w:ascii="微软雅黑" w:eastAsia="微软雅黑" w:hAnsi="微软雅黑"/>
                <w:color w:val="auto"/>
                <w:sz w:val="18"/>
              </w:rPr>
              <w:t>72</w:t>
            </w:r>
          </w:p>
        </w:tc>
      </w:tr>
    </w:tbl>
    <w:p w14:paraId="0AD244DC" w14:textId="77777777" w:rsidR="00556781" w:rsidRDefault="00556781" w:rsidP="00260E46">
      <w:pPr>
        <w:pStyle w:val="be358f00-9758-446e-aec5-cde8345aeef3"/>
        <w:ind w:left="440"/>
      </w:pPr>
    </w:p>
    <w:p w14:paraId="20AD3AE9" w14:textId="73DDEDB1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Severe中有31条被预测为Low，占Severe样本的26.05%。这是风险最高的跨两级低估</w:t>
      </w:r>
      <w:r w:rsidR="00260E46">
        <w:rPr>
          <w:rFonts w:hint="eastAsia"/>
          <w:lang w:eastAsia="zh-CN"/>
        </w:rPr>
        <w:t>；</w:t>
      </w:r>
      <w:r>
        <w:rPr>
          <w:lang w:eastAsia="zh-CN"/>
        </w:rPr>
        <w:t>Moderate中有147条被预测为Low，占Moderate样本的28.05%，是数量最多的误判方向</w:t>
      </w:r>
      <w:r w:rsidR="00260E46">
        <w:rPr>
          <w:rFonts w:hint="eastAsia"/>
          <w:lang w:eastAsia="zh-CN"/>
        </w:rPr>
        <w:t>；</w:t>
      </w:r>
      <w:r>
        <w:rPr>
          <w:lang w:eastAsia="zh-CN"/>
        </w:rPr>
        <w:t>Severe样本只有119条，其Recall和F1区间明显更宽，说明少数类结论仍存在较强抽样不确定性。</w:t>
      </w:r>
    </w:p>
    <w:p w14:paraId="615B27C4" w14:textId="6F4E22B0" w:rsidR="00556781" w:rsidRPr="00260E46" w:rsidRDefault="00000000" w:rsidP="00260E46">
      <w:pPr>
        <w:pStyle w:val="21bc9c4b-6a32-43e5-beaa-fd2d792c5735"/>
      </w:pPr>
      <w:r w:rsidRPr="00260E46">
        <w:t>七、局限性</w:t>
      </w:r>
    </w:p>
    <w:p w14:paraId="011167DE" w14:textId="77777777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本次结果仍存在以下限制：</w:t>
      </w:r>
    </w:p>
    <w:p w14:paraId="13CA6513" w14:textId="77777777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历史LightGBM属于四分类任务，尚未完成原生三级LightGBM与最终T2的严格同任务比较。</w:t>
      </w:r>
    </w:p>
    <w:p w14:paraId="569450EF" w14:textId="77777777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Bootstrap把事件视为可交换观察，没有完全建模同一国家、地区或相邻时间事件之间的相关性。</w:t>
      </w:r>
    </w:p>
    <w:p w14:paraId="12F1CDA9" w14:textId="77777777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Test只覆盖2022—2023年，置信区间不能外推为所有未来年份的性能保证。</w:t>
      </w:r>
    </w:p>
    <w:p w14:paraId="616B8CAE" w14:textId="77777777" w:rsidR="00556781" w:rsidRDefault="00000000" w:rsidP="00260E46">
      <w:pPr>
        <w:pStyle w:val="be358f00-9758-446e-aec5-cde8345aeef3"/>
        <w:ind w:left="440"/>
        <w:rPr>
          <w:lang w:eastAsia="zh-CN"/>
        </w:rPr>
      </w:pPr>
      <w:r>
        <w:rPr>
          <w:lang w:eastAsia="zh-CN"/>
        </w:rPr>
        <w:t>Severe样本较少，且仍有31条严重事件被明显低估。</w:t>
      </w:r>
    </w:p>
    <w:p w14:paraId="45F385A1" w14:textId="1D81B542" w:rsidR="00556781" w:rsidRDefault="00556781" w:rsidP="00260E46">
      <w:pPr>
        <w:pStyle w:val="be358f00-9758-446e-aec5-cde8345aeef3"/>
        <w:ind w:left="440"/>
        <w:rPr>
          <w:lang w:eastAsia="zh-CN"/>
        </w:rPr>
      </w:pPr>
    </w:p>
    <w:sectPr w:rsidR="0055678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33B1" w14:textId="77777777" w:rsidR="00EF1D04" w:rsidRDefault="00EF1D04">
      <w:pPr>
        <w:spacing w:after="0" w:line="240" w:lineRule="auto"/>
      </w:pPr>
      <w:r>
        <w:separator/>
      </w:r>
    </w:p>
  </w:endnote>
  <w:endnote w:type="continuationSeparator" w:id="0">
    <w:p w14:paraId="7B9EBD5A" w14:textId="77777777" w:rsidR="00EF1D04" w:rsidRDefault="00EF1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4D15B" w14:textId="77777777" w:rsidR="00556781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260E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EB92C" w14:textId="77777777" w:rsidR="00EF1D04" w:rsidRDefault="00EF1D04">
      <w:pPr>
        <w:spacing w:after="0" w:line="240" w:lineRule="auto"/>
      </w:pPr>
      <w:r>
        <w:separator/>
      </w:r>
    </w:p>
  </w:footnote>
  <w:footnote w:type="continuationSeparator" w:id="0">
    <w:p w14:paraId="3189FF9E" w14:textId="77777777" w:rsidR="00EF1D04" w:rsidRDefault="00EF1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732A" w14:textId="77777777" w:rsidR="00556781" w:rsidRDefault="00000000">
    <w:pPr>
      <w:rPr>
        <w:lang w:eastAsia="zh-CN"/>
      </w:rPr>
    </w:pPr>
    <w:r>
      <w:rPr>
        <w:color w:val="666666"/>
        <w:sz w:val="18"/>
        <w:lang w:eastAsia="zh-CN"/>
      </w:rPr>
      <w:t>灾害影响等级预测</w:t>
    </w:r>
    <w:r>
      <w:rPr>
        <w:color w:val="666666"/>
        <w:sz w:val="18"/>
        <w:lang w:eastAsia="zh-CN"/>
      </w:rPr>
      <w:t xml:space="preserve"> · </w:t>
    </w:r>
    <w:r>
      <w:rPr>
        <w:color w:val="666666"/>
        <w:sz w:val="18"/>
        <w:lang w:eastAsia="zh-CN"/>
      </w:rPr>
      <w:t>阶段结果补充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030056">
    <w:abstractNumId w:val="8"/>
  </w:num>
  <w:num w:numId="2" w16cid:durableId="953635305">
    <w:abstractNumId w:val="6"/>
  </w:num>
  <w:num w:numId="3" w16cid:durableId="485325336">
    <w:abstractNumId w:val="5"/>
  </w:num>
  <w:num w:numId="4" w16cid:durableId="955913599">
    <w:abstractNumId w:val="4"/>
  </w:num>
  <w:num w:numId="5" w16cid:durableId="1030183772">
    <w:abstractNumId w:val="7"/>
  </w:num>
  <w:num w:numId="6" w16cid:durableId="306017463">
    <w:abstractNumId w:val="3"/>
  </w:num>
  <w:num w:numId="7" w16cid:durableId="1678926836">
    <w:abstractNumId w:val="2"/>
  </w:num>
  <w:num w:numId="8" w16cid:durableId="1624189218">
    <w:abstractNumId w:val="1"/>
  </w:num>
  <w:num w:numId="9" w16cid:durableId="156074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80D"/>
    <w:rsid w:val="000F1465"/>
    <w:rsid w:val="0014582A"/>
    <w:rsid w:val="0015074B"/>
    <w:rsid w:val="00260E46"/>
    <w:rsid w:val="0029639D"/>
    <w:rsid w:val="003030EF"/>
    <w:rsid w:val="00326F90"/>
    <w:rsid w:val="00556781"/>
    <w:rsid w:val="00873F4C"/>
    <w:rsid w:val="00AA1D8D"/>
    <w:rsid w:val="00B47730"/>
    <w:rsid w:val="00CB0664"/>
    <w:rsid w:val="00EF1D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3E962"/>
  <w14:defaultImageDpi w14:val="300"/>
  <w15:docId w15:val="{D66EA09A-8F92-4F9D-A506-75AF615B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Note">
    <w:name w:val="Table Note"/>
    <w:pPr>
      <w:spacing w:before="80" w:after="80"/>
    </w:pPr>
    <w:rPr>
      <w:rFonts w:ascii="Calibri" w:eastAsia="宋体" w:hAnsi="Calibri"/>
      <w:color w:val="666666"/>
      <w:sz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60E4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21bc9c4b-6a32-43e5-beaa-fd2d792c57350">
    <w:name w:val="21bc9c4b-6a32-43e5-beaa-fd2d792c5735 字符"/>
    <w:basedOn w:val="a2"/>
    <w:link w:val="21bc9c4b-6a32-43e5-beaa-fd2d792c5735"/>
    <w:rsid w:val="00260E46"/>
    <w:rPr>
      <w:rFonts w:ascii="微软雅黑" w:eastAsia="微软雅黑" w:hAnsi="微软雅黑" w:cstheme="majorBidi"/>
      <w:b/>
      <w:bCs/>
      <w:color w:val="000000"/>
      <w:sz w:val="32"/>
      <w:szCs w:val="28"/>
      <w:lang w:eastAsia="zh-CN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260E46"/>
    <w:pPr>
      <w:adjustRightInd w:val="0"/>
      <w:spacing w:after="0" w:line="288" w:lineRule="auto"/>
    </w:pPr>
    <w:rPr>
      <w:rFonts w:ascii="微软雅黑" w:eastAsia="微软雅黑" w:hAnsi="微软雅黑"/>
      <w:lang w:eastAsia="zh-CN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260E46"/>
    <w:rPr>
      <w:rFonts w:ascii="微软雅黑" w:eastAsia="微软雅黑" w:hAnsi="微软雅黑"/>
      <w:color w:val="000000"/>
      <w:lang w:eastAsia="zh-CN"/>
    </w:rPr>
  </w:style>
  <w:style w:type="paragraph" w:customStyle="1" w:styleId="17babae4-54f0-44fa-a444-1068224df0ac">
    <w:name w:val="17babae4-54f0-44fa-a444-1068224df0ac"/>
    <w:basedOn w:val="aa"/>
    <w:next w:val="acbfdd8b-e11b-4d36-88ff-6049b138f862"/>
    <w:link w:val="17babae4-54f0-44fa-a444-1068224df0ac0"/>
    <w:rsid w:val="00260E46"/>
    <w:pPr>
      <w:adjustRightInd w:val="0"/>
      <w:spacing w:after="0" w:line="288" w:lineRule="auto"/>
      <w:jc w:val="center"/>
      <w:outlineLvl w:val="0"/>
    </w:pPr>
    <w:rPr>
      <w:rFonts w:ascii="微软雅黑" w:eastAsia="微软雅黑" w:hAnsi="微软雅黑"/>
      <w:b/>
      <w:color w:val="000000"/>
      <w:sz w:val="40"/>
      <w:lang w:eastAsia="zh-CN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260E46"/>
    <w:rPr>
      <w:rFonts w:ascii="微软雅黑" w:eastAsia="微软雅黑" w:hAnsi="微软雅黑" w:cstheme="majorBidi"/>
      <w:b/>
      <w:bCs w:val="0"/>
      <w:color w:val="000000"/>
      <w:spacing w:val="5"/>
      <w:kern w:val="28"/>
      <w:sz w:val="40"/>
      <w:szCs w:val="52"/>
      <w:lang w:eastAsia="zh-CN"/>
    </w:rPr>
  </w:style>
  <w:style w:type="paragraph" w:customStyle="1" w:styleId="c047f70a-4733-4f89-8971-bccdea5ca046">
    <w:name w:val="c047f70a-4733-4f89-8971-bccdea5ca046"/>
    <w:basedOn w:val="ac"/>
    <w:next w:val="acbfdd8b-e11b-4d36-88ff-6049b138f862"/>
    <w:link w:val="c047f70a-4733-4f89-8971-bccdea5ca0460"/>
    <w:rsid w:val="00260E46"/>
    <w:pPr>
      <w:adjustRightInd w:val="0"/>
      <w:spacing w:after="0" w:line="288" w:lineRule="auto"/>
      <w:jc w:val="center"/>
    </w:pPr>
    <w:rPr>
      <w:rFonts w:ascii="微软雅黑" w:eastAsia="微软雅黑" w:hAnsi="微软雅黑"/>
      <w:i w:val="0"/>
      <w:color w:val="000000"/>
      <w:sz w:val="36"/>
      <w:lang w:eastAsia="zh-CN"/>
    </w:rPr>
  </w:style>
  <w:style w:type="character" w:customStyle="1" w:styleId="c047f70a-4733-4f89-8971-bccdea5ca0460">
    <w:name w:val="c047f70a-4733-4f89-8971-bccdea5ca046 字符"/>
    <w:basedOn w:val="a2"/>
    <w:link w:val="c047f70a-4733-4f89-8971-bccdea5ca046"/>
    <w:rsid w:val="00260E46"/>
    <w:rPr>
      <w:rFonts w:ascii="微软雅黑" w:eastAsia="微软雅黑" w:hAnsi="微软雅黑" w:cstheme="majorBidi"/>
      <w:iCs/>
      <w:color w:val="000000"/>
      <w:spacing w:val="15"/>
      <w:sz w:val="36"/>
      <w:szCs w:val="24"/>
      <w:lang w:eastAsia="zh-CN"/>
    </w:rPr>
  </w:style>
  <w:style w:type="paragraph" w:customStyle="1" w:styleId="be358f00-9758-446e-aec5-cde8345aeef3">
    <w:name w:val="be358f00-9758-446e-aec5-cde8345aeef3"/>
    <w:basedOn w:val="2a"/>
    <w:link w:val="be358f00-9758-446e-aec5-cde8345aeef30"/>
    <w:rsid w:val="00260E46"/>
    <w:pPr>
      <w:adjustRightInd w:val="0"/>
      <w:spacing w:after="0" w:line="288" w:lineRule="auto"/>
      <w:ind w:left="0" w:firstLine="440"/>
    </w:pPr>
    <w:rPr>
      <w:rFonts w:ascii="微软雅黑" w:eastAsia="微软雅黑" w:hAnsi="微软雅黑"/>
    </w:rPr>
  </w:style>
  <w:style w:type="character" w:customStyle="1" w:styleId="be358f00-9758-446e-aec5-cde8345aeef30">
    <w:name w:val="be358f00-9758-446e-aec5-cde8345aeef3 字符"/>
    <w:basedOn w:val="a2"/>
    <w:link w:val="be358f00-9758-446e-aec5-cde8345aeef3"/>
    <w:rsid w:val="00260E46"/>
    <w:rPr>
      <w:rFonts w:ascii="微软雅黑" w:eastAsia="微软雅黑" w:hAnsi="微软雅黑"/>
      <w:color w:val="000000"/>
    </w:rPr>
  </w:style>
  <w:style w:type="paragraph" w:styleId="aff9">
    <w:name w:val="Body Text Indent"/>
    <w:basedOn w:val="a1"/>
    <w:link w:val="affa"/>
    <w:uiPriority w:val="99"/>
    <w:semiHidden/>
    <w:unhideWhenUsed/>
    <w:rsid w:val="00260E46"/>
    <w:pPr>
      <w:ind w:leftChars="200" w:left="420"/>
    </w:pPr>
  </w:style>
  <w:style w:type="character" w:customStyle="1" w:styleId="affa">
    <w:name w:val="正文文本缩进 字符"/>
    <w:basedOn w:val="a2"/>
    <w:link w:val="aff9"/>
    <w:uiPriority w:val="99"/>
    <w:semiHidden/>
    <w:rsid w:val="00260E46"/>
    <w:rPr>
      <w:rFonts w:ascii="Calibri" w:eastAsia="宋体" w:hAnsi="Calibri"/>
      <w:color w:val="000000"/>
    </w:rPr>
  </w:style>
  <w:style w:type="paragraph" w:styleId="2a">
    <w:name w:val="Body Text First Indent 2"/>
    <w:basedOn w:val="aff9"/>
    <w:link w:val="2b"/>
    <w:uiPriority w:val="99"/>
    <w:semiHidden/>
    <w:unhideWhenUsed/>
    <w:rsid w:val="00260E46"/>
    <w:pPr>
      <w:ind w:firstLineChars="200" w:firstLine="420"/>
    </w:pPr>
  </w:style>
  <w:style w:type="character" w:customStyle="1" w:styleId="2b">
    <w:name w:val="正文文本首行缩进 2 字符"/>
    <w:basedOn w:val="affa"/>
    <w:link w:val="2a"/>
    <w:uiPriority w:val="99"/>
    <w:semiHidden/>
    <w:rsid w:val="00260E46"/>
    <w:rPr>
      <w:rFonts w:ascii="Calibri" w:eastAsia="宋体" w:hAnsi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873</Words>
  <Characters>1714</Characters>
  <Application>Microsoft Office Word</Application>
  <DocSecurity>0</DocSecurity>
  <Lines>142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2900126087@qq.com</cp:lastModifiedBy>
  <cp:revision>3</cp:revision>
  <dcterms:created xsi:type="dcterms:W3CDTF">2013-12-23T23:15:00Z</dcterms:created>
  <dcterms:modified xsi:type="dcterms:W3CDTF">2026-08-28T08:01:00Z</dcterms:modified>
  <cp:category/>
</cp:coreProperties>
</file>