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pPr>
      <w:r>
        <w:rPr>
          <w:rFonts w:ascii="Arial" w:cs="Arial" w:eastAsia="Arial" w:hAnsi="Arial"/>
          <w:b/>
          <w:bCs/>
          <w:color w:val="1A1A2E"/>
          <w:sz w:val="56"/>
          <w:szCs w:val="56"/>
        </w:rPr>
        <w:t xml:space="preserve">GSTLink</w:t>
      </w:r>
      <w:r>
        <w:rPr>
          <w:rFonts w:ascii="Arial" w:cs="Arial" w:eastAsia="Arial" w:hAnsi="Arial"/>
          <w:b/>
          <w:bCs/>
          <w:color w:val="00897B"/>
          <w:sz w:val="56"/>
          <w:szCs w:val="56"/>
        </w:rPr>
        <w:t xml:space="preserve">Link</w:t>
      </w:r>
    </w:p>
    <w:p>
      <w:pPr>
        <w:spacing w:before="0" w:after="60"/>
      </w:pPr>
      <w:r>
        <w:rPr>
          <w:rFonts w:ascii="Arial" w:cs="Arial" w:eastAsia="Arial" w:hAnsi="Arial"/>
          <w:b/>
          <w:bCs/>
          <w:color w:val="1A1A2E"/>
          <w:sz w:val="40"/>
          <w:szCs w:val="40"/>
        </w:rPr>
        <w:t xml:space="preserve">Billing &amp; Trial Policy</w:t>
      </w:r>
    </w:p>
    <w:p>
      <w:pPr>
        <w:spacing w:before="0" w:after="320"/>
      </w:pPr>
      <w:r>
        <w:rPr>
          <w:rFonts w:ascii="Arial" w:cs="Arial" w:eastAsia="Arial" w:hAnsi="Arial"/>
          <w:color w:val="718096"/>
          <w:sz w:val="20"/>
          <w:szCs w:val="20"/>
        </w:rPr>
        <w:t xml:space="preserve">Effective: March 2025  </w:t>
      </w:r>
      <w:r>
        <w:rPr>
          <w:rFonts w:ascii="Arial" w:cs="Arial" w:eastAsia="Arial" w:hAnsi="Arial"/>
          <w:color w:val="00897B"/>
          <w:sz w:val="20"/>
          <w:szCs w:val="20"/>
        </w:rPr>
        <w:t xml:space="preserve">·</w:t>
      </w:r>
      <w:r>
        <w:rPr>
          <w:rFonts w:ascii="Arial" w:cs="Arial" w:eastAsia="Arial" w:hAnsi="Arial"/>
          <w:color w:val="718096"/>
          <w:sz w:val="20"/>
          <w:szCs w:val="20"/>
        </w:rPr>
        <w:t xml:space="preserve">  Version 1.0  </w:t>
      </w:r>
      <w:r>
        <w:rPr>
          <w:rFonts w:ascii="Arial" w:cs="Arial" w:eastAsia="Arial" w:hAnsi="Arial"/>
          <w:color w:val="00897B"/>
          <w:sz w:val="20"/>
          <w:szCs w:val="20"/>
        </w:rPr>
        <w:t xml:space="preserve">·</w:t>
      </w:r>
      <w:r>
        <w:rPr>
          <w:rFonts w:ascii="Arial" w:cs="Arial" w:eastAsia="Arial" w:hAnsi="Arial"/>
          <w:color w:val="718096"/>
          <w:sz w:val="20"/>
          <w:szCs w:val="20"/>
        </w:rPr>
        <w:t xml:space="preserve">  support@gstlink.in</w:t>
      </w:r>
    </w:p>
    <w:p>
      <w:pPr>
        <w:pBdr>
          <w:bottom w:val="single" w:color="C8E6E0" w:sz="1"/>
        </w:pBdr>
        <w:spacing w:before="200" w:after="200"/>
      </w:pPr>
    </w:p>
    <w:p>
      <w:pPr>
        <w:spacing w:before="400" w:after="120"/>
      </w:pPr>
      <w:r>
        <w:rPr>
          <w:rFonts w:ascii="Arial" w:cs="Arial" w:eastAsia="Arial" w:hAnsi="Arial"/>
          <w:b/>
          <w:bCs/>
          <w:color w:val="1A1A2E"/>
          <w:sz w:val="36"/>
          <w:szCs w:val="36"/>
        </w:rPr>
        <w:t xml:space="preserve">1. Overview</w:t>
      </w:r>
    </w:p>
    <w:p>
      <w:pPr>
        <w:spacing w:before="60" w:after="120"/>
      </w:pPr>
      <w:r>
        <w:rPr>
          <w:rFonts w:ascii="Arial" w:cs="Arial" w:eastAsia="Arial" w:hAnsi="Arial"/>
          <w:b w:val="false"/>
          <w:bCs w:val="false"/>
          <w:i w:val="false"/>
          <w:iCs w:val="false"/>
          <w:color w:val="1A1A2E"/>
          <w:sz w:val="22"/>
          <w:szCs w:val="22"/>
        </w:rPr>
        <w:t xml:space="preserve">This document describes GSTLink's billing model, free plan daily limits, 30-day trial policy, and what happens when each period ends. All users are automatically enrolled in a 30-day free trial upon registration.</w:t>
      </w:r>
    </w:p>
    <w:p>
      <w:pPr>
        <w:pBdr>
          <w:bottom w:val="single" w:color="C8E6E0" w:sz="1"/>
        </w:pBdr>
        <w:spacing w:before="200" w:after="200"/>
      </w:pPr>
    </w:p>
    <w:p>
      <w:pPr>
        <w:spacing w:before="400" w:after="120"/>
      </w:pPr>
      <w:r>
        <w:rPr>
          <w:rFonts w:ascii="Arial" w:cs="Arial" w:eastAsia="Arial" w:hAnsi="Arial"/>
          <w:b/>
          <w:bCs/>
          <w:color w:val="1A1A2E"/>
          <w:sz w:val="36"/>
          <w:szCs w:val="36"/>
        </w:rPr>
        <w:t xml:space="preserve">2. Plan Comparison</w:t>
      </w:r>
    </w:p>
    <w:p>
      <w:pPr>
        <w:spacing w:before="60" w:after="120"/>
      </w:pPr>
      <w:r>
        <w:rPr>
          <w:rFonts w:ascii="Arial" w:cs="Arial" w:eastAsia="Arial" w:hAnsi="Arial"/>
          <w:b w:val="false"/>
          <w:bCs w:val="false"/>
          <w:i w:val="false"/>
          <w:iCs w:val="false"/>
          <w:color w:val="1A1A2E"/>
          <w:sz w:val="22"/>
          <w:szCs w:val="22"/>
        </w:rPr>
        <w:t xml:space="preserve">GSTLink offers three access tiers:</w:t>
      </w:r>
    </w:p>
    <w:p>
      <w:pPr>
        <w:spacing w:before="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580"/>
        <w:gridCol w:w="2580"/>
      </w:tblGrid>
      <w:tr>
        <w:tc>
          <w:tcPr>
            <w:tcW w:type="dxa" w:w="210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210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Free Plan</w:t>
            </w:r>
          </w:p>
        </w:tc>
        <w:tc>
          <w:tcPr>
            <w:tcW w:type="dxa" w:w="2580"/>
            <w:tcBorders>
              <w:top w:val="single" w:color="C8E6E0" w:sz="1"/>
              <w:left w:val="single" w:color="C8E6E0" w:sz="1"/>
              <w:bottom w:val="single" w:color="C8E6E0" w:sz="1"/>
              <w:right w:val="single" w:color="C8E6E0" w:sz="1"/>
            </w:tcBorders>
            <w:shd w:fill="FFF8E1" w:val="clear"/>
            <w:tcMar>
              <w:top w:type="dxa" w:w="100"/>
              <w:left w:type="dxa" w:w="140"/>
              <w:bottom w:type="dxa" w:w="100"/>
              <w:right w:type="dxa" w:w="140"/>
            </w:tcMar>
          </w:tcPr>
          <w:p>
            <w:r>
              <w:rPr>
                <w:rFonts w:ascii="Arial" w:cs="Arial" w:eastAsia="Arial" w:hAnsi="Arial"/>
                <w:b/>
                <w:bCs/>
                <w:color w:val="7B4F00"/>
                <w:sz w:val="22"/>
                <w:szCs w:val="22"/>
              </w:rPr>
              <w:t xml:space="preserve">30-Day Trial</w:t>
            </w:r>
          </w:p>
        </w:tc>
        <w:tc>
          <w:tcPr>
            <w:tcW w:type="dxa" w:w="258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Pro Plan</w:t>
            </w:r>
          </w:p>
        </w:tc>
      </w:tr>
      <w:tr>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Price</w:t>
            </w:r>
          </w:p>
        </w:tc>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₹0 / month</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₹0 for 30 days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₹299 / month</w:t>
            </w:r>
          </w:p>
        </w:tc>
      </w:tr>
      <w:tr>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Invoice Limit</w:t>
            </w:r>
          </w:p>
        </w:tc>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5 per day (resets midnight)</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Unlimited for 30 days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Unlimited</w:t>
            </w:r>
          </w:p>
        </w:tc>
      </w:tr>
      <w:tr>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CGST/SGST/IGST Auto Calc</w:t>
            </w:r>
          </w:p>
        </w:tc>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PDF Download</w:t>
            </w:r>
          </w:p>
        </w:tc>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WhatsApp Share</w:t>
            </w:r>
          </w:p>
        </w:tc>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Client Directory</w:t>
            </w:r>
          </w:p>
        </w:tc>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AI Contract Parser</w:t>
            </w:r>
          </w:p>
        </w:tc>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No</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UPI QR Code</w:t>
            </w:r>
          </w:p>
        </w:tc>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No</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GST Compliance Dashboard</w:t>
            </w:r>
          </w:p>
        </w:tc>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No</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Invoice Verification QR</w:t>
            </w:r>
          </w:p>
        </w:tc>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No</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Priority Email Support</w:t>
            </w:r>
          </w:p>
        </w:tc>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No</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Export Invoice Data</w:t>
            </w:r>
          </w:p>
        </w:tc>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No</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 Yes</w:t>
            </w:r>
          </w:p>
        </w:tc>
      </w:tr>
      <w:tr>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Credit Card Required</w:t>
            </w:r>
          </w:p>
        </w:tc>
        <w:tc>
          <w:tcPr>
            <w:tcW w:type="dxa" w:w="210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No</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No</w:t>
            </w:r>
          </w:p>
        </w:tc>
        <w:tc>
          <w:tcPr>
            <w:tcW w:type="dxa" w:w="25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Yes (Stripe)</w:t>
            </w:r>
          </w:p>
        </w:tc>
      </w:tr>
      <w:tr>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After Period Ends</w:t>
            </w:r>
          </w:p>
        </w:tc>
        <w:tc>
          <w:tcPr>
            <w:tcW w:type="dxa" w:w="210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Continues daily (5/day)</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Drops to Free (5/day)</w:t>
            </w:r>
          </w:p>
        </w:tc>
        <w:tc>
          <w:tcPr>
            <w:tcW w:type="dxa" w:w="25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Continues until cancelled</w:t>
            </w:r>
          </w:p>
        </w:tc>
      </w:tr>
    </w:tbl>
    <w:p>
      <w:pPr>
        <w:spacing w:before="240" w:after="0"/>
      </w:pPr>
    </w:p>
    <w:p>
      <w:r>
        <w:br w:type="page"/>
      </w:r>
    </w:p>
    <w:p>
      <w:pPr>
        <w:spacing w:before="400" w:after="120"/>
      </w:pPr>
      <w:r>
        <w:rPr>
          <w:rFonts w:ascii="Arial" w:cs="Arial" w:eastAsia="Arial" w:hAnsi="Arial"/>
          <w:b/>
          <w:bCs/>
          <w:color w:val="1A1A2E"/>
          <w:sz w:val="36"/>
          <w:szCs w:val="36"/>
        </w:rPr>
        <w:t xml:space="preserve">3. 30-Day Free Trial</w:t>
      </w:r>
    </w:p>
    <w:p>
      <w:pPr>
        <w:spacing w:before="60" w:after="120"/>
      </w:pPr>
      <w:r>
        <w:rPr>
          <w:rFonts w:ascii="Arial" w:cs="Arial" w:eastAsia="Arial" w:hAnsi="Arial"/>
          <w:b w:val="false"/>
          <w:bCs w:val="false"/>
          <w:i w:val="false"/>
          <w:iCs w:val="false"/>
          <w:color w:val="1A1A2E"/>
          <w:sz w:val="22"/>
          <w:szCs w:val="22"/>
        </w:rPr>
        <w:t xml:space="preserve">Every new user who registers on GSTLink automatically receives a 30-day free trial with full Pro access. No credit card is required.</w:t>
      </w:r>
    </w:p>
    <w:p>
      <w:pPr>
        <w:spacing w:before="280" w:after="120"/>
      </w:pPr>
      <w:r>
        <w:rPr>
          <w:rFonts w:ascii="Arial" w:cs="Arial" w:eastAsia="Arial" w:hAnsi="Arial"/>
          <w:b/>
          <w:bCs/>
          <w:color w:val="00897B"/>
          <w:sz w:val="28"/>
          <w:szCs w:val="28"/>
        </w:rPr>
        <w:t xml:space="preserve">3.1 Trial Rules</w:t>
      </w:r>
    </w:p>
    <w:p>
      <w:pPr>
        <w:spacing w:before="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Parameter</w:t>
            </w:r>
          </w:p>
        </w:tc>
        <w:tc>
          <w:tcPr>
            <w:tcW w:type="dxa" w:w="468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Trial duration</w:t>
            </w:r>
          </w:p>
        </w:tc>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30 calendar days from registration</w:t>
            </w:r>
          </w:p>
        </w:tc>
      </w:tr>
      <w:tr>
        <w:tc>
          <w:tcPr>
            <w:tcW w:type="dxa" w:w="46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Features during trial</w:t>
            </w:r>
          </w:p>
        </w:tc>
        <w:tc>
          <w:tcPr>
            <w:tcW w:type="dxa" w:w="46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All Pro features (unlimited invoices, AI parser, UPI QR, compliance)</w:t>
            </w:r>
          </w:p>
        </w:tc>
      </w:tr>
      <w:tr>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Credit card required</w:t>
            </w:r>
          </w:p>
        </w:tc>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No</w:t>
            </w:r>
          </w:p>
        </w:tc>
      </w:tr>
      <w:tr>
        <w:tc>
          <w:tcPr>
            <w:tcW w:type="dxa" w:w="46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Trial extensions</w:t>
            </w:r>
          </w:p>
        </w:tc>
        <w:tc>
          <w:tcPr>
            <w:tcW w:type="dxa" w:w="46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Not available — one trial per email address</w:t>
            </w:r>
          </w:p>
        </w:tc>
      </w:tr>
      <w:tr>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What happens at expiry</w:t>
            </w:r>
          </w:p>
        </w:tc>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Auto-downgrade to Free plan (5 invoices/day). No data is lost.</w:t>
            </w:r>
          </w:p>
        </w:tc>
      </w:tr>
      <w:tr>
        <w:tc>
          <w:tcPr>
            <w:tcW w:type="dxa" w:w="46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Upgrade during trial</w:t>
            </w:r>
          </w:p>
        </w:tc>
        <w:tc>
          <w:tcPr>
            <w:tcW w:type="dxa" w:w="468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Allowed at any time — Pro billing starts immediately</w:t>
            </w:r>
          </w:p>
        </w:tc>
      </w:tr>
      <w:tr>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Trial eligibility</w:t>
            </w:r>
          </w:p>
        </w:tc>
        <w:tc>
          <w:tcPr>
            <w:tcW w:type="dxa" w:w="468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One per unique email address. Abuse may result in account suspension.</w:t>
            </w:r>
          </w:p>
        </w:tc>
      </w:tr>
    </w:tbl>
    <w:p>
      <w:pPr>
        <w:spacing w:before="200" w:after="0"/>
      </w:pPr>
    </w:p>
    <w:p>
      <w:pPr>
        <w:spacing w:before="280" w:after="120"/>
      </w:pPr>
      <w:r>
        <w:rPr>
          <w:rFonts w:ascii="Arial" w:cs="Arial" w:eastAsia="Arial" w:hAnsi="Arial"/>
          <w:b/>
          <w:bCs/>
          <w:color w:val="00897B"/>
          <w:sz w:val="28"/>
          <w:szCs w:val="28"/>
        </w:rPr>
        <w:t xml:space="preserve">3.2 What Users Get During Trial</w:t>
      </w:r>
    </w:p>
    <w:p>
      <w:pPr>
        <w:pStyle w:val="ListParagraph"/>
        <w:numPr>
          <w:ilvl w:val="0"/>
          <w:numId w:val="2"/>
        </w:numPr>
        <w:spacing w:before="40" w:after="40"/>
      </w:pPr>
      <w:r>
        <w:rPr>
          <w:rFonts w:ascii="Arial" w:cs="Arial" w:eastAsia="Arial" w:hAnsi="Arial"/>
          <w:color w:val="1A1A2E"/>
          <w:sz w:val="22"/>
          <w:szCs w:val="22"/>
        </w:rPr>
        <w:t xml:space="preserve">Unlimited GST invoice generation (no daily cap)</w:t>
      </w:r>
    </w:p>
    <w:p>
      <w:pPr>
        <w:pStyle w:val="ListParagraph"/>
        <w:numPr>
          <w:ilvl w:val="0"/>
          <w:numId w:val="2"/>
        </w:numPr>
        <w:spacing w:before="40" w:after="40"/>
      </w:pPr>
      <w:r>
        <w:rPr>
          <w:rFonts w:ascii="Arial" w:cs="Arial" w:eastAsia="Arial" w:hAnsi="Arial"/>
          <w:color w:val="1A1A2E"/>
          <w:sz w:val="22"/>
          <w:szCs w:val="22"/>
        </w:rPr>
        <w:t xml:space="preserve">AI Contract Parser powered by Groq LLaMA 3.3</w:t>
      </w:r>
    </w:p>
    <w:p>
      <w:pPr>
        <w:pStyle w:val="ListParagraph"/>
        <w:numPr>
          <w:ilvl w:val="0"/>
          <w:numId w:val="2"/>
        </w:numPr>
        <w:spacing w:before="40" w:after="40"/>
      </w:pPr>
      <w:r>
        <w:rPr>
          <w:rFonts w:ascii="Arial" w:cs="Arial" w:eastAsia="Arial" w:hAnsi="Arial"/>
          <w:color w:val="1A1A2E"/>
          <w:sz w:val="22"/>
          <w:szCs w:val="22"/>
        </w:rPr>
        <w:t xml:space="preserve">UPI QR code embedded on every invoice</w:t>
      </w:r>
    </w:p>
    <w:p>
      <w:pPr>
        <w:pStyle w:val="ListParagraph"/>
        <w:numPr>
          <w:ilvl w:val="0"/>
          <w:numId w:val="2"/>
        </w:numPr>
        <w:spacing w:before="40" w:after="40"/>
      </w:pPr>
      <w:r>
        <w:rPr>
          <w:rFonts w:ascii="Arial" w:cs="Arial" w:eastAsia="Arial" w:hAnsi="Arial"/>
          <w:color w:val="1A1A2E"/>
          <w:sz w:val="22"/>
          <w:szCs w:val="22"/>
        </w:rPr>
        <w:t xml:space="preserve">Full GST Compliance Dashboard</w:t>
      </w:r>
    </w:p>
    <w:p>
      <w:pPr>
        <w:pStyle w:val="ListParagraph"/>
        <w:numPr>
          <w:ilvl w:val="0"/>
          <w:numId w:val="2"/>
        </w:numPr>
        <w:spacing w:before="40" w:after="40"/>
      </w:pPr>
      <w:r>
        <w:rPr>
          <w:rFonts w:ascii="Arial" w:cs="Arial" w:eastAsia="Arial" w:hAnsi="Arial"/>
          <w:color w:val="1A1A2E"/>
          <w:sz w:val="22"/>
          <w:szCs w:val="22"/>
        </w:rPr>
        <w:t xml:space="preserve">Invoice verification QR for clients</w:t>
      </w:r>
    </w:p>
    <w:p>
      <w:pPr>
        <w:pStyle w:val="ListParagraph"/>
        <w:numPr>
          <w:ilvl w:val="0"/>
          <w:numId w:val="2"/>
        </w:numPr>
        <w:spacing w:before="40" w:after="40"/>
      </w:pPr>
      <w:r>
        <w:rPr>
          <w:rFonts w:ascii="Arial" w:cs="Arial" w:eastAsia="Arial" w:hAnsi="Arial"/>
          <w:color w:val="1A1A2E"/>
          <w:sz w:val="22"/>
          <w:szCs w:val="22"/>
        </w:rPr>
        <w:t xml:space="preserve">Priority email support</w:t>
      </w:r>
    </w:p>
    <w:p>
      <w:pPr>
        <w:pStyle w:val="ListParagraph"/>
        <w:numPr>
          <w:ilvl w:val="0"/>
          <w:numId w:val="2"/>
        </w:numPr>
        <w:spacing w:before="40" w:after="40"/>
      </w:pPr>
      <w:r>
        <w:rPr>
          <w:rFonts w:ascii="Arial" w:cs="Arial" w:eastAsia="Arial" w:hAnsi="Arial"/>
          <w:color w:val="1A1A2E"/>
          <w:sz w:val="22"/>
          <w:szCs w:val="22"/>
        </w:rPr>
        <w:t xml:space="preserve">Invoice data export</w:t>
      </w:r>
    </w:p>
    <w:p>
      <w:pPr>
        <w:spacing w:before="120" w:after="0"/>
      </w:pPr>
    </w:p>
    <w:p>
      <w:pPr>
        <w:spacing w:before="280" w:after="120"/>
      </w:pPr>
      <w:r>
        <w:rPr>
          <w:rFonts w:ascii="Arial" w:cs="Arial" w:eastAsia="Arial" w:hAnsi="Arial"/>
          <w:b/>
          <w:bCs/>
          <w:color w:val="00897B"/>
          <w:sz w:val="28"/>
          <w:szCs w:val="28"/>
        </w:rPr>
        <w:t xml:space="preserve">3.3 Trial Expiry</w:t>
      </w:r>
    </w:p>
    <w:p>
      <w:pPr>
        <w:spacing w:before="60" w:after="120"/>
      </w:pPr>
      <w:r>
        <w:rPr>
          <w:rFonts w:ascii="Arial" w:cs="Arial" w:eastAsia="Arial" w:hAnsi="Arial"/>
          <w:b w:val="false"/>
          <w:bCs w:val="false"/>
          <w:i w:val="false"/>
          <w:iCs w:val="false"/>
          <w:color w:val="1A1A2E"/>
          <w:sz w:val="22"/>
          <w:szCs w:val="22"/>
        </w:rPr>
        <w:t xml:space="preserve">When the 30-day trial expires:</w:t>
      </w:r>
    </w:p>
    <w:p>
      <w:pPr>
        <w:pStyle w:val="ListParagraph"/>
        <w:numPr>
          <w:ilvl w:val="0"/>
          <w:numId w:val="2"/>
        </w:numPr>
        <w:spacing w:before="40" w:after="40"/>
      </w:pPr>
      <w:r>
        <w:rPr>
          <w:rFonts w:ascii="Arial" w:cs="Arial" w:eastAsia="Arial" w:hAnsi="Arial"/>
          <w:color w:val="1A1A2E"/>
          <w:sz w:val="22"/>
          <w:szCs w:val="22"/>
        </w:rPr>
        <w:t xml:space="preserve">The account is automatically downgraded to the Free plan</w:t>
      </w:r>
    </w:p>
    <w:p>
      <w:pPr>
        <w:pStyle w:val="ListParagraph"/>
        <w:numPr>
          <w:ilvl w:val="0"/>
          <w:numId w:val="2"/>
        </w:numPr>
        <w:spacing w:before="40" w:after="40"/>
      </w:pPr>
      <w:r>
        <w:rPr>
          <w:rFonts w:ascii="Arial" w:cs="Arial" w:eastAsia="Arial" w:hAnsi="Arial"/>
          <w:color w:val="1A1A2E"/>
          <w:sz w:val="22"/>
          <w:szCs w:val="22"/>
        </w:rPr>
        <w:t xml:space="preserve">All previously created invoices remain accessible — no data loss</w:t>
      </w:r>
    </w:p>
    <w:p>
      <w:pPr>
        <w:pStyle w:val="ListParagraph"/>
        <w:numPr>
          <w:ilvl w:val="0"/>
          <w:numId w:val="2"/>
        </w:numPr>
        <w:spacing w:before="40" w:after="40"/>
      </w:pPr>
      <w:r>
        <w:rPr>
          <w:rFonts w:ascii="Arial" w:cs="Arial" w:eastAsia="Arial" w:hAnsi="Arial"/>
          <w:color w:val="1A1A2E"/>
          <w:sz w:val="22"/>
          <w:szCs w:val="22"/>
        </w:rPr>
        <w:t xml:space="preserve">Invoice creation is limited to 5 per day</w:t>
      </w:r>
    </w:p>
    <w:p>
      <w:pPr>
        <w:pStyle w:val="ListParagraph"/>
        <w:numPr>
          <w:ilvl w:val="0"/>
          <w:numId w:val="2"/>
        </w:numPr>
        <w:spacing w:before="40" w:after="40"/>
      </w:pPr>
      <w:r>
        <w:rPr>
          <w:rFonts w:ascii="Arial" w:cs="Arial" w:eastAsia="Arial" w:hAnsi="Arial"/>
          <w:color w:val="1A1A2E"/>
          <w:sz w:val="22"/>
          <w:szCs w:val="22"/>
        </w:rPr>
        <w:t xml:space="preserve">AI Contract Parser, UPI QR, and Compliance Dashboard are disabled</w:t>
      </w:r>
    </w:p>
    <w:p>
      <w:pPr>
        <w:pStyle w:val="ListParagraph"/>
        <w:numPr>
          <w:ilvl w:val="0"/>
          <w:numId w:val="2"/>
        </w:numPr>
        <w:spacing w:before="40" w:after="40"/>
      </w:pPr>
      <w:r>
        <w:rPr>
          <w:rFonts w:ascii="Arial" w:cs="Arial" w:eastAsia="Arial" w:hAnsi="Arial"/>
          <w:color w:val="1A1A2E"/>
          <w:sz w:val="22"/>
          <w:szCs w:val="22"/>
        </w:rPr>
        <w:t xml:space="preserve">The user will see a prompt to upgrade to Pro on their dashboard</w:t>
      </w:r>
    </w:p>
    <w:p>
      <w:pPr>
        <w:spacing w:before="120" w:after="0"/>
      </w:pPr>
    </w:p>
    <w:p>
      <w:pPr>
        <w:pBdr>
          <w:bottom w:val="single" w:color="C8E6E0" w:sz="1"/>
        </w:pBdr>
        <w:spacing w:before="200" w:after="200"/>
      </w:pPr>
    </w:p>
    <w:p>
      <w:pPr>
        <w:spacing w:before="400" w:after="120"/>
      </w:pPr>
      <w:r>
        <w:rPr>
          <w:rFonts w:ascii="Arial" w:cs="Arial" w:eastAsia="Arial" w:hAnsi="Arial"/>
          <w:b/>
          <w:bCs/>
          <w:color w:val="1A1A2E"/>
          <w:sz w:val="36"/>
          <w:szCs w:val="36"/>
        </w:rPr>
        <w:t xml:space="preserve">4. Free Plan — Daily Invoice Limit</w:t>
      </w:r>
    </w:p>
    <w:p>
      <w:pPr>
        <w:spacing w:before="60" w:after="120"/>
      </w:pPr>
      <w:r>
        <w:rPr>
          <w:rFonts w:ascii="Arial" w:cs="Arial" w:eastAsia="Arial" w:hAnsi="Arial"/>
          <w:b w:val="false"/>
          <w:bCs w:val="false"/>
          <w:i w:val="false"/>
          <w:iCs w:val="false"/>
          <w:color w:val="1A1A2E"/>
          <w:sz w:val="22"/>
          <w:szCs w:val="22"/>
        </w:rPr>
        <w:t xml:space="preserve">After the trial ends (or for users who register after the trial offer is discontinued), the Free plan allows up to 5 invoices per day at no charge, forever.</w:t>
      </w:r>
    </w:p>
    <w:p>
      <w:pPr>
        <w:spacing w:before="280" w:after="120"/>
      </w:pPr>
      <w:r>
        <w:rPr>
          <w:rFonts w:ascii="Arial" w:cs="Arial" w:eastAsia="Arial" w:hAnsi="Arial"/>
          <w:b/>
          <w:bCs/>
          <w:color w:val="00897B"/>
          <w:sz w:val="28"/>
          <w:szCs w:val="28"/>
        </w:rPr>
        <w:t xml:space="preserve">4.1 Daily Limit Rules</w:t>
      </w:r>
    </w:p>
    <w:p>
      <w:pPr>
        <w:spacing w:before="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Rule</w:t>
            </w:r>
          </w:p>
        </w:tc>
        <w:tc>
          <w:tcPr>
            <w:tcW w:type="dxa" w:w="312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Free Plan</w:t>
            </w:r>
          </w:p>
        </w:tc>
        <w:tc>
          <w:tcPr>
            <w:tcW w:type="dxa" w:w="3120"/>
            <w:tcBorders>
              <w:top w:val="single" w:color="C8E6E0" w:sz="1"/>
              <w:left w:val="single" w:color="C8E6E0" w:sz="1"/>
              <w:bottom w:val="single" w:color="C8E6E0" w:sz="1"/>
              <w:right w:val="single" w:color="C8E6E0" w:sz="1"/>
            </w:tcBorders>
            <w:shd w:fill="00897B" w:val="clear"/>
            <w:tcMar>
              <w:top w:type="dxa" w:w="100"/>
              <w:left w:type="dxa" w:w="140"/>
              <w:bottom w:type="dxa" w:w="100"/>
              <w:right w:type="dxa" w:w="140"/>
            </w:tcMar>
          </w:tcPr>
          <w:p>
            <w:r>
              <w:rPr>
                <w:rFonts w:ascii="Arial" w:cs="Arial" w:eastAsia="Arial" w:hAnsi="Arial"/>
                <w:b/>
                <w:bCs/>
                <w:color w:val="FFFFFF"/>
                <w:sz w:val="22"/>
                <w:szCs w:val="22"/>
              </w:rPr>
              <w:t xml:space="preserve">Trial / Pro</w:t>
            </w:r>
          </w:p>
        </w:tc>
      </w:tr>
      <w:tr>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Daily invoice limit</w:t>
            </w:r>
          </w:p>
        </w:tc>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5 invoices</w:t>
            </w:r>
          </w:p>
        </w:tc>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Unlimited</w:t>
            </w:r>
          </w:p>
        </w:tc>
      </w:tr>
      <w:tr>
        <w:tc>
          <w:tcPr>
            <w:tcW w:type="dxa" w:w="312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Reset time</w:t>
            </w:r>
          </w:p>
        </w:tc>
        <w:tc>
          <w:tcPr>
            <w:tcW w:type="dxa" w:w="312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Midnight IST every day</w:t>
            </w:r>
          </w:p>
        </w:tc>
        <w:tc>
          <w:tcPr>
            <w:tcW w:type="dxa" w:w="312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N/A</w:t>
            </w:r>
          </w:p>
        </w:tc>
      </w:tr>
      <w:tr>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Monthly equivalent</w:t>
            </w:r>
          </w:p>
        </w:tc>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Up to 150 invoices/month</w:t>
            </w:r>
          </w:p>
        </w:tc>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Unlimited</w:t>
            </w:r>
          </w:p>
        </w:tc>
      </w:tr>
      <w:tr>
        <w:tc>
          <w:tcPr>
            <w:tcW w:type="dxa" w:w="312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Carry over unused invoices?</w:t>
            </w:r>
          </w:p>
        </w:tc>
        <w:tc>
          <w:tcPr>
            <w:tcW w:type="dxa" w:w="312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No — resets at midnight</w:t>
            </w:r>
          </w:p>
        </w:tc>
        <w:tc>
          <w:tcPr>
            <w:tcW w:type="dxa" w:w="3120"/>
            <w:tcBorders>
              <w:top w:val="single" w:color="C8E6E0" w:sz="1"/>
              <w:left w:val="single" w:color="C8E6E0" w:sz="1"/>
              <w:bottom w:val="single" w:color="C8E6E0" w:sz="1"/>
              <w:right w:val="single" w:color="C8E6E0"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N/A</w:t>
            </w:r>
          </w:p>
        </w:tc>
      </w:tr>
      <w:tr>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Limit enforced by</w:t>
            </w:r>
          </w:p>
        </w:tc>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Server-side counter (per user)</w:t>
            </w:r>
          </w:p>
        </w:tc>
        <w:tc>
          <w:tcPr>
            <w:tcW w:type="dxa" w:w="3120"/>
            <w:tcBorders>
              <w:top w:val="single" w:color="C8E6E0" w:sz="1"/>
              <w:left w:val="single" w:color="C8E6E0" w:sz="1"/>
              <w:bottom w:val="single" w:color="C8E6E0" w:sz="1"/>
              <w:right w:val="single" w:color="C8E6E0" w:sz="1"/>
            </w:tcBorders>
            <w:shd w:fill="E8F5F3" w:val="clear"/>
            <w:tcMar>
              <w:top w:type="dxa" w:w="100"/>
              <w:left w:type="dxa" w:w="140"/>
              <w:bottom w:type="dxa" w:w="100"/>
              <w:right w:type="dxa" w:w="140"/>
            </w:tcMar>
          </w:tcPr>
          <w:p>
            <w:r>
              <w:rPr>
                <w:rFonts w:ascii="Arial" w:cs="Arial" w:eastAsia="Arial" w:hAnsi="Arial"/>
                <w:color w:val="1A1A2E"/>
                <w:sz w:val="22"/>
                <w:szCs w:val="22"/>
              </w:rPr>
              <w:t xml:space="preserve">Plan status check</w:t>
            </w:r>
          </w:p>
        </w:tc>
      </w:tr>
    </w:tbl>
    <w:p>
      <w:pPr>
        <w:spacing w:before="200" w:after="0"/>
      </w:pPr>
    </w:p>
    <w:p>
      <w:pPr>
        <w:spacing w:before="280" w:after="120"/>
      </w:pPr>
      <w:r>
        <w:rPr>
          <w:rFonts w:ascii="Arial" w:cs="Arial" w:eastAsia="Arial" w:hAnsi="Arial"/>
          <w:b/>
          <w:bCs/>
          <w:color w:val="00897B"/>
          <w:sz w:val="28"/>
          <w:szCs w:val="28"/>
        </w:rPr>
        <w:t xml:space="preserve">4.2 Why 5 Invoices Per Day?</w:t>
      </w:r>
    </w:p>
    <w:p>
      <w:pPr>
        <w:spacing w:before="60" w:after="120"/>
      </w:pPr>
      <w:r>
        <w:rPr>
          <w:rFonts w:ascii="Arial" w:cs="Arial" w:eastAsia="Arial" w:hAnsi="Arial"/>
          <w:b w:val="false"/>
          <w:bCs w:val="false"/>
          <w:i w:val="false"/>
          <w:iCs w:val="false"/>
          <w:color w:val="1A1A2E"/>
          <w:sz w:val="22"/>
          <w:szCs w:val="22"/>
        </w:rPr>
        <w:t xml:space="preserve">Most Indian freelancers invoice fewer than 5 clients per day. The daily free tier is designed to cover 95% of solo freelancer use cases while keeping the platform sustainable. Power users and agencies with higher volumes are encouraged to upgrade to Pro.</w:t>
      </w:r>
    </w:p>
    <w:p>
      <w:pPr>
        <w:pBdr>
          <w:bottom w:val="single" w:color="C8E6E0" w:sz="1"/>
        </w:pBdr>
        <w:spacing w:before="200" w:after="200"/>
      </w:pPr>
    </w:p>
    <w:p>
      <w:r>
        <w:br w:type="page"/>
      </w:r>
    </w:p>
    <w:p>
      <w:pPr>
        <w:spacing w:before="400" w:after="120"/>
      </w:pPr>
      <w:r>
        <w:rPr>
          <w:rFonts w:ascii="Arial" w:cs="Arial" w:eastAsia="Arial" w:hAnsi="Arial"/>
          <w:b/>
          <w:bCs/>
          <w:color w:val="1A1A2E"/>
          <w:sz w:val="36"/>
          <w:szCs w:val="36"/>
        </w:rPr>
        <w:t xml:space="preserve">5. Pro Plan</w:t>
      </w:r>
    </w:p>
    <w:p>
      <w:pPr>
        <w:spacing w:before="60" w:after="120"/>
      </w:pPr>
      <w:r>
        <w:rPr>
          <w:rFonts w:ascii="Arial" w:cs="Arial" w:eastAsia="Arial" w:hAnsi="Arial"/>
          <w:b w:val="false"/>
          <w:bCs w:val="false"/>
          <w:i w:val="false"/>
          <w:iCs w:val="false"/>
          <w:color w:val="1A1A2E"/>
          <w:sz w:val="22"/>
          <w:szCs w:val="22"/>
        </w:rPr>
        <w:t xml:space="preserve">The Pro plan costs ₹299/month (GST inclusive) and is billed monthly via Stripe.</w:t>
      </w:r>
    </w:p>
    <w:p>
      <w:pPr>
        <w:spacing w:before="280" w:after="120"/>
      </w:pPr>
      <w:r>
        <w:rPr>
          <w:rFonts w:ascii="Arial" w:cs="Arial" w:eastAsia="Arial" w:hAnsi="Arial"/>
          <w:b/>
          <w:bCs/>
          <w:color w:val="00897B"/>
          <w:sz w:val="28"/>
          <w:szCs w:val="28"/>
        </w:rPr>
        <w:t xml:space="preserve">5.1 Pro Plan Inclusions</w:t>
      </w:r>
    </w:p>
    <w:p>
      <w:pPr>
        <w:pStyle w:val="ListParagraph"/>
        <w:numPr>
          <w:ilvl w:val="0"/>
          <w:numId w:val="2"/>
        </w:numPr>
        <w:spacing w:before="40" w:after="40"/>
      </w:pPr>
      <w:r>
        <w:rPr>
          <w:rFonts w:ascii="Arial" w:cs="Arial" w:eastAsia="Arial" w:hAnsi="Arial"/>
          <w:color w:val="1A1A2E"/>
          <w:sz w:val="22"/>
          <w:szCs w:val="22"/>
        </w:rPr>
        <w:t xml:space="preserve">Everything in Free plan</w:t>
      </w:r>
    </w:p>
    <w:p>
      <w:pPr>
        <w:pStyle w:val="ListParagraph"/>
        <w:numPr>
          <w:ilvl w:val="0"/>
          <w:numId w:val="2"/>
        </w:numPr>
        <w:spacing w:before="40" w:after="40"/>
      </w:pPr>
      <w:r>
        <w:rPr>
          <w:rFonts w:ascii="Arial" w:cs="Arial" w:eastAsia="Arial" w:hAnsi="Arial"/>
          <w:color w:val="1A1A2E"/>
          <w:sz w:val="22"/>
          <w:szCs w:val="22"/>
        </w:rPr>
        <w:t xml:space="preserve">Unlimited invoice creation with no daily cap</w:t>
      </w:r>
    </w:p>
    <w:p>
      <w:pPr>
        <w:pStyle w:val="ListParagraph"/>
        <w:numPr>
          <w:ilvl w:val="0"/>
          <w:numId w:val="2"/>
        </w:numPr>
        <w:spacing w:before="40" w:after="40"/>
      </w:pPr>
      <w:r>
        <w:rPr>
          <w:rFonts w:ascii="Arial" w:cs="Arial" w:eastAsia="Arial" w:hAnsi="Arial"/>
          <w:color w:val="1A1A2E"/>
          <w:sz w:val="22"/>
          <w:szCs w:val="22"/>
        </w:rPr>
        <w:t xml:space="preserve">AI Contract Parser (paste a contract, auto-fill invoice fields)</w:t>
      </w:r>
    </w:p>
    <w:p>
      <w:pPr>
        <w:pStyle w:val="ListParagraph"/>
        <w:numPr>
          <w:ilvl w:val="0"/>
          <w:numId w:val="2"/>
        </w:numPr>
        <w:spacing w:before="40" w:after="40"/>
      </w:pPr>
      <w:r>
        <w:rPr>
          <w:rFonts w:ascii="Arial" w:cs="Arial" w:eastAsia="Arial" w:hAnsi="Arial"/>
          <w:color w:val="1A1A2E"/>
          <w:sz w:val="22"/>
          <w:szCs w:val="22"/>
        </w:rPr>
        <w:t xml:space="preserve">UPI QR code embedded on every invoice for instant payment</w:t>
      </w:r>
    </w:p>
    <w:p>
      <w:pPr>
        <w:pStyle w:val="ListParagraph"/>
        <w:numPr>
          <w:ilvl w:val="0"/>
          <w:numId w:val="2"/>
        </w:numPr>
        <w:spacing w:before="40" w:after="40"/>
      </w:pPr>
      <w:r>
        <w:rPr>
          <w:rFonts w:ascii="Arial" w:cs="Arial" w:eastAsia="Arial" w:hAnsi="Arial"/>
          <w:color w:val="1A1A2E"/>
          <w:sz w:val="22"/>
          <w:szCs w:val="22"/>
        </w:rPr>
        <w:t xml:space="preserve">GST Compliance Dashboard with quarterly filing reminders</w:t>
      </w:r>
    </w:p>
    <w:p>
      <w:pPr>
        <w:pStyle w:val="ListParagraph"/>
        <w:numPr>
          <w:ilvl w:val="0"/>
          <w:numId w:val="2"/>
        </w:numPr>
        <w:spacing w:before="40" w:after="40"/>
      </w:pPr>
      <w:r>
        <w:rPr>
          <w:rFonts w:ascii="Arial" w:cs="Arial" w:eastAsia="Arial" w:hAnsi="Arial"/>
          <w:color w:val="1A1A2E"/>
          <w:sz w:val="22"/>
          <w:szCs w:val="22"/>
        </w:rPr>
        <w:t xml:space="preserve">Invoice verification QR code for client trust</w:t>
      </w:r>
    </w:p>
    <w:p>
      <w:pPr>
        <w:pStyle w:val="ListParagraph"/>
        <w:numPr>
          <w:ilvl w:val="0"/>
          <w:numId w:val="2"/>
        </w:numPr>
        <w:spacing w:before="40" w:after="40"/>
      </w:pPr>
      <w:r>
        <w:rPr>
          <w:rFonts w:ascii="Arial" w:cs="Arial" w:eastAsia="Arial" w:hAnsi="Arial"/>
          <w:color w:val="1A1A2E"/>
          <w:sz w:val="22"/>
          <w:szCs w:val="22"/>
        </w:rPr>
        <w:t xml:space="preserve">Priority email support (response within 24 hours)</w:t>
      </w:r>
    </w:p>
    <w:p>
      <w:pPr>
        <w:pStyle w:val="ListParagraph"/>
        <w:numPr>
          <w:ilvl w:val="0"/>
          <w:numId w:val="2"/>
        </w:numPr>
        <w:spacing w:before="40" w:after="40"/>
      </w:pPr>
      <w:r>
        <w:rPr>
          <w:rFonts w:ascii="Arial" w:cs="Arial" w:eastAsia="Arial" w:hAnsi="Arial"/>
          <w:color w:val="1A1A2E"/>
          <w:sz w:val="22"/>
          <w:szCs w:val="22"/>
        </w:rPr>
        <w:t xml:space="preserve">Bulk export of invoice data (CSV)</w:t>
      </w:r>
    </w:p>
    <w:p>
      <w:pPr>
        <w:spacing w:before="120" w:after="0"/>
      </w:pPr>
    </w:p>
    <w:p>
      <w:pPr>
        <w:spacing w:before="280" w:after="120"/>
      </w:pPr>
      <w:r>
        <w:rPr>
          <w:rFonts w:ascii="Arial" w:cs="Arial" w:eastAsia="Arial" w:hAnsi="Arial"/>
          <w:b/>
          <w:bCs/>
          <w:color w:val="00897B"/>
          <w:sz w:val="28"/>
          <w:szCs w:val="28"/>
        </w:rPr>
        <w:t xml:space="preserve">5.2 Billing</w:t>
      </w:r>
    </w:p>
    <w:p>
      <w:pPr>
        <w:pStyle w:val="ListParagraph"/>
        <w:numPr>
          <w:ilvl w:val="0"/>
          <w:numId w:val="2"/>
        </w:numPr>
        <w:spacing w:before="40" w:after="40"/>
      </w:pPr>
      <w:r>
        <w:rPr>
          <w:rFonts w:ascii="Arial" w:cs="Arial" w:eastAsia="Arial" w:hAnsi="Arial"/>
          <w:color w:val="1A1A2E"/>
          <w:sz w:val="22"/>
          <w:szCs w:val="22"/>
        </w:rPr>
        <w:t xml:space="preserve">Payments processed securely via Stripe</w:t>
      </w:r>
    </w:p>
    <w:p>
      <w:pPr>
        <w:pStyle w:val="ListParagraph"/>
        <w:numPr>
          <w:ilvl w:val="0"/>
          <w:numId w:val="2"/>
        </w:numPr>
        <w:spacing w:before="40" w:after="40"/>
      </w:pPr>
      <w:r>
        <w:rPr>
          <w:rFonts w:ascii="Arial" w:cs="Arial" w:eastAsia="Arial" w:hAnsi="Arial"/>
          <w:color w:val="1A1A2E"/>
          <w:sz w:val="22"/>
          <w:szCs w:val="22"/>
        </w:rPr>
        <w:t xml:space="preserve">Monthly subscription — billed on the same date each month</w:t>
      </w:r>
    </w:p>
    <w:p>
      <w:pPr>
        <w:pStyle w:val="ListParagraph"/>
        <w:numPr>
          <w:ilvl w:val="0"/>
          <w:numId w:val="2"/>
        </w:numPr>
        <w:spacing w:before="40" w:after="40"/>
      </w:pPr>
      <w:r>
        <w:rPr>
          <w:rFonts w:ascii="Arial" w:cs="Arial" w:eastAsia="Arial" w:hAnsi="Arial"/>
          <w:color w:val="1A1A2E"/>
          <w:sz w:val="22"/>
          <w:szCs w:val="22"/>
        </w:rPr>
        <w:t xml:space="preserve">GST invoice issued to you for each payment (applicable taxes included in ₹299)</w:t>
      </w:r>
    </w:p>
    <w:p>
      <w:pPr>
        <w:pStyle w:val="ListParagraph"/>
        <w:numPr>
          <w:ilvl w:val="0"/>
          <w:numId w:val="2"/>
        </w:numPr>
        <w:spacing w:before="40" w:after="40"/>
      </w:pPr>
      <w:r>
        <w:rPr>
          <w:rFonts w:ascii="Arial" w:cs="Arial" w:eastAsia="Arial" w:hAnsi="Arial"/>
          <w:color w:val="1A1A2E"/>
          <w:sz w:val="22"/>
          <w:szCs w:val="22"/>
        </w:rPr>
        <w:t xml:space="preserve">Pro subscription can be cancelled anytime from your Profile page</w:t>
      </w:r>
    </w:p>
    <w:p>
      <w:pPr>
        <w:pStyle w:val="ListParagraph"/>
        <w:numPr>
          <w:ilvl w:val="0"/>
          <w:numId w:val="2"/>
        </w:numPr>
        <w:spacing w:before="40" w:after="40"/>
      </w:pPr>
      <w:r>
        <w:rPr>
          <w:rFonts w:ascii="Arial" w:cs="Arial" w:eastAsia="Arial" w:hAnsi="Arial"/>
          <w:color w:val="1A1A2E"/>
          <w:sz w:val="22"/>
          <w:szCs w:val="22"/>
        </w:rPr>
        <w:t xml:space="preserve">Cancellation takes effect at end of current billing period — no prorated refunds</w:t>
      </w:r>
    </w:p>
    <w:p>
      <w:pPr>
        <w:pStyle w:val="ListParagraph"/>
        <w:numPr>
          <w:ilvl w:val="0"/>
          <w:numId w:val="2"/>
        </w:numPr>
        <w:spacing w:before="40" w:after="40"/>
      </w:pPr>
      <w:r>
        <w:rPr>
          <w:rFonts w:ascii="Arial" w:cs="Arial" w:eastAsia="Arial" w:hAnsi="Arial"/>
          <w:color w:val="1A1A2E"/>
          <w:sz w:val="22"/>
          <w:szCs w:val="22"/>
        </w:rPr>
        <w:t xml:space="preserve">Failed payments result in automatic downgrade to Free plan</w:t>
      </w:r>
    </w:p>
    <w:p>
      <w:pPr>
        <w:spacing w:before="120" w:after="0"/>
      </w:pPr>
    </w:p>
    <w:p>
      <w:pPr>
        <w:pBdr>
          <w:bottom w:val="single" w:color="C8E6E0" w:sz="1"/>
        </w:pBdr>
        <w:spacing w:before="200" w:after="200"/>
      </w:pPr>
    </w:p>
    <w:p>
      <w:pPr>
        <w:spacing w:before="400" w:after="120"/>
      </w:pPr>
      <w:r>
        <w:rPr>
          <w:rFonts w:ascii="Arial" w:cs="Arial" w:eastAsia="Arial" w:hAnsi="Arial"/>
          <w:b/>
          <w:bCs/>
          <w:color w:val="1A1A2E"/>
          <w:sz w:val="36"/>
          <w:szCs w:val="36"/>
        </w:rPr>
        <w:t xml:space="preserve">6. Refund Policy</w:t>
      </w:r>
    </w:p>
    <w:p>
      <w:pPr>
        <w:spacing w:before="60" w:after="120"/>
      </w:pPr>
      <w:r>
        <w:rPr>
          <w:rFonts w:ascii="Arial" w:cs="Arial" w:eastAsia="Arial" w:hAnsi="Arial"/>
          <w:b w:val="false"/>
          <w:bCs w:val="false"/>
          <w:i w:val="false"/>
          <w:iCs w:val="false"/>
          <w:color w:val="1A1A2E"/>
          <w:sz w:val="22"/>
          <w:szCs w:val="22"/>
        </w:rPr>
        <w:t xml:space="preserve">GSTLink does not offer refunds for partial months. Because we offer a 30-day free trial with full Pro access and no credit card required, users have ample opportunity to evaluate the product before paying.</w:t>
      </w:r>
    </w:p>
    <w:p>
      <w:pPr>
        <w:spacing w:before="60" w:after="120"/>
      </w:pPr>
      <w:r>
        <w:rPr>
          <w:rFonts w:ascii="Arial" w:cs="Arial" w:eastAsia="Arial" w:hAnsi="Arial"/>
          <w:b w:val="false"/>
          <w:bCs w:val="false"/>
          <w:i w:val="false"/>
          <w:iCs w:val="false"/>
          <w:color w:val="1A1A2E"/>
          <w:sz w:val="22"/>
          <w:szCs w:val="22"/>
        </w:rPr>
        <w:t xml:space="preserve">Exceptions may be made at our sole discretion in cases of:</w:t>
      </w:r>
    </w:p>
    <w:p>
      <w:pPr>
        <w:pStyle w:val="ListParagraph"/>
        <w:numPr>
          <w:ilvl w:val="0"/>
          <w:numId w:val="2"/>
        </w:numPr>
        <w:spacing w:before="40" w:after="40"/>
      </w:pPr>
      <w:r>
        <w:rPr>
          <w:rFonts w:ascii="Arial" w:cs="Arial" w:eastAsia="Arial" w:hAnsi="Arial"/>
          <w:color w:val="1A1A2E"/>
          <w:sz w:val="22"/>
          <w:szCs w:val="22"/>
        </w:rPr>
        <w:t xml:space="preserve">Accidental duplicate charges</w:t>
      </w:r>
    </w:p>
    <w:p>
      <w:pPr>
        <w:pStyle w:val="ListParagraph"/>
        <w:numPr>
          <w:ilvl w:val="0"/>
          <w:numId w:val="2"/>
        </w:numPr>
        <w:spacing w:before="40" w:after="40"/>
      </w:pPr>
      <w:r>
        <w:rPr>
          <w:rFonts w:ascii="Arial" w:cs="Arial" w:eastAsia="Arial" w:hAnsi="Arial"/>
          <w:color w:val="1A1A2E"/>
          <w:sz w:val="22"/>
          <w:szCs w:val="22"/>
        </w:rPr>
        <w:t xml:space="preserve">Technical errors that prevented access to Pro features for more than 48 consecutive hours</w:t>
      </w:r>
    </w:p>
    <w:p>
      <w:pPr>
        <w:spacing w:before="60" w:after="120"/>
      </w:pPr>
      <w:r>
        <w:rPr>
          <w:rFonts w:ascii="Arial" w:cs="Arial" w:eastAsia="Arial" w:hAnsi="Arial"/>
          <w:b w:val="false"/>
          <w:bCs w:val="false"/>
          <w:i w:val="false"/>
          <w:iCs w:val="false"/>
          <w:color w:val="1A1A2E"/>
          <w:sz w:val="22"/>
          <w:szCs w:val="22"/>
        </w:rPr>
        <w:t xml:space="preserve">Refund requests must be submitted within 7 days of the charge to support@gstlink.in with your invoice number.</w:t>
      </w:r>
    </w:p>
    <w:p>
      <w:pPr>
        <w:pBdr>
          <w:bottom w:val="single" w:color="C8E6E0" w:sz="1"/>
        </w:pBdr>
        <w:spacing w:before="200" w:after="200"/>
      </w:pPr>
    </w:p>
    <w:p>
      <w:pPr>
        <w:spacing w:before="400" w:after="120"/>
      </w:pPr>
      <w:r>
        <w:rPr>
          <w:rFonts w:ascii="Arial" w:cs="Arial" w:eastAsia="Arial" w:hAnsi="Arial"/>
          <w:b/>
          <w:bCs/>
          <w:color w:val="1A1A2E"/>
          <w:sz w:val="36"/>
          <w:szCs w:val="36"/>
        </w:rPr>
        <w:t xml:space="preserve">7. Fair Use &amp; Abuse Prevention</w:t>
      </w:r>
    </w:p>
    <w:p>
      <w:pPr>
        <w:spacing w:before="60" w:after="120"/>
      </w:pPr>
      <w:r>
        <w:rPr>
          <w:rFonts w:ascii="Arial" w:cs="Arial" w:eastAsia="Arial" w:hAnsi="Arial"/>
          <w:b w:val="false"/>
          <w:bCs w:val="false"/>
          <w:i w:val="false"/>
          <w:iCs w:val="false"/>
          <w:color w:val="1A1A2E"/>
          <w:sz w:val="22"/>
          <w:szCs w:val="22"/>
        </w:rPr>
        <w:t xml:space="preserve">To maintain service quality for all users, the following practices are prohibited:</w:t>
      </w:r>
    </w:p>
    <w:p>
      <w:pPr>
        <w:pStyle w:val="ListParagraph"/>
        <w:numPr>
          <w:ilvl w:val="0"/>
          <w:numId w:val="2"/>
        </w:numPr>
        <w:spacing w:before="40" w:after="40"/>
      </w:pPr>
      <w:r>
        <w:rPr>
          <w:rFonts w:ascii="Arial" w:cs="Arial" w:eastAsia="Arial" w:hAnsi="Arial"/>
          <w:color w:val="1A1A2E"/>
          <w:sz w:val="22"/>
          <w:szCs w:val="22"/>
        </w:rPr>
        <w:t xml:space="preserve">Creating multiple accounts to gain additional free trial periods</w:t>
      </w:r>
    </w:p>
    <w:p>
      <w:pPr>
        <w:pStyle w:val="ListParagraph"/>
        <w:numPr>
          <w:ilvl w:val="0"/>
          <w:numId w:val="2"/>
        </w:numPr>
        <w:spacing w:before="40" w:after="40"/>
      </w:pPr>
      <w:r>
        <w:rPr>
          <w:rFonts w:ascii="Arial" w:cs="Arial" w:eastAsia="Arial" w:hAnsi="Arial"/>
          <w:color w:val="1A1A2E"/>
          <w:sz w:val="22"/>
          <w:szCs w:val="22"/>
        </w:rPr>
        <w:t xml:space="preserve">Using automated scripts or bots to generate invoices</w:t>
      </w:r>
    </w:p>
    <w:p>
      <w:pPr>
        <w:pStyle w:val="ListParagraph"/>
        <w:numPr>
          <w:ilvl w:val="0"/>
          <w:numId w:val="2"/>
        </w:numPr>
        <w:spacing w:before="40" w:after="40"/>
      </w:pPr>
      <w:r>
        <w:rPr>
          <w:rFonts w:ascii="Arial" w:cs="Arial" w:eastAsia="Arial" w:hAnsi="Arial"/>
          <w:color w:val="1A1A2E"/>
          <w:sz w:val="22"/>
          <w:szCs w:val="22"/>
        </w:rPr>
        <w:t xml:space="preserve">Sharing account credentials with other users</w:t>
      </w:r>
    </w:p>
    <w:p>
      <w:pPr>
        <w:spacing w:before="60" w:after="120"/>
      </w:pPr>
      <w:r>
        <w:rPr>
          <w:rFonts w:ascii="Arial" w:cs="Arial" w:eastAsia="Arial" w:hAnsi="Arial"/>
          <w:b w:val="false"/>
          <w:bCs w:val="false"/>
          <w:i w:val="false"/>
          <w:iCs w:val="false"/>
          <w:color w:val="1A1A2E"/>
          <w:sz w:val="22"/>
          <w:szCs w:val="22"/>
        </w:rPr>
        <w:t xml:space="preserve">GSTLink reserves the right to suspend accounts found to be abusing the trial or free tier. Suspected abuse may result in immediate account termination without notice or refund.</w:t>
      </w:r>
    </w:p>
    <w:p>
      <w:pPr>
        <w:pBdr>
          <w:bottom w:val="single" w:color="C8E6E0" w:sz="1"/>
        </w:pBdr>
        <w:spacing w:before="200" w:after="200"/>
      </w:pPr>
    </w:p>
    <w:p>
      <w:pPr>
        <w:spacing w:before="400" w:after="120"/>
      </w:pPr>
      <w:r>
        <w:rPr>
          <w:rFonts w:ascii="Arial" w:cs="Arial" w:eastAsia="Arial" w:hAnsi="Arial"/>
          <w:b/>
          <w:bCs/>
          <w:color w:val="1A1A2E"/>
          <w:sz w:val="36"/>
          <w:szCs w:val="36"/>
        </w:rPr>
        <w:t xml:space="preserve">8. Changes to This Policy</w:t>
      </w:r>
    </w:p>
    <w:p>
      <w:pPr>
        <w:spacing w:before="60" w:after="120"/>
      </w:pPr>
      <w:r>
        <w:rPr>
          <w:rFonts w:ascii="Arial" w:cs="Arial" w:eastAsia="Arial" w:hAnsi="Arial"/>
          <w:b w:val="false"/>
          <w:bCs w:val="false"/>
          <w:i w:val="false"/>
          <w:iCs w:val="false"/>
          <w:color w:val="1A1A2E"/>
          <w:sz w:val="22"/>
          <w:szCs w:val="22"/>
        </w:rPr>
        <w:t xml:space="preserve">GSTLink reserves the right to update the daily free limit, trial duration, and Pro pricing at any time. Existing Pro subscribers will receive 30 days' advance notice of any price increase. Free plan users will receive 7 days' notice of limit changes.</w:t>
      </w:r>
    </w:p>
    <w:p>
      <w:pPr>
        <w:pBdr>
          <w:bottom w:val="single" w:color="C8E6E0" w:sz="1"/>
        </w:pBdr>
        <w:spacing w:before="200" w:after="200"/>
      </w:pPr>
    </w:p>
    <w:p>
      <w:pPr>
        <w:spacing w:before="400" w:after="120"/>
      </w:pPr>
      <w:r>
        <w:rPr>
          <w:rFonts w:ascii="Arial" w:cs="Arial" w:eastAsia="Arial" w:hAnsi="Arial"/>
          <w:b/>
          <w:bCs/>
          <w:color w:val="1A1A2E"/>
          <w:sz w:val="36"/>
          <w:szCs w:val="36"/>
        </w:rPr>
        <w:t xml:space="preserve">9. Contact</w:t>
      </w:r>
    </w:p>
    <w:p>
      <w:pPr>
        <w:spacing w:before="60" w:after="120"/>
      </w:pPr>
      <w:r>
        <w:rPr>
          <w:rFonts w:ascii="Arial" w:cs="Arial" w:eastAsia="Arial" w:hAnsi="Arial"/>
          <w:b w:val="false"/>
          <w:bCs w:val="false"/>
          <w:i w:val="false"/>
          <w:iCs w:val="false"/>
          <w:color w:val="1A1A2E"/>
          <w:sz w:val="22"/>
          <w:szCs w:val="22"/>
        </w:rPr>
        <w:t xml:space="preserve">For billing questions, refund requests, or policy clarifications:</w:t>
      </w:r>
    </w:p>
    <w:p>
      <w:pPr>
        <w:pStyle w:val="ListParagraph"/>
        <w:numPr>
          <w:ilvl w:val="0"/>
          <w:numId w:val="2"/>
        </w:numPr>
        <w:spacing w:before="40" w:after="40"/>
      </w:pPr>
      <w:r>
        <w:rPr>
          <w:rFonts w:ascii="Arial" w:cs="Arial" w:eastAsia="Arial" w:hAnsi="Arial"/>
          <w:color w:val="1A1A2E"/>
          <w:sz w:val="22"/>
          <w:szCs w:val="22"/>
        </w:rPr>
        <w:t xml:space="preserve">Email: support@gstlink.in</w:t>
      </w:r>
    </w:p>
    <w:p>
      <w:pPr>
        <w:pStyle w:val="ListParagraph"/>
        <w:numPr>
          <w:ilvl w:val="0"/>
          <w:numId w:val="2"/>
        </w:numPr>
        <w:spacing w:before="40" w:after="40"/>
      </w:pPr>
      <w:r>
        <w:rPr>
          <w:rFonts w:ascii="Arial" w:cs="Arial" w:eastAsia="Arial" w:hAnsi="Arial"/>
          <w:color w:val="1A1A2E"/>
          <w:sz w:val="22"/>
          <w:szCs w:val="22"/>
        </w:rPr>
        <w:t xml:space="preserve">Response time: Within 24–48 hours on business days</w:t>
      </w:r>
    </w:p>
    <w:p>
      <w:pPr>
        <w:pStyle w:val="ListParagraph"/>
        <w:numPr>
          <w:ilvl w:val="0"/>
          <w:numId w:val="2"/>
        </w:numPr>
        <w:spacing w:before="40" w:after="40"/>
      </w:pPr>
      <w:r>
        <w:rPr>
          <w:rFonts w:ascii="Arial" w:cs="Arial" w:eastAsia="Arial" w:hAnsi="Arial"/>
          <w:color w:val="1A1A2E"/>
          <w:sz w:val="22"/>
          <w:szCs w:val="22"/>
        </w:rPr>
        <w:t xml:space="preserve">Website: https://gstlink.in</w:t>
      </w:r>
    </w:p>
    <w:p>
      <w:pPr>
        <w:spacing w:before="200" w:after="0"/>
      </w:pPr>
    </w:p>
    <w:p>
      <w:pPr>
        <w:pBdr>
          <w:bottom w:val="single" w:color="C8E6E0" w:sz="1"/>
        </w:pBdr>
        <w:spacing w:before="200" w:after="200"/>
      </w:pPr>
    </w:p>
    <w:p>
      <w:pPr>
        <w:spacing w:before="200" w:after="60"/>
      </w:pPr>
      <w:r>
        <w:rPr>
          <w:rFonts w:ascii="Arial" w:cs="Arial" w:eastAsia="Arial" w:hAnsi="Arial"/>
          <w:b/>
          <w:bCs/>
          <w:color w:val="1A1A2E"/>
          <w:sz w:val="28"/>
          <w:szCs w:val="28"/>
        </w:rPr>
        <w:t xml:space="preserve">GST</w:t>
      </w:r>
      <w:r>
        <w:rPr>
          <w:rFonts w:ascii="Arial" w:cs="Arial" w:eastAsia="Arial" w:hAnsi="Arial"/>
          <w:b/>
          <w:bCs/>
          <w:color w:val="00897B"/>
          <w:sz w:val="28"/>
          <w:szCs w:val="28"/>
        </w:rPr>
        <w:t xml:space="preserve">Link</w:t>
      </w:r>
      <w:r>
        <w:rPr>
          <w:rFonts w:ascii="Arial" w:cs="Arial" w:eastAsia="Arial" w:hAnsi="Arial"/>
          <w:color w:val="718096"/>
          <w:sz w:val="22"/>
          <w:szCs w:val="22"/>
        </w:rPr>
        <w:t xml:space="preserve"> — Built for Indian Freelancers 🇮🇳</w:t>
      </w:r>
    </w:p>
    <w:p>
      <w:pPr>
        <w:spacing w:before="60" w:after="120"/>
      </w:pPr>
      <w:r>
        <w:rPr>
          <w:rFonts w:ascii="Arial" w:cs="Arial" w:eastAsia="Arial" w:hAnsi="Arial"/>
          <w:b w:val="false"/>
          <w:bCs w:val="false"/>
          <w:i/>
          <w:iCs/>
          <w:color w:val="718096"/>
          <w:sz w:val="22"/>
          <w:szCs w:val="22"/>
        </w:rPr>
        <w:t xml:space="preserve">GST-compliant invoicing · AI-powered · WhatsApp ready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E0" w:sz="1"/>
      </w:pBdr>
      <w:spacing w:before="80"/>
      <w:jc w:val="center"/>
    </w:pPr>
    <w:r>
      <w:rPr>
        <w:rFonts w:ascii="Arial" w:cs="Arial" w:eastAsia="Arial" w:hAnsi="Arial"/>
        <w:color w:val="718096"/>
        <w:sz w:val="18"/>
        <w:szCs w:val="18"/>
      </w:rPr>
      <w:t xml:space="preserve">GSTLink Billing &amp; Trial Policy  ·  support@gstlink.in  ·  Page </w:t>
    </w:r>
    <w:r>
      <w:rPr>
        <w:rFonts w:ascii="Arial" w:cs="Arial" w:eastAsia="Arial" w:hAnsi="Arial"/>
        <w:color w:val="718096"/>
        <w:sz w:val="18"/>
        <w:szCs w:val="18"/>
      </w:rP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FA5" w:sz="2"/>
      </w:pBdr>
      <w:spacing w:after="0"/>
    </w:pPr>
    <w:r>
      <w:rPr>
        <w:rFonts w:ascii="Arial" w:cs="Arial" w:eastAsia="Arial" w:hAnsi="Arial"/>
        <w:b/>
        <w:bCs/>
        <w:color w:val="1A1A2E"/>
        <w:sz w:val="24"/>
        <w:szCs w:val="24"/>
      </w:rPr>
      <w:t xml:space="preserve">GSTLink</w:t>
    </w:r>
    <w:r>
      <w:rPr>
        <w:rFonts w:ascii="Arial" w:cs="Arial" w:eastAsia="Arial" w:hAnsi="Arial"/>
        <w:b/>
        <w:bCs/>
        <w:color w:val="00897B"/>
        <w:sz w:val="24"/>
        <w:szCs w:val="24"/>
      </w:rPr>
      <w:t xml:space="preserve">Link</w:t>
    </w:r>
    <w:r>
      <w:rPr>
        <w:rFonts w:ascii="Arial" w:cs="Arial" w:eastAsia="Arial" w:hAnsi="Arial"/>
        <w:color w:val="718096"/>
        <w:sz w:val="20"/>
        <w:szCs w:val="20"/>
      </w:rPr>
      <w:t xml:space="preserve">   ·   Billing &amp; Trial Policy</w:t>
    </w:r>
    <w:r>
      <w:rPr>
        <w:sz w:val="20"/>
        <w:szCs w:val="20"/>
      </w:rPr>
      <w:t xml:space="preserve">	</w:t>
    </w:r>
    <w:r>
      <w:rPr>
        <w:rFonts w:ascii="Arial" w:cs="Arial" w:eastAsia="Arial" w:hAnsi="Arial"/>
        <w:i/>
        <w:iCs/>
        <w:color w:val="71809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2026-03-08T03:26:43.144Z</dcterms:created>
  <dcterms:modified xsi:type="dcterms:W3CDTF">2026-03-08T03:26:43.145Z</dcterms:modified>
</cp:coreProperties>
</file>

<file path=docProps/custom.xml><?xml version="1.0" encoding="utf-8"?>
<Properties xmlns="http://schemas.openxmlformats.org/officeDocument/2006/custom-properties" xmlns:vt="http://schemas.openxmlformats.org/officeDocument/2006/docPropsVTypes"/>
</file>