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01. 희망여행(맞춤형) 견적서</w:t>
      </w:r>
    </w:p>
    <w:p>
      <w:pPr>
        <w:pStyle w:val="Heading2"/>
      </w:pPr>
      <w:r>
        <w:t>실무 5대 수칙 (담당자 준수사항)</w:t>
      </w:r>
    </w:p>
    <w:p>
      <w:pPr>
        <w:pStyle w:val="ListBullet"/>
      </w:pPr>
      <w:r>
        <w:t>(1) PC 비밀번호·백신을 최신으로 유지합니다 (개인정보보호법 제29조 안전조치의무, 위반 시 5천만원 이하 과태료).</w:t>
      </w:r>
    </w:p>
    <w:p>
      <w:pPr>
        <w:pStyle w:val="ListBullet"/>
      </w:pPr>
      <w:r>
        <w:t>(2) 카드번호·CVC를 카톡·종이에 남기지 않고 즉시 파기하며, PG 승인번호만 보관합니다 (여신전문금융업법 제70조, 위반 시 7년 이하 징역 또는 5천만원 이하 벌금, CVC 저장은 절대 금지).</w:t>
      </w:r>
    </w:p>
    <w:p>
      <w:pPr>
        <w:pStyle w:val="ListBullet"/>
      </w:pPr>
      <w:r>
        <w:t>(3) 여권사본을 폰 갤러리에 두지 말고 암호폴더에 보관하며, 예약 완료 후 즉시 삭제합니다 (고유식별정보는 별도 동의+암호화, 개인정보보호법 제71조 위반 시 5년 이하 징역 또는 5천만원 이하 벌금).</w:t>
      </w:r>
    </w:p>
    <w:p>
      <w:pPr>
        <w:pStyle w:val="ListBullet"/>
      </w:pPr>
      <w:r>
        <w:t>(4) 결제 전에 여행약관 동의와 제3자 제공 동의를 별도 체크박스로 분리해 받습니다 (미동의 상태로 처리 시 형사처벌 대상이 될 수 있습니다).</w:t>
      </w:r>
    </w:p>
    <w:p>
      <w:pPr>
        <w:pStyle w:val="ListBullet"/>
      </w:pPr>
      <w:r>
        <w:t>(5) 마케팅 문자는 별도 동의한 고객에게만 보내며, 매건 (광고) 표기와 수신거부 안내를 넣고 21시~8시에는 발송하지 않습니다 (정보통신망법, 위반 시 3천만원 이하 과태료).</w:t>
      </w:r>
    </w:p>
    <w:p>
      <w:r>
        <w:br w:type="page"/>
      </w:r>
    </w:p>
    <w:p>
      <w:r>
        <w:t>원하시는 일정에 맞춰 실비와 알선수수료를 나눠서 안내드리는 견적서입니다. 이 단계에서는 개인정보를 받지 않습니다.</w:t>
      </w:r>
    </w:p>
    <w:p>
      <w:pPr>
        <w:pStyle w:val="Heading2"/>
      </w:pPr>
      <w:r>
        <w:t>1. 견적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여행 형태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희망여행(맞춤형, 여행자가 요청한 일정에 따른 알선)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여행 기간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____년 __월 __일 ~ ____년 __월 __일 (__박 __일)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인원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총 __명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주요 목적지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 (골프장·호텔 확정 전 가안)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견적 유효기간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발행일로부터 14일</w:t>
            </w:r>
          </w:p>
        </w:tc>
      </w:tr>
    </w:tbl>
    <w:p/>
    <w:p>
      <w:pPr>
        <w:pStyle w:val="Heading2"/>
      </w:pPr>
      <w:r>
        <w:t>2. 일정 가안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숙박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출국 · 도착 · 호텔 체크인 · 휴식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 호텔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항공편 확정 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골프 라운딩(18홀) · 중식 후 자유시간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 호텔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티타임 조율 후 확정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3일차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골프 라운딩(18홀) · 현지 식사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 호텔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티타임 조율 후 확정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4일차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체크아웃 · 귀국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귀국편 확정 전</w:t>
            </w:r>
          </w:p>
        </w:tc>
      </w:tr>
    </w:tbl>
    <w:p/>
    <w:p>
      <w:pPr>
        <w:pStyle w:val="Heading2"/>
      </w:pPr>
      <w:r>
        <w:t>3. 견적 금액 (실비와 수수료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금액(원)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적요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항공료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실제 발권액 그대로 반영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숙박비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리조트·호텔 실제 요금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골프 이용료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그린피·카트피 실비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차량·기타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현지 차량·입장료 등 실비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알선수수료 (부가세 포함)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부가세는 수수료에만 포함, 실비와 구분 기장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합계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계약 시 확정가로 다시 안내</w:t>
            </w:r>
          </w:p>
        </w:tc>
      </w:tr>
    </w:tbl>
    <w:p/>
    <w:p>
      <w:r>
        <w:t>견적 단계의 금액은 가안입니다. 항공·호텔·티타임 확정 시점에 실비 변동을 반영해 계약서에 확정가를 적습니다.</w:t>
      </w:r>
    </w:p>
    <w:p>
      <w:pPr>
        <w:pStyle w:val="ListBullet"/>
      </w:pPr>
      <w:r>
        <w:t>부가세는 알선수수료에만 붙습니다. 항공·숙박·골프·차량 같은 실비는 구분해서 기장합니다.</w:t>
      </w:r>
    </w:p>
    <w:p>
      <w:pPr>
        <w:pStyle w:val="ListBullet"/>
      </w:pPr>
      <w:r>
        <w:t>현금영수증은 10만원 이상 결제분부터 의무로 발행합니다.</w:t>
      </w:r>
    </w:p>
    <w:p>
      <w:pPr>
        <w:pStyle w:val="Heading2"/>
      </w:pPr>
      <w:r>
        <w:t>4. 계약금과 잔금</w:t>
      </w:r>
    </w:p>
    <w:p>
      <w:pPr>
        <w:pStyle w:val="ListBullet"/>
      </w:pPr>
      <w:r>
        <w:t>계약금은 총 여행요금의 10% 이하로 받습니다.</w:t>
      </w:r>
    </w:p>
    <w:p>
      <w:pPr>
        <w:pStyle w:val="ListBullet"/>
      </w:pPr>
      <w:r>
        <w:t>잔금은 출발 7일 전까지 납부합니다 (국외여행 표준약관 제11조 기준).</w:t>
      </w:r>
    </w:p>
    <w:p>
      <w:pPr>
        <w:pStyle w:val="ListBullet"/>
      </w:pPr>
      <w:r>
        <w:t>결제는 포트원 결제링크와 계좌이체로 받습니다. 두 가지 중 편한 방식을 고르시면 됩니다.</w:t>
      </w:r>
    </w:p>
    <w:p>
      <w:pPr>
        <w:pStyle w:val="ListBullet"/>
      </w:pPr>
      <w:r>
        <w:t>카드번호·유효기간·보안코드 같은 카드정보는 직접 수집하지 않습니다. 결제링크 화면에서 본인이 직접 입력합니다.</w:t>
      </w:r>
    </w:p>
    <w:p>
      <w:pPr>
        <w:pStyle w:val="ListBullet"/>
      </w:pPr>
      <w:r>
        <w:t>현금 결제 금액이 5만원을 넘으면 에스크로(결제대금예치) 이용이 가능합니다. 원하시면 출발 전에 말씀해 주세요.</w:t>
      </w:r>
    </w:p>
    <w:p>
      <w:pPr>
        <w:pStyle w:val="Heading2"/>
      </w:pPr>
      <w:r>
        <w:t>5. 취소수수료율 안내 (소비자분쟁해결기준)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 시점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취소수수료율 (소비자분쟁해결기준)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30일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계약금 전액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29일 전 ~ 20일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19일 전 ~ 10일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15%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9일 전 ~ 8일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20%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7일 전 ~ 1일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30%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당일 취소 또는 미참가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50% 공제 후 환급</w:t>
            </w:r>
          </w:p>
        </w:tc>
      </w:tr>
    </w:tbl>
    <w:p/>
    <w:p>
      <w:pPr>
        <w:pStyle w:val="Heading2"/>
      </w:pPr>
      <w:r>
        <w:t>6. 골프 특약 안내 (계약서 제5조 특약 근거)</w:t>
      </w:r>
    </w:p>
    <w:p>
      <w:pPr>
        <w:pStyle w:val="ListBullet"/>
      </w:pPr>
      <w:r>
        <w:t>티타임·리조트 선결제분은 해당 업체의 규정이 우선 적용됩니다.</w:t>
      </w:r>
    </w:p>
    <w:p>
      <w:pPr>
        <w:pStyle w:val="ListBullet"/>
      </w:pPr>
      <w:r>
        <w:t>출발 당일 취소·변경·노쇼 환불은 해당 골프장 규정을 따릅니다.</w:t>
      </w:r>
    </w:p>
    <w:p>
      <w:pPr>
        <w:pStyle w:val="Heading2"/>
      </w:pPr>
      <w:r>
        <w:t>7. 개인정보 안내</w:t>
      </w:r>
    </w:p>
    <w:p>
      <w:r>
        <w:t>견적 단계에서는 성명·연락처·여권정보를 수집하지 않습니다. 계약을 진행하기로 확정된 뒤, 계약서에 필요한 최소 항목(성명·연락처·여권정보·비상연락처)만 받으며, 보유기간 5년·제3자 제공 범위·국외이전 없음의 자세한 내용은 개인정보 수집·이용·제공 동의서에 적습니다.</w:t>
      </w:r>
    </w:p>
    <w:p>
      <w:pPr>
        <w:pStyle w:val="Heading2"/>
      </w:pPr>
      <w:r>
        <w:t>8. 최저인원 안내</w:t>
      </w:r>
    </w:p>
    <w:p>
      <w:pPr>
        <w:pStyle w:val="ListBullet"/>
      </w:pPr>
      <w:r>
        <w:t>출발 인원이 최저인원에 못 미치면 출발 7일 전까지 안내드리고 계약을 해제할 수 있습니다.</w:t>
      </w:r>
    </w:p>
    <w:p>
      <w:pPr>
        <w:pStyle w:val="ListBullet"/>
      </w:pPr>
      <w:r>
        <w:t>이 기한을 지키지 못한 경우, 출발 1일 전 통보는 여행요금의 30%, 출발 당일 통보는 50%를 배상합니다.</w:t>
      </w:r>
    </w:p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