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01. 희망여행(맞춤형) 견적서</w:t>
      </w:r>
    </w:p>
    <w:p>
      <w:r>
        <w:t>원하시는 일정에 맞춰 실비와 알선수수료를 나눠서 안내드리는 견적서입니다. 이 단계에서는 개인정보를 받지 않습니다.</w:t>
      </w:r>
    </w:p>
    <w:p>
      <w:pPr>
        <w:pStyle w:val="Heading2"/>
      </w:pPr>
      <w:r>
        <w:t>1. 견적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형태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희망여행(맞춤형, 여행자가 요청한 일정에 따른 알선)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____년 __월 __일 ~ ____년 __월 __일 (__박 __일)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총 __명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주요 목적지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 (골프장·호텔 확정 전 가안)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견적 유효기간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발행일로부터 14일</w:t>
            </w:r>
          </w:p>
        </w:tc>
      </w:tr>
    </w:tbl>
    <w:p/>
    <w:p>
      <w:pPr>
        <w:pStyle w:val="Heading2"/>
      </w:pPr>
      <w:r>
        <w:t>2. 일정 가안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출국 · 도착 · 호텔 체크인 · 휴식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항공편 확정 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중식 후 자유시간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현지 식사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귀국편 확정 전</w:t>
            </w:r>
          </w:p>
        </w:tc>
      </w:tr>
    </w:tbl>
    <w:p/>
    <w:p>
      <w:pPr>
        <w:pStyle w:val="Heading2"/>
      </w:pPr>
      <w:r>
        <w:t>3. 견적 금액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적요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실제 발권액 그대로 반영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리조트·호텔 실제 요금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그린피·카트피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현지 차량·입장료 등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부가세는 수수료에만 포함, 실비와 구분 기장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계약 시 확정가로 다시 안내</w:t>
            </w:r>
          </w:p>
        </w:tc>
      </w:tr>
    </w:tbl>
    <w:p/>
    <w:p>
      <w:r>
        <w:t>견적 단계의 금액은 가안입니다. 항공·호텔·티타임 확정 시점에 실비 변동을 반영해 계약서에 확정가를 적습니다.</w:t>
      </w:r>
    </w:p>
    <w:p>
      <w:pPr>
        <w:pStyle w:val="ListBullet"/>
      </w:pPr>
      <w:r>
        <w:t>부가세는 알선수수료에만 붙습니다. 항공·숙박·골프·차량 같은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4. 계약금과 잔금</w:t>
      </w:r>
    </w:p>
    <w:p>
      <w:pPr>
        <w:pStyle w:val="ListBullet"/>
      </w:pPr>
      <w:r>
        <w:t>계약금은 총 여행요금의 10% 이하로 받습니다.</w:t>
      </w:r>
    </w:p>
    <w:p>
      <w:pPr>
        <w:pStyle w:val="ListBullet"/>
      </w:pPr>
      <w:r>
        <w:t>잔금은 출발 7일 전까지 납부합니다 (국외여행 표준약관 제11조 기준).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>
      <w:pPr>
        <w:pStyle w:val="Heading2"/>
      </w:pPr>
      <w:r>
        <w:t>5. 취소수수료율 안내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골프 특약 안내 (계약서 제5조 특약 근거)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7. 개인정보 안내</w:t>
      </w:r>
    </w:p>
    <w:p>
      <w:r>
        <w:t>견적 단계에서는 성명·연락처·여권정보를 수집하지 않습니다. 계약을 진행하기로 확정된 뒤, 계약서에 필요한 최소 항목(성명·연락처·여권정보·비상연락처)만 받으며, 보유기간 5년·제3자 제공 범위·국외이전 없음의 자세한 내용은 개인정보 수집·이용·제공 동의서에 적습니다.</w:t>
      </w:r>
    </w:p>
    <w:p>
      <w:pPr>
        <w:pStyle w:val="Heading2"/>
      </w:pPr>
      <w:r>
        <w:t>8. 최저인원 안내</w:t>
      </w:r>
    </w:p>
    <w:p>
      <w:pPr>
        <w:pStyle w:val="ListBullet"/>
      </w:pPr>
      <w:r>
        <w:t>출발 인원이 최저인원에 못 미치면 출발 7일 전까지 안내드리고 계약을 해제할 수 있습니다.</w:t>
      </w:r>
    </w:p>
    <w:p>
      <w:pPr>
        <w:pStyle w:val="ListBullet"/>
      </w:pPr>
      <w:r>
        <w:t>이 기한을 지키지 못한 경우, 출발 1일 전 통보는 여행요금의 30%, 출발 당일 통보는 50%를 배상합니다.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