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(리조네이트 클럽 주식회사)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90%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 (리조네이트 클럽 주식회사), a premium Korea↔USA travel corporation, by the target date of August 1, 2026.</w:t>
        <w:br/>
        <w:br/>
        <w:t>The investor will own 90% equity (1,800 shares out of 2,000). Hee Sung Lee (F-4 visa holder) will serve as Representative Director (CEO) and own 10% equity (200 shares). The corporation will be registered as a Domestic &amp; International Travel Agency (국내외여행업 / 기획여행사) in Haeundae-gu, Busan, under the Foreign Investment Promotion Act (FIPA).</w:t>
        <w:br/>
        <w:br/>
        <w:t>The investor's minimum cash requirement is approximately KRW 130 million (~USD $86,700) covering paid-in capital (KRW 100M, well above KRW 50M statutory minimum for 국내외여행업), initial setup costs (KRW 5M), and 1-year operating reserve (KRW 25M).</w:t>
        <w:br/>
        <w:br/>
        <w:t>CRITICAL: As a planned travel operator (기획여행사), the corporation must carry KRW 230M in guarantee insurance (KRW 30M base + KRW 200M planned travel addition per Tourism Promotion Act Enforcement Rules Schedule 3). The annual premium is approximately KRW 2.3M (~1% rate) — a cost, not a deposit. This insurance protects customer prepayments in case of business failure and is legally required before registration.</w:t>
        <w:br/>
        <w:br/>
        <w:t>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(리조네이트 클럽 주식회사) — Joint-Stock Company (주식회사)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 (결 투어)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(국내외여행업) — Planned Travel (기획여행사)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(90%)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90,000,000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(10%)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10,000,000 — Representative Director (대표이사)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$60,000)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(외국인투자신고)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(부산지방법원 동부지원)</w:t>
              <w:br/>
              <w:t>• Corporate seal certificate issuance</w:t>
              <w:br/>
              <w:t>• Business registration (해운대세무서)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(해운대구청)</w:t>
              <w:br/>
              <w:t>• Secure guarantee insurance (SGI 서울보증보험)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5–Oct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(D-8 visa threshold) — your KRW 90M investment qualifies with 10%+ share ownership. Note: travel agency statutory minimum capital is KRW 50M (국내외여행업) — investor-backed total far exceeds this.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2–3 years initially, renewable up to 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(외국인투자기업등록증명서)</w:t>
        <w:br/>
        <w:t>• Corporate registry extract (법인등기부등본)</w:t>
        <w:br/>
        <w:t>• Business registration certificate (사업자등록증)</w:t>
        <w:br/>
        <w:t>• Shareholder registry (주주명부)</w:t>
        <w:br/>
        <w:t>• Articles of incorporation (정관)</w:t>
        <w:br/>
        <w:t>• Bank certificate proving fund transfer (입금증명서)</w:t>
        <w:br/>
        <w:t>• Business plan (English accepted)</w:t>
        <w:br/>
        <w:t>• Office lease agreement (실제 사무실 필수)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with continuous residence, no criminal record, and income &gt;= per-capita GNI:</w:t>
              <w:br/>
              <w:t xml:space="preserve">  F-5-5 Investor Route: KRW 300M (~$200K) investment OR 2+ full-time Korean employees</w:t>
              <w:br/>
              <w:t xml:space="preserve">  F-2-7 Points Route: 80+ points (age, education, Korean proficiency, income, etc.)</w:t>
              <w:br/>
              <w:t>Consult immigration attorney for applicable pathway.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$66,700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Statutory minimum for 국내외여행업 KRW 50M; actual KRW 100M with investor (exceeds minimum)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90%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$60,000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1,800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10%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 shares — from personal funds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$3,300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~25,000,000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~130,000,000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~$86,700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192,000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2,300,000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Base 30M + Planned Travel 200M = 230M total; premium ~1%/year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Liability Insurance</w:t>
              <w:br/>
              <w:t>(배상책임보험)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35,000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420,000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Mandatory under Tourism Promotion Act; bodily/property damage coverage during tours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1,727,000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20,724,000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4.2.1 Understanding the Guarantee Insurance Requirement</w:t>
      </w:r>
    </w:p>
    <w:p>
      <w:r>
        <w:t>Why 230M KRW insurance when the capital is only 100M KRW?</w:t>
        <w:br/>
        <w:br/>
        <w:t>The guarantee insurance (영업보증보험) and paid-in capital serve COMPLETELY DIFFERENT functions under Korean law. Understanding this distinction is critical:</w:t>
        <w:br/>
        <w:br/>
        <w:t>PAID-IN CAPITAL (자본금): Proves the company has minimum operational solvency. This money is spent on rent, salaries, marketing, and operations — it provides NO protection to customers.</w:t>
        <w:br/>
        <w:br/>
        <w:t>GUARANTEE INSURANCE (영업보증보험): Protects customer PREPAYMENTS. As a planned travel operator (기획여행사), Resonate Club collects full payment from customers months before travel. These prepayments fund flights, hotels, and golf bookings. If the company fails mid-season, customers could lose everything. The insurance bond guarantees customer refunds up to KRW 230M.</w:t>
        <w:br/>
        <w:br/>
        <w:t>Why KRW 230M? The math behind the regulation:</w:t>
        <w:br/>
        <w:t>• 1 tour group (4 persons × $9,752 × ₩1,500) = ~₩59M in prepayments</w:t>
        <w:br/>
        <w:t>• 3-4 overlapping groups during peak season = ~₩160-210M aggregate exposure</w:t>
        <w:br/>
        <w:t>• Base insurance (30M) covers broker-type operations</w:t>
        <w:br/>
        <w:t>• Planned travel addition (200M) covers the package prepayment risk</w:t>
        <w:br/>
        <w:t>• TOTAL 230M ≈ maximum plausible simultaneous customer exposure for a small agency</w:t>
        <w:br/>
        <w:br/>
        <w:t>IS IT PROPORTIONAL? The Korean travel industry has long argued that the planned travel surcharge (200M) is excessive for small agencies. However, the Tourism Promotion Act Enforcement Rules Schedule 3 makes no exceptions — 기획여행 requires BOTH the base insurance AND the additional planned travel bonding. This is non-negotiable for registration.</w:t>
        <w:br/>
        <w:br/>
        <w:t>Three types of insurance — do not confuse them:</w:t>
        <w:br/>
        <w:t>• 영업보증보험 (Guarantee Insurance — mandatory): Covers company FAILURE/BANKRUPTCY only</w:t>
        <w:br/>
        <w:t>• 배상책임보험 (Liability Insurance (배상책임보험 — mandatory) — mandatory): Covers company-caused injury/damage during tours</w:t>
        <w:br/>
        <w:t>• 여행자보험 (Travel Insurance — optional): Covers individual traveler medical/accident/cancellation</w:t>
        <w:br/>
        <w:br/>
        <w:t>ALTERNATIVE STRATEGY: If the 230M bond proves difficult to obtain from SGI, the company can initially register WITHOUT the planned travel designation (국내외여행업 only, broker model), operating on a pure booking/commission basis for 6-12 months. After building revenue history, upgrade to planned travel status. This lowers the initial bond to 30M but restricts the company from creating and selling its own package products directly.</w:t>
      </w:r>
    </w:p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(~$86,700) net operating profit</w:t>
        <w:br/>
        <w:br/>
        <w:t>Year 2 (full calendar):</w:t>
        <w:br/>
        <w:t>• 24 teams → ~KRW 312M (~$208,000) net profit</w:t>
        <w:br/>
        <w:br/>
        <w:t>Future: USA→Korea inbound luxury tours (requires upgrade to 종합여행업 — additional capital per Tourism Promotion Act)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130M (~$86.7K)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(The standard D-8-1 F-5 path uses the F-2-7 points system after 5 years. The high-value F-5-5 route requires USD 500,000 investment + 5 Korean employees — verify applicable pathway with an immigration attorney.)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신용보증기금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 tax compliance penalties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Form 5471 non-filing = $10,000+ penalty per form per year — engage CPA before investing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PFIC classification risk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Active travel business should NOT be PFIC, but confirm with CPA; Form 8621 filing is punitive</w:t>
            </w:r>
          </w:p>
        </w:tc>
      </w:tr>
    </w:tbl>
    <w:p/>
    <w:p>
      <w:pPr>
        <w:pStyle w:val="Heading1"/>
      </w:pPr>
      <w:r>
        <w:rPr>
          <w:color w:val="1A3450"/>
        </w:rPr>
        <w:t>7. Cross-Border Tax Planning &amp; Compliance Timeline</w:t>
      </w:r>
    </w:p>
    <w:p>
      <w:r>
        <w:t>This section outlines EVERY tax-related action the investor needs to take — in both the United States and Korea — organized chronologically from pre-investment through ongoing annual compliance. Engaging a qualified cross-border CPA (U.S. side) and a Korean 세무사 (tax accountant) is NOT optional — penalties for non-compliance are severe on both sides.</w:t>
      </w:r>
    </w:p>
    <w:p>
      <w:pPr>
        <w:pStyle w:val="Heading2"/>
      </w:pPr>
      <w:r>
        <w:rPr>
          <w:color w:val="1A3450"/>
        </w:rPr>
        <w:t>7.1 Tax Professionals to Engage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Professional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Engage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Role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Cross-Border CPA</w:t>
              <w:br/>
              <w:t>(EA or CPA with intl experience)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 (IRS)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NOW — before any money moves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$2,500–5,000 initial</w:t>
              <w:br/>
              <w:t>$1,500–3,000/year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5471, FBAR, FATCA, foreign tax credit (Form 1116), structure advice, PFIC analysis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세무사</w:t>
              <w:br/>
              <w:t>(Tax Accountant)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 (NTS)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Jul–Aug 2026 (before 사업자등록)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₩300,000–500,000/month</w:t>
              <w:br/>
              <w:t>(ongoing bookkeeping)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Corporate tax filing, VAT returns, payroll tax (if hiring), FIPA incentive applications, withholding tax on dividends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Estate Planning Attorney</w:t>
              <w:br/>
              <w:t>(if significant net worth)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Before investing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$3,000–7,000 one-time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situs assets in U.S. estate, gift tax implications of share transfers, QDOT planning if non-citizen spouse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법무사</w:t>
              <w:br/>
              <w:t>(Legal Administrator)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 2026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₩500,000–800,000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Corporation registration, FDI filing, shareholder registry maintenance</w:t>
            </w:r>
          </w:p>
        </w:tc>
      </w:tr>
    </w:tbl>
    <w:p/>
    <w:p>
      <w:pPr>
        <w:pStyle w:val="Heading2"/>
      </w:pPr>
      <w:r>
        <w:rPr>
          <w:color w:val="1A3450"/>
        </w:rPr>
        <w:t>7.2 Pre-Investment Tax Structuring — NOW Through July 15, 2026</w:t>
      </w:r>
    </w:p>
    <w:p>
      <w:r>
        <w:t>⚠️ CRITICAL: The decisions made BEFORE money moves are the most consequential for long-term tax outcomes.</w:t>
        <w:br/>
        <w:br/>
        <w:t>Action 1 — Ownership Structure Decision (NOW):</w:t>
        <w:br/>
        <w:t>• Option A: Direct individual ownership (investor name directly on Korean shareholder registry)</w:t>
        <w:br/>
        <w:t xml:space="preserve">  → Simpler setup; Form 5471 Category 3 filer; dividends taxed at qualified dividend rates if eligible</w:t>
        <w:br/>
        <w:t>• Option B: U.S. LLC/S-Corp as holding entity</w:t>
        <w:br/>
        <w:t xml:space="preserve">  → Added complexity &amp; cost; potential state tax benefits; Form 5471 Category 4 or 5 filer</w:t>
        <w:br/>
        <w:t xml:space="preserve">  → S-Corp CANNOT have foreign shareholders; if investor has non-US family, use LLC or C-Corp</w:t>
        <w:br/>
        <w:t>• Recommendation: Start with direct ownership (Option A) unless estate planning or anonymity concerns dictate otherwise.</w:t>
        <w:br/>
        <w:br/>
        <w:t>Action 2 — PFIC Analysis (NOW):</w:t>
        <w:br/>
        <w:t>• A Passive Foreign Investment Company (PFIC) triggers Form 8621 — one of the most punitive IRS regimes</w:t>
        <w:br/>
        <w:t>• Test: &gt;50% passive income OR &gt;50% passive assets = PFIC</w:t>
        <w:br/>
        <w:t>• Resonate Club is an ACTIVE travel business — should NOT be PFIC</w:t>
        <w:br/>
        <w:t>• GET CPA OPINION LETTER confirming non-PFIC status — do NOT skip this</w:t>
        <w:br/>
        <w:br/>
        <w:t>Action 3 — Investment Tracking System Setup (NOW):</w:t>
        <w:br/>
        <w:t>• Set up spreadsheet/software to track: investment date, KRW amount, USD exchange rate at each transfer</w:t>
        <w:br/>
        <w:t>• Needed for: foreign tax credit calculation, future exit capital gains basis, Section 986(c) exchange rate elections</w:t>
        <w:br/>
        <w:br/>
        <w:t>Action 4 — FBAR/Form 8938 Readiness (NOW):</w:t>
        <w:br/>
        <w:t>• FBAR (FinCEN Form 114): Required if aggregate foreign accounts &gt;$10,000 at any point in calendar year</w:t>
        <w:br/>
        <w:t>• Form 8938 (FATCA): Required if foreign financial assets &gt;$200,000 (single) / $400,000 (married) on Dec 31</w:t>
        <w:br/>
        <w:t>• Both are INFORMATION returns (not tax due) — but penalties are $10,000+ per violation</w:t>
        <w:br/>
        <w:t>• Plan for the Korean corporate account(s) + any personal Korean accounts to trigger these thresholds</w:t>
        <w:br/>
        <w:br/>
        <w:t>Action 5 — Capitalization Strategy (consult CPA):</w:t>
        <w:br/>
        <w:t>• Equity vs. shareholder loan mix: loans can be repaid tax-free (vs. dividends subject to withholding)</w:t>
        <w:br/>
        <w:t>• Thin capitalization rules in Korea: interest deductions may be limited if debt-to-equity ratio &gt; 2:1</w:t>
        <w:br/>
        <w:t>• Recommendation: At least 70% equity, 30% shareholder loan if debt structure desired</w:t>
      </w:r>
    </w:p>
    <w:p>
      <w:pPr>
        <w:pStyle w:val="Heading2"/>
      </w:pPr>
      <w:r>
        <w:rPr>
          <w:color w:val="1A3450"/>
        </w:rPr>
        <w:t>7.3 Korean FIPA Tax Incentives — Timeline &amp; Application Process</w:t>
      </w:r>
    </w:p>
    <w:p>
      <w:r>
        <w:t>Under the Foreign Investment Promotion Act (FIPA / 외국인투자촉진법), foreign-invested enterprises qualify for the following tax benefits. Each requires proactive APPLICATION — they are not automatic.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Incentive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Apply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 Handles It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Corporate Income Tax</w:t>
              <w:br/>
              <w:t>Reduction (법인세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exemption years 1-5</w:t>
              <w:br/>
              <w:t>50% reduction years 6-7</w:t>
              <w:br/>
              <w:t>(Applies only to income from the qualified business)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7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Within FY of first profit</w:t>
              <w:br/>
              <w:t>(or by tax filing deadline)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files with NTS</w:t>
              <w:br/>
              <w:t>(FIPA Article 121-2, RETI Article 116-2)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Acquisition Tax</w:t>
              <w:br/>
              <w:t>Exemption (취득세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real estate,</w:t>
              <w:br/>
              <w:t>vehicles, equipment acquired</w:t>
              <w:br/>
              <w:t>for the 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 years from</w:t>
              <w:br/>
              <w:t>business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time of each</w:t>
              <w:br/>
              <w:t>qualifying purchase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 — files with local</w:t>
              <w:br/>
              <w:t>government (지방자치단체)</w:t>
              <w:br/>
              <w:t>(FIPA Article 121-3)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Property Tax</w:t>
              <w:br/>
              <w:t>Reduction (재산세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years 1-5</w:t>
              <w:br/>
              <w:t>50% years 6-15</w:t>
              <w:br/>
              <w:t>(on business property)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15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Annual — with property</w:t>
              <w:br/>
              <w:t>tax filing (July)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Customs Duty Exemption</w:t>
              <w:br/>
              <w:t>(관세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capital</w:t>
              <w:br/>
              <w:t>goods imported for the business</w:t>
              <w:br/>
              <w:t>(e.g., tour vehicles, camera</w:t>
              <w:br/>
              <w:t>equipment, golf simulators)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Within 3 years of</w:t>
              <w:br/>
              <w:t>FDI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each import — file</w:t>
              <w:br/>
              <w:t>with Korea Customs</w:t>
              <w:br/>
              <w:t>Service (관세청)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세무사/관세사</w:t>
              <w:br/>
              <w:t>Pre-approval: HS Code</w:t>
              <w:br/>
              <w:t>사전심사 recommended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Dividend Withholding</w:t>
              <w:br/>
              <w:t>Tax Reduction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Under US-Korea Tax Treaty:</w:t>
              <w:br/>
              <w:t>15% standard (individuals) → 10% if</w:t>
              <w:br/>
              <w:t>held via qualifying corporate entity with 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Ongoing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When declaring dividends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reduced</w:t>
              <w:br/>
              <w:t>rate application + U.S. Form</w:t>
              <w:br/>
              <w:t>8833 (treaty-based return</w:t>
              <w:br/>
              <w:t>position disclosure)</w:t>
            </w:r>
          </w:p>
        </w:tc>
      </w:tr>
    </w:tbl>
    <w:p/>
    <w:p>
      <w:r>
        <w:t>⚠️ CRITICAL for FIPA Benefits:</w:t>
        <w:br/>
        <w:t>• Must file 외국인투자기업 등록신청 (FDI Enterprise Registration) BEFORE any tax benefit application</w:t>
        <w:br/>
        <w:t>• Tax reduction application (조세감면신청서) must be filed within the first taxable year after earning profit</w:t>
        <w:br/>
        <w:t>• MISSING the application deadline = permanent loss of the benefit for that year (no retroactive remedy)</w:t>
        <w:br/>
        <w:t>• The 세무사 must reference FIPA Article 121-2 through 121-5 and Restriction of Special Taxation Act (조세특례제한법)</w:t>
        <w:br/>
        <w:t>• Local tax exemptions require separate application to Busan Metropolitan City / Haeundae-gu office</w:t>
      </w:r>
    </w:p>
    <w:p>
      <w:pPr>
        <w:pStyle w:val="Heading2"/>
      </w:pPr>
      <w:r>
        <w:rPr>
          <w:color w:val="1A3450"/>
        </w:rPr>
        <w:t>7.4 US-Korea Tax Treaty — Key Provisions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Income Type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Without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IRS Form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Dividends (배당소득)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/>
            <w:r>
              <w:rPr>
                <w:sz w:val="18"/>
              </w:rPr>
              <w:t>15% (standard rate)</w:t>
              <w:br/>
              <w:t>10% if beneficial owner is a company</w:t>
              <w:br/>
              <w:t>holding ≥10% voting shares</w:t>
              <w:br/>
              <w:t>(e.g., US LLC taxed as C-Corp)</w:t>
              <w:br/>
              <w:t>— No 5% tier under US-Korea treaty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IRS Form 1116</w:t>
              <w:br/>
              <w:t>(Foreign Tax Credit)</w:t>
              <w:br/>
              <w:t>Form 8833 (Treaty Disclosure)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Interest (이자소득)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12% (standard)</w:t>
              <w:br/>
              <w:t>May be reduced/exempt</w:t>
              <w:br/>
              <w:t>for certain loans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Royalties (사용료)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for certain IP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Capital Gains (양도소득)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May be taxed</w:t>
              <w:br/>
              <w:t>in Korea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Generally only taxed in</w:t>
              <w:br/>
              <w:t>country of residence</w:t>
              <w:br/>
              <w:t>(unless real property)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 + Schedule D</w:t>
              <w:br/>
              <w:t>(if US-situs)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Branch Profits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20%+ branch tax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 — Korean corporation</w:t>
              <w:br/>
              <w:t>is separate entity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</w:t>
            </w:r>
          </w:p>
        </w:tc>
      </w:tr>
    </w:tbl>
    <w:p/>
    <w:p>
      <w:r>
        <w:t>Key Points:</w:t>
        <w:br/>
        <w:t>• Korean withholding tax on dividends (10-15%) is CREDITABLE against U.S. tax liability via Form 1116</w:t>
        <w:br/>
        <w:t>• If U.S. tax &gt; Korean tax: pay the difference to IRS. If Korean tax &gt; U.S. tax: carry forward excess credits</w:t>
        <w:br/>
        <w:t>• Form 8833 must be filed with U.S. return when claiming treaty benefits (generally required for ≥10% ownership)</w:t>
        <w:br/>
        <w:t>• Treaty benefit limitations: must be a "qualified resident" of the U.S. under Article 16 (Limitation on Benefits)</w:t>
        <w:br/>
        <w:t>• U.S. citizens are ALWAYS taxed on worldwide income regardless of residence — treaty does not override this</w:t>
      </w:r>
    </w:p>
    <w:p>
      <w:pPr>
        <w:pStyle w:val="Heading2"/>
      </w:pPr>
      <w:r>
        <w:rPr>
          <w:color w:val="1A3450"/>
        </w:rPr>
        <w:t>7.5 Annual U.S. Compliance Obligations (Ongoing)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Penalty for Non-Compliance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Information Return of U.S. Persons</w:t>
              <w:br/>
              <w:t>with Respect to Certain Foreign</w:t>
              <w:br/>
              <w:t>Corporations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10%+ ownership of a foreign</w:t>
              <w:br/>
              <w:t>corporation (Category 3 filer</w:t>
              <w:br/>
              <w:t>for 90% shareholder)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  <w:br/>
              <w:t>(Apr 15 + extensions)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per form per year;</w:t>
              <w:br/>
              <w:t>additional $10,000–50,000</w:t>
              <w:br/>
              <w:t>for continued failure</w:t>
              <w:br/>
              <w:t>after IRS notice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FBAR</w:t>
              <w:br/>
              <w:t>(FinCEN 114)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Report of Foreign Bank</w:t>
              <w:br/>
              <w:t>and Financial Accounts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Aggregate foreign accounts</w:t>
              <w:br/>
              <w:t>&gt;$10,000 at any time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April 15 (auto-extension</w:t>
              <w:br/>
              <w:t>to Oct 15)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violation</w:t>
              <w:br/>
              <w:t>(if non-willful); greater of</w:t>
              <w:br/>
              <w:t>$100,000 or 50% of account</w:t>
              <w:br/>
              <w:t>balance if willful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8938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Statement of Specified</w:t>
              <w:br/>
              <w:t>Foreign Financial Assets</w:t>
              <w:br/>
              <w:t>(FATCA)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&gt;$200,000 on Dec 31</w:t>
              <w:br/>
              <w:t>(or &gt;$300,000 at any time)</w:t>
              <w:br/>
              <w:t>Single filer thresholds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initial + $10,000</w:t>
              <w:br/>
              <w:t>per 30 days (max $60,000)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1116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Foreign Tax Credit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Any foreign taxes paid</w:t>
              <w:br/>
              <w:t>or accrued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Loss of credit (pay double tax</w:t>
              <w:br/>
              <w:t>on same income)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8833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Treaty-Based Return</w:t>
              <w:br/>
              <w:t>Position Disclosure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Generally required when</w:t>
              <w:br/>
              <w:t>claiming treaty benefits with</w:t>
              <w:br/>
              <w:t>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Potential $1,000 penalty</w:t>
              <w:br/>
              <w:t>(rarely enforced, but</w:t>
              <w:br/>
              <w:t>failure = weaker audit</w:t>
              <w:br/>
              <w:t>position)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926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Return by a Transferor of</w:t>
              <w:br/>
              <w:t>Property to a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Transfer of property</w:t>
              <w:br/>
              <w:t>(including cash) to foreign</w:t>
              <w:br/>
              <w:t>corporation exceeding</w:t>
              <w:br/>
              <w:t>$100,000 during the year,</w:t>
              <w:br/>
              <w:t>OR if investor holds ≥10%</w:t>
              <w:br/>
              <w:t>after transfer (any amount)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failure</w:t>
            </w:r>
          </w:p>
        </w:tc>
      </w:tr>
    </w:tbl>
    <w:p/>
    <w:p>
      <w:r>
        <w:t>⚠️ IMPORTANT NOTES:</w:t>
        <w:br/>
        <w:t>• Form 5471 is the HIGHEST RISK compliance item for a 90% shareholder</w:t>
        <w:br/>
        <w:t xml:space="preserve">  - Section 6038 requires detailed financial reporting of the Korean corporation</w:t>
        <w:br/>
        <w:t xml:space="preserve">  - Korean GAAP financials must be translated/reconciled to U.S. GAAP</w:t>
        <w:br/>
        <w:t xml:space="preserve">  - Schedule G (income statement), Schedule H (balance sheet), Schedule M (transactions)</w:t>
        <w:br/>
        <w:t xml:space="preserve">  - The penalty of $10,000 applies EVEN IF NO TAX IS DUE</w:t>
        <w:br/>
        <w:br/>
        <w:t>• The Korean corporation must provide the following annually to the investor's CPA:</w:t>
        <w:br/>
        <w:t xml:space="preserve">  - Full financial statements (K-GAAP or IFRS) + Korean tax return</w:t>
        <w:br/>
        <w:t xml:space="preserve">  - Shareholder registry confirming ownership percentage</w:t>
        <w:br/>
        <w:t xml:space="preserve">  - All related-party transaction details (investor ↔ corporation)</w:t>
        <w:br/>
        <w:t xml:space="preserve">  - Details of any capital increases, share transfers, or structural changes</w:t>
        <w:br/>
        <w:br/>
        <w:t>• Exchange Rate:</w:t>
        <w:br/>
        <w:t xml:space="preserve">  - Use year-end rate (Dec 31) for balance sheet items</w:t>
        <w:br/>
        <w:t xml:space="preserve">  - Use average annual rate for income statement items</w:t>
        <w:br/>
        <w:t xml:space="preserve">  - Track the exchange rate at each capital contribution date for basis purposes</w:t>
      </w:r>
    </w:p>
    <w:p>
      <w:pPr>
        <w:pStyle w:val="Heading2"/>
      </w:pPr>
      <w:r>
        <w:rPr>
          <w:color w:val="1A3450"/>
        </w:rPr>
        <w:t>7.6 Integrated Tax Compliance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 / Result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</w:t>
              <w:br/>
              <w:t>(Jun 2026)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① Engage U.S. cross-border CPA</w:t>
              <w:br/>
              <w:t>② PFIC analysis opinion letter</w:t>
              <w:br/>
              <w:t>③ Ownership structure decision</w:t>
              <w:br/>
              <w:t>④ Open tracking spreadsheet for basis/FX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CPA engagement letter;</w:t>
              <w:br/>
              <w:t>PFIC non-classification opinion;</w:t>
              <w:br/>
              <w:t>FX tracking sheet created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Jul 15,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⑤ Sign shareholder agreement</w:t>
              <w:br/>
              <w:t>⑥ Prepare source-of-funds documentation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 + 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Signed agreement;</w:t>
              <w:br/>
              <w:t>bank statements, tax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20–25, 2026</w:t>
              <w:br/>
              <w:t>(FDI Stage)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⑦ File foreign investment notification (KOTRA)</w:t>
              <w:br/>
              <w:t>⑧ Transfer investment funds (track USD-KRW rate!)</w:t>
              <w:br/>
              <w:t>⑨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certificate;</w:t>
              <w:br/>
              <w:t>Bank remittance receipt</w:t>
              <w:br/>
              <w:t>with exchange rate recorded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Aug 1–6, 2026</w:t>
              <w:br/>
              <w:t>(Corp. Reg.)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⑩ Register corporation</w:t>
              <w:br/>
              <w:t>⑪ Open corporate bank account</w:t>
              <w:br/>
              <w:t>⑫ Engage Korean 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+ 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법인등기부등본;</w:t>
              <w:br/>
              <w:t>세무사 engagement letter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7–11, 2026</w:t>
              <w:br/>
              <w:t>(Biz Reg.)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⑬ Register for business (사업자등록)</w:t>
              <w:br/>
              <w:t>⑭ Register for VAT</w:t>
              <w:br/>
              <w:t>⑮ Apply for corporate tax ID (법인세 납세번호)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+ 세무사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사업자등록증;</w:t>
              <w:br/>
              <w:t>NTS taxpayer number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Sep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⑯ Apply for FIPA corporate tax reduction</w:t>
              <w:br/>
              <w:t>⑰ Apply for local tax exemptions (취득세/재산세)</w:t>
              <w:br/>
              <w:t>⑱ File FIPA incentive application (조세감면신청서)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FIPA tax benefit</w:t>
              <w:br/>
              <w:t>approval letter from NTS;</w:t>
              <w:br/>
              <w:t>Local government exemption certificates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 2026 onward</w:t>
              <w:br/>
              <w:t>(upon first asset purchase)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⑲ For each qualifying capital goods import:</w:t>
              <w:br/>
              <w:t xml:space="preserve">  - Pre-file HS Code 사전심사 with 관세청</w:t>
              <w:br/>
              <w:t xml:space="preserve">  - Apply for customs duty exemption</w:t>
              <w:br/>
              <w:t xml:space="preserve">  - Keep all import documentation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관세사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Customs duty exemption;</w:t>
              <w:br/>
              <w:t>Asset register maintained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Mar 2027</w:t>
              <w:br/>
              <w:t>(First Korean tax return)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⑳ File first corporate tax return (법인세 신고)</w:t>
              <w:br/>
              <w:t>㉑ Claim FIPA tax reduction on first profit</w:t>
              <w:br/>
              <w:t>㉒ File VAT returns (부가세 신고 — quarterly)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tax return;</w:t>
              <w:br/>
              <w:t>VAT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Apr 15, 2027</w:t>
              <w:br/>
              <w:t>(First US tax return with</w:t>
              <w:br/>
              <w:t>foreign holdings)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㉓ Prepare Korean GAAP→US GAAP reconciliation</w:t>
              <w:br/>
              <w:t>㉔ File Form 5471 (Category 3) with U.S. return</w:t>
              <w:br/>
              <w:t>㉕ File FBAR (FinCEN 114)</w:t>
              <w:br/>
              <w:t>㉖ File Form 1116 (Foreign Tax Credit)</w:t>
              <w:br/>
              <w:t>㉗ File Form 8938 (FATCA)</w:t>
              <w:br/>
              <w:t>㉘ File Form 926 (if applicable)</w:t>
              <w:br/>
              <w:t>㉙ File Form 8833 (Treaty Disclosure)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U.S.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U.S. tax return with all</w:t>
              <w:br/>
              <w:t>international information</w:t>
              <w:br/>
              <w:t>forms attached;</w:t>
              <w:br/>
              <w:t>FBAR acknowledgment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Annually thereafter</w:t>
              <w:br/>
              <w:t>(Apr 15 IRS / Mar 31 NTS)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㉚ Repeat all U.S. reporting (5471, FBAR, 8938, 1116)</w:t>
              <w:br/>
              <w:t>㉛ Korean corporate tax return + VAT</w:t>
              <w:br/>
              <w:t>㉜ Monitor FIPA benefit expiration (Year 6: corporate tax</w:t>
              <w:br/>
              <w:t xml:space="preserve">   drops to 50%; Year 8: ends entirely)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Annual tax filings;</w:t>
              <w:br/>
              <w:t>FIPA benefit tracking sheet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Upon Dividend</w:t>
              <w:br/>
              <w:t>Declaration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㉝ Korean withholding tax at treaty rate (10-15%)</w:t>
              <w:br/>
              <w:t>㉞ Korean 세무사 files reduced rate application</w:t>
              <w:br/>
              <w:t>㉟ U.S. CPA claims foreign tax credit (Form 1116)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 payment with</w:t>
              <w:br/>
              <w:t>treaty-reduced withholding;</w:t>
              <w:br/>
              <w:t>Form 1116 credit claimed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Upon Future</w:t>
              <w:br/>
              <w:t>Exit /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㊱ Korean capital gains treatment (if any)</w:t>
              <w:br/>
              <w:t>㊲ U.S. capital gains tax on sale of foreign corp shares</w:t>
              <w:br/>
              <w:t>㊳ Basis calculation using tracked FX rates</w:t>
              <w:br/>
              <w:t>㊴ Exit tax planning with CPA 12+ months before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Exit tax strategy;</w:t>
              <w:br/>
              <w:t>Capital gains calculation</w:t>
            </w:r>
          </w:p>
        </w:tc>
      </w:tr>
    </w:tbl>
    <w:p/>
    <w:p>
      <w:pPr>
        <w:pStyle w:val="Heading2"/>
      </w:pPr>
      <w:r>
        <w:rPr>
          <w:color w:val="1A3450"/>
        </w:rPr>
        <w:t>7.7 Dividend &amp; Profit Repatriation Strategy</w:t>
      </w:r>
    </w:p>
    <w:p>
      <w:r>
        <w:t>How the investor eventually takes money out of Korea matters significantly for tax.</w:t>
        <w:br/>
        <w:br/>
        <w:t>Route A — Dividend Distribution (배당):</w:t>
        <w:br/>
        <w:t>• Korean corp declares dividend → 10–15% Korean withholding tax → investor receives net</w:t>
        <w:br/>
        <w:t>• U.S. tax: dividend included in gross income; foreign tax credit for Korean withholding via Form 1116</w:t>
        <w:br/>
        <w:t>• Net U.S. rate: 20% qualified dividend rate – 15% credit = 5% net additional U.S. tax (approx.)</w:t>
        <w:br/>
        <w:t>• Best when: profits are significant and reinvestment is not needed</w:t>
        <w:br/>
        <w:br/>
        <w:t>Route B — Shareholder Loan Repayment (if structured upfront):</w:t>
        <w:br/>
        <w:t>• Principal repayment: tax-free (no withholding)</w:t>
        <w:br/>
        <w:t>• Interest: subject to 12% Korean withholding (treaty rate), creditable in U.S.</w:t>
        <w:br/>
        <w:t>• Best when: investor provided some capital as debt (see 7.2 § Action 5)</w:t>
        <w:br/>
        <w:br/>
        <w:t>Route C — Management/Consulting Fee:</w:t>
        <w:br/>
        <w:t>• Korean corp pays fee to U.S. investor for legitimate services (director oversight, strategic consulting)</w:t>
        <w:br/>
        <w:t>• Korean deduction for corp; U.S. ordinary income for investor</w:t>
        <w:br/>
        <w:t>• Must be at arm's length (transfer pricing documentation required)</w:t>
        <w:br/>
        <w:t>• Best when: investor provides genuine, documentable services</w:t>
        <w:br/>
        <w:br/>
        <w:t>Route D — Salary (if investor holds D-8 visa and physically works in Korea):</w:t>
        <w:br/>
        <w:t>• Korean salary tax + U.S. income tax (foreign earned income exclusion possible via Form 2555)</w:t>
        <w:br/>
        <w:t>• Best when: investor physically resides in Korea and actively manages the business</w:t>
        <w:br/>
        <w:br/>
        <w:t>⚠️ WARNING: ALL repatriation routes require documentation. Korean tax authority (NTS) aggressively audits related-party transactions involving foreign shareholders. Transfer pricing rules apply. Maintain board resolutions, invoices, time logs, and arm's-length pricing analyses.</w:t>
      </w:r>
    </w:p>
    <w:p>
      <w:pPr>
        <w:pStyle w:val="Heading1"/>
      </w:pPr>
      <w:r>
        <w:rPr>
          <w:color w:val="1A3450"/>
        </w:rPr>
        <w:t>8.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 + corporate 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Customs Service (관세청)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HS Code pre-review + customs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customs.go.kr / +82-1577-8577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National Tax Service (국세청)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Corporate tax filing, FIPA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+82-126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IRS — International 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 5471, FBAR, FATCA questions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irs.gov / +1-267-941-1000 (Intl)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resonatetour.com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All USD equivalents are calculated at an exchange rate of KRW 1,500 per USD 1.00 for planning purposes; actual amounts will vary with prevailing rates at the time of transfer. The investor should consult a Korean-licensed legal professional (법무사/변호사), a U.S. cross-border CPA, and a Korean 세무사 before executing the investment. Tax laws, treaty provisions, and FIPA benefit rules are subject to change. Penalties for U.S. international information return non-compliance are severe ($10,000+ per form per year) regardless of whether any tax is ultimately due.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