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Customer Data Analytics Survey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Questions on Useage of Facebook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 Hi there! Thank you for agreeing to take part in this study to understand the application of gamification in social media. This is a very simple survey and should only take 3-4 minutes to complete. This survey is purely for academic research purposes so be rest assured that all answers you provide will be kept in strictly confidential.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Which of the following social media websites have you used before? (Mark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Instagram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Facebook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Twitter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LinkedIn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Pinterest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Snapchat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On an average, how frequently do you use Facebook?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Once a Month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to 5 times a Month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to 5 times a week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to 5 times a day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am on Facebook all the time!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do not use Facebook at all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When are you most likely to post anything on Facebook? Please mark all that apply to you.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Morning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Afternoon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Evening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Night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Any time: I post randomly whenever I feel like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Any time: I post usually only when I am out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 do not post at all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Approximately, how many friends do you have on Facebook?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100 friends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101 to 300 friends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301 to 500 friends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501 to 1000 friends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1001 to 2000 friends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Above 2000 friends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How often on Facebook do you..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c>
          <w:tcPr>
            <w:tcW w:w="1368" w:type="dxa"/>
          </w:tcPr>
          <w:p>
            <w:pPr>
              <w:keepNext/>
              <w:pStyle w:val="Normal"/>
            </w:pP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Once in Few months (1)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3 to 5 times a Month (2)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3 to 5 times a Week (3)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Daily (4)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3 to 5 times a Day (5)</w:t>
            </w:r>
          </w:p>
        </w:tc>
        <w:tc>
          <w:tcPr>
            <w:tcW w:w="1368" w:type="dxa"/>
          </w:tcPr>
          <w:p>
            <w:pPr>
              <w:pStyle w:val="Normal"/>
            </w:pPr>
            <w:r>
              <w:rPr/>
              <w:t xml:space="preserve">I do not use this (6)</w:t>
            </w: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Update your profile picture (1)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Update your cover photo (2)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Upload a photo/video (3)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Upload a story of a place you visited (4)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RSVP/ Click on Interested for events (5)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Check-In to places you visit (6)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Post a status (7)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Post a status on Facebook Stories (8)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Tag a friend in a Meme/Post (9)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Get tagged by friends in a Meme/ Post (10)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368" w:type="dxa"/>
          </w:tcPr>
          <w:p>
            <w:pPr>
              <w:keepNext/>
              <w:pStyle w:val="Normal"/>
            </w:pPr>
            <w:r>
              <w:rPr/>
              <w:t xml:space="preserve">Play Games on Facebook (11) </w:t>
            </w: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Q6 To your best knowledge how do you allocate your time on Facebook?</w:t>
      </w:r>
      <w:r>
        <w:rPr/>
        <w:br/>
      </w:r>
      <w:r>
        <w:rPr/>
        <w:t xml:space="preserve">(Use the slider to note the percentage of your time spent) [Total needs to be 100]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Interacting with Friends (chatting/tagging)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Scrolling through old pictures/ albums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Looking at curated content (brands, blog posts, etc.)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Playing Facebook games (4)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Networking (5)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Random Scrolling through your wall (6)</w:t>
      </w:r>
    </w:p>
  </w:body>
  <w:body>
    <w:p>
      <w:pPr/>
    </w:p>
  </w:body>
  <w:body>
    <w:p>
      <w:pPr>
        <w:pStyle w:val="BlockEndLabel"/>
      </w:pPr>
      <w:r>
        <w:t>End of Block: Questions on Useage of Facebook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Questions on Psychology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Please indicate the extent of your agreement/disagreement with the following statement. "When I play games in general..."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Agree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Agree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find myself trying to be at the top of the leader-boards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prefer playing multiplayer games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switch between several games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set the difficulty level to high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Please indicate the extent of your agreement/disagreement with the following statements.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Neutral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Agree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Agree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It is important for me to have my own personal space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It is important for me to spend time with my friends and family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It is important for me to know what is happening around me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take an effort to look good on social media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 What is your gender?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prefer not to answer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 Which category below includes your age?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17 or younger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18- 25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26 - 35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36 - 45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45 or older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 Which of the following categories best describe your employment status?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Working full-time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Working part-time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Student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Retired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employed, looking for work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None of the above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Q16 What is the highest level of school you have completed?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High school level degree or Equivalent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Bachelor level degree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Masters level degree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PhD level degree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Q18 What is your annual income?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N/A or Less than $10,000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$10,000 - $25000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$26,000 - $50,000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$51,000 - $75,000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$76,000 - $100,000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More than $100,000  (6) </w:t>
      </w:r>
    </w:p>
  </w:body>
  <w:body>
    <w:p>
      <w:pPr/>
    </w:p>
  </w:body>
  <w:body>
    <w:p>
      <w:pPr>
        <w:pStyle w:val="BlockEndLabel"/>
      </w:pPr>
      <w:r>
        <w:t>End of Block: Questions on Psychology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Data Analytics Survey</dc:title>
  <dc:subject/>
  <dc:creator>Qualtrics</dc:creator>
  <cp:keywords/>
  <dc:description/>
  <cp:lastModifiedBy>Qualtrics</cp:lastModifiedBy>
  <cp:revision>1</cp:revision>
  <dcterms:created xsi:type="dcterms:W3CDTF">2018-12-17T21:31:59Z</dcterms:created>
  <dcterms:modified xsi:type="dcterms:W3CDTF">2018-12-17T21:31:59Z</dcterms:modified>
</cp:coreProperties>
</file>