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6365C"/>
          <w:sz w:val="62"/>
        </w:rPr>
        <w:t>E-COMMERCE</w:t>
        <w:br/>
        <w:t>PRODUCT SALES ANALYSIS</w:t>
      </w:r>
    </w:p>
    <w:p>
      <w:pPr>
        <w:jc w:val="center"/>
      </w:pPr>
      <w:r>
        <w:rPr>
          <w:color w:val="00788C"/>
          <w:sz w:val="34"/>
        </w:rPr>
        <w:t>Exploratory Data Analysis (EDA)</w:t>
      </w:r>
    </w:p>
    <w:p>
      <w:pPr>
        <w:spacing w:before="400"/>
        <w:jc w:val="center"/>
      </w:pPr>
      <w:r>
        <w:rPr>
          <w:sz w:val="24"/>
        </w:rPr>
        <w:t>A structured study of product prices, sales volume, customer ratings,</w:t>
        <w:br/>
        <w:t>category performance and stock availability</w:t>
      </w:r>
    </w:p>
    <w:p/>
    <w:tbl>
      <w:tblPr>
        <w:tblStyle w:val="LightShading-Accent1"/>
        <w:tblW w:type="auto" w:w="0"/>
        <w:jc w:val="center"/>
        <w:tblLook w:firstColumn="1" w:firstRow="1" w:lastColumn="0" w:lastRow="0" w:noHBand="0" w:noVBand="1" w:val="04A0"/>
      </w:tblPr>
      <w:tblGrid>
        <w:gridCol w:w="4968"/>
        <w:gridCol w:w="4968"/>
      </w:tblGrid>
      <w:tr>
        <w:tc>
          <w:tcPr>
            <w:tcW w:type="dxa" w:w="2880"/>
            <w:vAlign w:val="center"/>
            <w:shd w:fill="16365C"/>
          </w:tcPr>
          <w:p>
            <w:pPr>
              <w:spacing w:after="20"/>
            </w:pPr>
            <w:r/>
            <w:r>
              <w:rPr>
                <w:rFonts w:ascii="Aptos" w:hAnsi="Aptos"/>
                <w:b/>
                <w:color w:val="FFFFFF"/>
                <w:sz w:val="20"/>
              </w:rPr>
              <w:t>PROJECT DETAILS</w:t>
            </w:r>
          </w:p>
        </w:tc>
        <w:tc>
          <w:tcPr>
            <w:tcW w:type="dxa" w:w="6336"/>
            <w:vAlign w:val="center"/>
            <w:shd w:fill="16365C"/>
          </w:tcPr>
          <w:p>
            <w:pPr>
              <w:spacing w:after="20"/>
            </w:pPr>
            <w:r/>
            <w:r>
              <w:rPr>
                <w:rFonts w:ascii="Aptos" w:hAnsi="Aptos"/>
                <w:b/>
                <w:color w:val="FFFFFF"/>
                <w:sz w:val="20"/>
              </w:rPr>
              <w:t>INFORMATION</w:t>
            </w:r>
          </w:p>
        </w:tc>
      </w:tr>
      <w:tr>
        <w:tc>
          <w:tcPr>
            <w:tcW w:type="dxa" w:w="2880"/>
            <w:vAlign w:val="center"/>
          </w:tcPr>
          <w:p>
            <w:pPr>
              <w:spacing w:after="20"/>
            </w:pPr>
            <w:r/>
            <w:r>
              <w:rPr>
                <w:rFonts w:ascii="Aptos" w:hAnsi="Aptos"/>
                <w:b w:val="0"/>
                <w:sz w:val="20"/>
              </w:rPr>
              <w:t>Group Number</w:t>
            </w:r>
          </w:p>
        </w:tc>
        <w:tc>
          <w:tcPr>
            <w:tcW w:type="dxa" w:w="6336"/>
            <w:vAlign w:val="center"/>
          </w:tcPr>
          <w:p>
            <w:pPr>
              <w:spacing w:after="20"/>
            </w:pPr>
            <w:r/>
            <w:r>
              <w:rPr>
                <w:rFonts w:ascii="Aptos" w:hAnsi="Aptos"/>
                <w:b w:val="0"/>
                <w:sz w:val="20"/>
              </w:rPr>
              <w:t>14</w:t>
            </w:r>
          </w:p>
        </w:tc>
      </w:tr>
      <w:tr>
        <w:tc>
          <w:tcPr>
            <w:tcW w:type="dxa" w:w="2880"/>
            <w:vAlign w:val="center"/>
            <w:shd w:fill="EAF2F8"/>
          </w:tcPr>
          <w:p>
            <w:pPr>
              <w:spacing w:after="20"/>
            </w:pPr>
            <w:r/>
            <w:r>
              <w:rPr>
                <w:rFonts w:ascii="Aptos" w:hAnsi="Aptos"/>
                <w:b w:val="0"/>
                <w:sz w:val="20"/>
              </w:rPr>
              <w:t>Student Roll Numbers</w:t>
            </w:r>
          </w:p>
        </w:tc>
        <w:tc>
          <w:tcPr>
            <w:tcW w:type="dxa" w:w="6336"/>
            <w:vAlign w:val="center"/>
            <w:shd w:fill="EAF2F8"/>
          </w:tcPr>
          <w:p>
            <w:pPr>
              <w:spacing w:after="20"/>
            </w:pPr>
            <w:r/>
            <w:r>
              <w:rPr>
                <w:rFonts w:ascii="Aptos" w:hAnsi="Aptos"/>
                <w:b w:val="0"/>
                <w:sz w:val="20"/>
              </w:rPr>
              <w:t>95, 59, 60, 61, 62, 71, 79, 87</w:t>
            </w:r>
          </w:p>
        </w:tc>
      </w:tr>
      <w:tr>
        <w:tc>
          <w:tcPr>
            <w:tcW w:type="dxa" w:w="2880"/>
            <w:vAlign w:val="center"/>
          </w:tcPr>
          <w:p>
            <w:pPr>
              <w:spacing w:after="20"/>
            </w:pPr>
            <w:r/>
            <w:r>
              <w:rPr>
                <w:rFonts w:ascii="Aptos" w:hAnsi="Aptos"/>
                <w:b w:val="0"/>
                <w:sz w:val="20"/>
              </w:rPr>
              <w:t>Primary Dataset</w:t>
            </w:r>
          </w:p>
        </w:tc>
        <w:tc>
          <w:tcPr>
            <w:tcW w:type="dxa" w:w="6336"/>
            <w:vAlign w:val="center"/>
          </w:tcPr>
          <w:p>
            <w:pPr>
              <w:spacing w:after="20"/>
            </w:pPr>
            <w:r/>
            <w:r>
              <w:rPr>
                <w:rFonts w:ascii="Aptos" w:hAnsi="Aptos"/>
                <w:b w:val="0"/>
                <w:sz w:val="20"/>
              </w:rPr>
              <w:t>ecommerce_dataset (3).csv</w:t>
            </w:r>
          </w:p>
        </w:tc>
      </w:tr>
      <w:tr>
        <w:tc>
          <w:tcPr>
            <w:tcW w:type="dxa" w:w="2880"/>
            <w:vAlign w:val="center"/>
            <w:shd w:fill="EAF2F8"/>
          </w:tcPr>
          <w:p>
            <w:pPr>
              <w:spacing w:after="20"/>
            </w:pPr>
            <w:r/>
            <w:r>
              <w:rPr>
                <w:rFonts w:ascii="Aptos" w:hAnsi="Aptos"/>
                <w:b w:val="0"/>
                <w:sz w:val="20"/>
              </w:rPr>
              <w:t>Dataset Size</w:t>
            </w:r>
          </w:p>
        </w:tc>
        <w:tc>
          <w:tcPr>
            <w:tcW w:type="dxa" w:w="6336"/>
            <w:vAlign w:val="center"/>
            <w:shd w:fill="EAF2F8"/>
          </w:tcPr>
          <w:p>
            <w:pPr>
              <w:spacing w:after="20"/>
            </w:pPr>
            <w:r/>
            <w:r>
              <w:rPr>
                <w:rFonts w:ascii="Aptos" w:hAnsi="Aptos"/>
                <w:b w:val="0"/>
                <w:sz w:val="20"/>
              </w:rPr>
              <w:t>1,000 records; 7 original variables</w:t>
            </w:r>
          </w:p>
        </w:tc>
      </w:tr>
      <w:tr>
        <w:tc>
          <w:tcPr>
            <w:tcW w:type="dxa" w:w="2880"/>
            <w:vAlign w:val="center"/>
          </w:tcPr>
          <w:p>
            <w:pPr>
              <w:spacing w:after="20"/>
            </w:pPr>
            <w:r/>
            <w:r>
              <w:rPr>
                <w:rFonts w:ascii="Aptos" w:hAnsi="Aptos"/>
                <w:b w:val="0"/>
                <w:sz w:val="20"/>
              </w:rPr>
              <w:t>Tools</w:t>
            </w:r>
          </w:p>
        </w:tc>
        <w:tc>
          <w:tcPr>
            <w:tcW w:type="dxa" w:w="6336"/>
            <w:vAlign w:val="center"/>
          </w:tcPr>
          <w:p>
            <w:pPr>
              <w:spacing w:after="20"/>
            </w:pPr>
            <w:r/>
            <w:r>
              <w:rPr>
                <w:rFonts w:ascii="Aptos" w:hAnsi="Aptos"/>
                <w:b w:val="0"/>
                <w:sz w:val="20"/>
              </w:rPr>
              <w:t>Python, Pandas, NumPy, Matplotlib</w:t>
            </w:r>
          </w:p>
        </w:tc>
      </w:tr>
      <w:tr>
        <w:tc>
          <w:tcPr>
            <w:tcW w:type="dxa" w:w="2880"/>
            <w:vAlign w:val="center"/>
            <w:shd w:fill="EAF2F8"/>
          </w:tcPr>
          <w:p>
            <w:pPr>
              <w:spacing w:after="20"/>
            </w:pPr>
            <w:r/>
            <w:r>
              <w:rPr>
                <w:rFonts w:ascii="Aptos" w:hAnsi="Aptos"/>
                <w:b w:val="0"/>
                <w:sz w:val="20"/>
              </w:rPr>
              <w:t>Submission Date</w:t>
            </w:r>
          </w:p>
        </w:tc>
        <w:tc>
          <w:tcPr>
            <w:tcW w:type="dxa" w:w="6336"/>
            <w:vAlign w:val="center"/>
            <w:shd w:fill="EAF2F8"/>
          </w:tcPr>
          <w:p>
            <w:pPr>
              <w:spacing w:after="20"/>
            </w:pPr>
            <w:r/>
            <w:r>
              <w:rPr>
                <w:rFonts w:ascii="Aptos" w:hAnsi="Aptos"/>
                <w:b w:val="0"/>
                <w:sz w:val="20"/>
              </w:rPr>
              <w:t>5 October 2026</w:t>
            </w:r>
          </w:p>
        </w:tc>
      </w:tr>
    </w:tbl>
    <w:p/>
    <w:p>
      <w:pPr>
        <w:spacing w:before="700"/>
        <w:jc w:val="center"/>
      </w:pPr>
      <w:r>
        <w:rPr>
          <w:b/>
          <w:color w:val="16365C"/>
          <w:sz w:val="22"/>
        </w:rPr>
        <w:t>ACADEMIC PROJECT REPORT</w:t>
      </w:r>
    </w:p>
    <w:p>
      <w:r>
        <w:br w:type="page"/>
      </w:r>
    </w:p>
    <w:p>
      <w:pPr>
        <w:pStyle w:val="Heading1"/>
        <w:keepNext/>
      </w:pPr>
      <w:r>
        <w:t>Report Roadmap</w:t>
      </w:r>
    </w:p>
    <w:p>
      <w:pPr>
        <w:pStyle w:val="ListBullet"/>
      </w:pPr>
      <w:r>
        <w:t>1. Introduction &amp; objective</w:t>
      </w:r>
    </w:p>
    <w:p>
      <w:pPr>
        <w:pStyle w:val="ListBullet"/>
      </w:pPr>
      <w:r>
        <w:t>2. Dataset description</w:t>
      </w:r>
    </w:p>
    <w:p>
      <w:pPr>
        <w:pStyle w:val="ListBullet"/>
      </w:pPr>
      <w:r>
        <w:t>3. Data types and variables</w:t>
      </w:r>
    </w:p>
    <w:p>
      <w:pPr>
        <w:pStyle w:val="ListBullet"/>
      </w:pPr>
      <w:r>
        <w:t>4. Tools used for analysis</w:t>
      </w:r>
    </w:p>
    <w:p>
      <w:pPr>
        <w:pStyle w:val="ListBullet"/>
      </w:pPr>
      <w:r>
        <w:t>5. Data quality assessment</w:t>
      </w:r>
    </w:p>
    <w:p>
      <w:pPr>
        <w:pStyle w:val="ListBullet"/>
      </w:pPr>
      <w:r>
        <w:t>6. Descriptive statistics</w:t>
      </w:r>
    </w:p>
    <w:p>
      <w:pPr>
        <w:pStyle w:val="ListBullet"/>
      </w:pPr>
      <w:r>
        <w:t>7. Univariate analysis</w:t>
      </w:r>
    </w:p>
    <w:p>
      <w:pPr>
        <w:pStyle w:val="ListBullet"/>
      </w:pPr>
      <w:r>
        <w:t>8. Bivariate analysis</w:t>
      </w:r>
    </w:p>
    <w:p>
      <w:pPr>
        <w:pStyle w:val="ListBullet"/>
      </w:pPr>
      <w:r>
        <w:t>9. Grouping and aggregation</w:t>
      </w:r>
    </w:p>
    <w:p>
      <w:pPr>
        <w:pStyle w:val="ListBullet"/>
      </w:pPr>
      <w:r>
        <w:t>10. Correlation analysis</w:t>
      </w:r>
    </w:p>
    <w:p>
      <w:pPr>
        <w:pStyle w:val="ListBullet"/>
      </w:pPr>
      <w:r>
        <w:t>11. Visualization</w:t>
      </w:r>
    </w:p>
    <w:p>
      <w:pPr>
        <w:pStyle w:val="ListBullet"/>
      </w:pPr>
      <w:r>
        <w:t>12. Key findings</w:t>
      </w:r>
    </w:p>
    <w:p>
      <w:pPr>
        <w:pStyle w:val="ListBullet"/>
      </w:pPr>
      <w:r>
        <w:t>13. Conclusion</w:t>
      </w:r>
    </w:p>
    <w:p>
      <w:pPr>
        <w:pStyle w:val="ListBullet"/>
      </w:pPr>
      <w:r>
        <w:t>14. References</w:t>
      </w:r>
    </w:p>
    <w:p>
      <w:pPr>
        <w:pStyle w:val="ListBullet"/>
      </w:pPr>
      <w:r>
        <w:t>15. Code (GitHub)</w:t>
      </w:r>
    </w:p>
    <w:p>
      <w:r>
        <w:t>Data integrity note: The uploaded materials include descriptions of more than one e-commerce dataset. To avoid mixing incompatible numbers, this report uses the supplied CSV with 1,000 rows and seven original columns as the primary source for all calculations. General online-selling advice from the other files is treated as background only, not as a result calculated from this dataset.</w:t>
      </w:r>
    </w:p>
    <w:p>
      <w:r>
        <w:br w:type="page"/>
      </w:r>
    </w:p>
    <w:p>
      <w:pPr>
        <w:pStyle w:val="Heading1"/>
        <w:keepNext/>
      </w:pPr>
      <w:r>
        <w:t>1. Introduction &amp; Objective</w:t>
      </w:r>
    </w:p>
    <w:p>
      <w:pPr>
        <w:pStyle w:val="Heading2"/>
        <w:keepNext/>
      </w:pPr>
      <w:r>
        <w:t>1.1 Introduction</w:t>
      </w:r>
    </w:p>
    <w:p>
      <w:r>
        <w:t>E-commerce businesses collect information about products, prices, units sold, customer ratings and stock availability. Exploratory Data Analysis (EDA) is the process of inspecting and summarising data with statistics and charts before drawing conclusions. It helps reveal patterns, unusual values and differences between groups.</w:t>
      </w:r>
    </w:p>
    <w:p>
      <w:r>
        <w:t>This project analyses a supplied product-level e-commerce dataset. It focuses on two product categories—Electronics and Fashion—and ten product names. The report follows the 15-section sequence provided by the teacher and combines the useful, compatible material from the uploaded report, presentation and strategy documents.</w:t>
      </w:r>
    </w:p>
    <w:p>
      <w:pPr>
        <w:pStyle w:val="Heading2"/>
        <w:keepNext/>
      </w:pPr>
      <w:r>
        <w:t>1.2 Problem statement</w:t>
      </w:r>
    </w:p>
    <w:p>
      <w:r>
        <w:t>The central problem is to understand how the available products differ in price, sales volume, rating and stock status, and whether simple relationships between these variables can be observed. These findings can help describe the dataset and suggest questions for future business analysis.</w:t>
      </w:r>
    </w:p>
    <w:p>
      <w:pPr>
        <w:pStyle w:val="Heading2"/>
        <w:keepNext/>
      </w:pPr>
      <w:r>
        <w:t>1.3 Objectives</w:t>
      </w:r>
    </w:p>
    <w:p>
      <w:pPr>
        <w:pStyle w:val="ListBullet"/>
      </w:pPr>
      <w:r>
        <w:t>Understand the structure and meaning of the dataset fields.</w:t>
      </w:r>
    </w:p>
    <w:p>
      <w:pPr>
        <w:pStyle w:val="ListBullet"/>
      </w:pPr>
      <w:r>
        <w:t>Check missing values, duplicate records, data types and value ranges.</w:t>
      </w:r>
    </w:p>
    <w:p>
      <w:pPr>
        <w:pStyle w:val="ListBullet"/>
      </w:pPr>
      <w:r>
        <w:t>Summarise price, units sold, ratings and derived sales value using descriptive statistics.</w:t>
      </w:r>
    </w:p>
    <w:p>
      <w:pPr>
        <w:pStyle w:val="ListBullet"/>
      </w:pPr>
      <w:r>
        <w:t>Study each variable individually and examine relationships between pairs of variables.</w:t>
      </w:r>
    </w:p>
    <w:p>
      <w:pPr>
        <w:pStyle w:val="ListBullet"/>
      </w:pPr>
      <w:r>
        <w:t>Compare Electronics and Fashion through grouping and aggregation.</w:t>
      </w:r>
    </w:p>
    <w:p>
      <w:pPr>
        <w:pStyle w:val="ListBullet"/>
      </w:pPr>
      <w:r>
        <w:t>Use charts to communicate results clearly and identify the limits of the analysis.</w:t>
      </w:r>
    </w:p>
    <w:p>
      <w:pPr>
        <w:pStyle w:val="Heading2"/>
        <w:keepNext/>
      </w:pPr>
      <w:r>
        <w:t>1.4 Scope and limitations</w:t>
      </w:r>
    </w:p>
    <w:p>
      <w:r>
        <w:t>This is a descriptive EDA project, not a forecasting or causal-inference study. The supplied CSV does not contain order dates, customer IDs, discount fields, payment methods, city/region fields or costs. Therefore, this report does not claim to measure monthly trends, customer retention, discount effectiveness or profit. The derived sales value is price multiplied by units sold; it is not net profit.</w:t>
      </w:r>
    </w:p>
    <w:p>
      <w:r>
        <w:br w:type="page"/>
      </w:r>
    </w:p>
    <w:p>
      <w:pPr>
        <w:pStyle w:val="Heading1"/>
        <w:keepNext/>
      </w:pPr>
      <w:r>
        <w:t>2. Dataset Description</w:t>
      </w:r>
    </w:p>
    <w:p>
      <w:r>
        <w:t>The primary file is a comma-separated values (CSV) file named ecommerce_dataset (3).csv. Each row represents one product record in the supplied data. The original columns describe a product identifier, product name, category, price, units sold, rating and whether the item is in stock.</w:t>
      </w:r>
    </w:p>
    <w:tbl>
      <w:tblPr>
        <w:tblStyle w:val="LightShading-Accent1"/>
        <w:tblW w:type="auto" w:w="0"/>
        <w:jc w:val="center"/>
        <w:tblLook w:firstColumn="1" w:firstRow="1" w:lastColumn="0" w:lastRow="0" w:noHBand="0" w:noVBand="1" w:val="04A0"/>
      </w:tblPr>
      <w:tblGrid>
        <w:gridCol w:w="4968"/>
        <w:gridCol w:w="4968"/>
      </w:tblGrid>
      <w:tr>
        <w:tc>
          <w:tcPr>
            <w:tcW w:type="dxa" w:w="2880"/>
            <w:vAlign w:val="center"/>
            <w:shd w:fill="16365C"/>
          </w:tcPr>
          <w:p>
            <w:pPr>
              <w:spacing w:after="20"/>
            </w:pPr>
            <w:r/>
            <w:r>
              <w:rPr>
                <w:rFonts w:ascii="Aptos" w:hAnsi="Aptos"/>
                <w:b/>
                <w:color w:val="FFFFFF"/>
                <w:sz w:val="18"/>
              </w:rPr>
              <w:t>Dataset property</w:t>
            </w:r>
          </w:p>
        </w:tc>
        <w:tc>
          <w:tcPr>
            <w:tcW w:type="dxa" w:w="6336"/>
            <w:vAlign w:val="center"/>
            <w:shd w:fill="16365C"/>
          </w:tcPr>
          <w:p>
            <w:pPr>
              <w:spacing w:after="20"/>
            </w:pPr>
            <w:r/>
            <w:r>
              <w:rPr>
                <w:rFonts w:ascii="Aptos" w:hAnsi="Aptos"/>
                <w:b/>
                <w:color w:val="FFFFFF"/>
                <w:sz w:val="18"/>
              </w:rPr>
              <w:t>Value</w:t>
            </w:r>
          </w:p>
        </w:tc>
      </w:tr>
      <w:tr>
        <w:tc>
          <w:tcPr>
            <w:tcW w:type="dxa" w:w="2880"/>
            <w:vAlign w:val="center"/>
          </w:tcPr>
          <w:p>
            <w:pPr>
              <w:spacing w:after="20"/>
            </w:pPr>
            <w:r/>
            <w:r>
              <w:rPr>
                <w:rFonts w:ascii="Aptos" w:hAnsi="Aptos"/>
                <w:b w:val="0"/>
                <w:sz w:val="18"/>
              </w:rPr>
              <w:t>Number of records</w:t>
            </w:r>
          </w:p>
        </w:tc>
        <w:tc>
          <w:tcPr>
            <w:tcW w:type="dxa" w:w="6336"/>
            <w:vAlign w:val="center"/>
          </w:tcPr>
          <w:p>
            <w:pPr>
              <w:spacing w:after="20"/>
            </w:pPr>
            <w:r/>
            <w:r>
              <w:rPr>
                <w:rFonts w:ascii="Aptos" w:hAnsi="Aptos"/>
                <w:b w:val="0"/>
                <w:sz w:val="18"/>
              </w:rPr>
              <w:t>1,000</w:t>
            </w:r>
          </w:p>
        </w:tc>
      </w:tr>
      <w:tr>
        <w:tc>
          <w:tcPr>
            <w:tcW w:type="dxa" w:w="2880"/>
            <w:vAlign w:val="center"/>
            <w:shd w:fill="EAF2F8"/>
          </w:tcPr>
          <w:p>
            <w:pPr>
              <w:spacing w:after="20"/>
            </w:pPr>
            <w:r/>
            <w:r>
              <w:rPr>
                <w:rFonts w:ascii="Aptos" w:hAnsi="Aptos"/>
                <w:b w:val="0"/>
                <w:sz w:val="18"/>
              </w:rPr>
              <w:t>Original variables</w:t>
            </w:r>
          </w:p>
        </w:tc>
        <w:tc>
          <w:tcPr>
            <w:tcW w:type="dxa" w:w="6336"/>
            <w:vAlign w:val="center"/>
            <w:shd w:fill="EAF2F8"/>
          </w:tcPr>
          <w:p>
            <w:pPr>
              <w:spacing w:after="20"/>
            </w:pPr>
            <w:r/>
            <w:r>
              <w:rPr>
                <w:rFonts w:ascii="Aptos" w:hAnsi="Aptos"/>
                <w:b w:val="0"/>
                <w:sz w:val="18"/>
              </w:rPr>
              <w:t>7</w:t>
            </w:r>
          </w:p>
        </w:tc>
      </w:tr>
      <w:tr>
        <w:tc>
          <w:tcPr>
            <w:tcW w:type="dxa" w:w="2880"/>
            <w:vAlign w:val="center"/>
          </w:tcPr>
          <w:p>
            <w:pPr>
              <w:spacing w:after="20"/>
            </w:pPr>
            <w:r/>
            <w:r>
              <w:rPr>
                <w:rFonts w:ascii="Aptos" w:hAnsi="Aptos"/>
                <w:b w:val="0"/>
                <w:sz w:val="18"/>
              </w:rPr>
              <w:t>Product categories</w:t>
            </w:r>
          </w:p>
        </w:tc>
        <w:tc>
          <w:tcPr>
            <w:tcW w:type="dxa" w:w="6336"/>
            <w:vAlign w:val="center"/>
          </w:tcPr>
          <w:p>
            <w:pPr>
              <w:spacing w:after="20"/>
            </w:pPr>
            <w:r/>
            <w:r>
              <w:rPr>
                <w:rFonts w:ascii="Aptos" w:hAnsi="Aptos"/>
                <w:b w:val="0"/>
                <w:sz w:val="18"/>
              </w:rPr>
              <w:t>Electronics, Fashion</w:t>
            </w:r>
          </w:p>
        </w:tc>
      </w:tr>
      <w:tr>
        <w:tc>
          <w:tcPr>
            <w:tcW w:type="dxa" w:w="2880"/>
            <w:vAlign w:val="center"/>
            <w:shd w:fill="EAF2F8"/>
          </w:tcPr>
          <w:p>
            <w:pPr>
              <w:spacing w:after="20"/>
            </w:pPr>
            <w:r/>
            <w:r>
              <w:rPr>
                <w:rFonts w:ascii="Aptos" w:hAnsi="Aptos"/>
                <w:b w:val="0"/>
                <w:sz w:val="18"/>
              </w:rPr>
              <w:t>Distinct product names</w:t>
            </w:r>
          </w:p>
        </w:tc>
        <w:tc>
          <w:tcPr>
            <w:tcW w:type="dxa" w:w="6336"/>
            <w:vAlign w:val="center"/>
            <w:shd w:fill="EAF2F8"/>
          </w:tcPr>
          <w:p>
            <w:pPr>
              <w:spacing w:after="20"/>
            </w:pPr>
            <w:r/>
            <w:r>
              <w:rPr>
                <w:rFonts w:ascii="Aptos" w:hAnsi="Aptos"/>
                <w:b w:val="0"/>
                <w:sz w:val="18"/>
              </w:rPr>
              <w:t>10</w:t>
            </w:r>
          </w:p>
        </w:tc>
      </w:tr>
      <w:tr>
        <w:tc>
          <w:tcPr>
            <w:tcW w:type="dxa" w:w="2880"/>
            <w:vAlign w:val="center"/>
          </w:tcPr>
          <w:p>
            <w:pPr>
              <w:spacing w:after="20"/>
            </w:pPr>
            <w:r/>
            <w:r>
              <w:rPr>
                <w:rFonts w:ascii="Aptos" w:hAnsi="Aptos"/>
                <w:b w:val="0"/>
                <w:sz w:val="18"/>
              </w:rPr>
              <w:t>Price range</w:t>
            </w:r>
          </w:p>
        </w:tc>
        <w:tc>
          <w:tcPr>
            <w:tcW w:type="dxa" w:w="6336"/>
            <w:vAlign w:val="center"/>
          </w:tcPr>
          <w:p>
            <w:pPr>
              <w:spacing w:after="20"/>
            </w:pPr>
            <w:r/>
            <w:r>
              <w:rPr>
                <w:rFonts w:ascii="Aptos" w:hAnsi="Aptos"/>
                <w:b w:val="0"/>
                <w:sz w:val="18"/>
              </w:rPr>
              <w:t>10.35 to 1499.04</w:t>
            </w:r>
          </w:p>
        </w:tc>
      </w:tr>
      <w:tr>
        <w:tc>
          <w:tcPr>
            <w:tcW w:type="dxa" w:w="2880"/>
            <w:vAlign w:val="center"/>
            <w:shd w:fill="EAF2F8"/>
          </w:tcPr>
          <w:p>
            <w:pPr>
              <w:spacing w:after="20"/>
            </w:pPr>
            <w:r/>
            <w:r>
              <w:rPr>
                <w:rFonts w:ascii="Aptos" w:hAnsi="Aptos"/>
                <w:b w:val="0"/>
                <w:sz w:val="18"/>
              </w:rPr>
              <w:t>Units-sold range</w:t>
            </w:r>
          </w:p>
        </w:tc>
        <w:tc>
          <w:tcPr>
            <w:tcW w:type="dxa" w:w="6336"/>
            <w:vAlign w:val="center"/>
            <w:shd w:fill="EAF2F8"/>
          </w:tcPr>
          <w:p>
            <w:pPr>
              <w:spacing w:after="20"/>
            </w:pPr>
            <w:r/>
            <w:r>
              <w:rPr>
                <w:rFonts w:ascii="Aptos" w:hAnsi="Aptos"/>
                <w:b w:val="0"/>
                <w:sz w:val="18"/>
              </w:rPr>
              <w:t>1 to 499</w:t>
            </w:r>
          </w:p>
        </w:tc>
      </w:tr>
      <w:tr>
        <w:tc>
          <w:tcPr>
            <w:tcW w:type="dxa" w:w="2880"/>
            <w:vAlign w:val="center"/>
          </w:tcPr>
          <w:p>
            <w:pPr>
              <w:spacing w:after="20"/>
            </w:pPr>
            <w:r/>
            <w:r>
              <w:rPr>
                <w:rFonts w:ascii="Aptos" w:hAnsi="Aptos"/>
                <w:b w:val="0"/>
                <w:sz w:val="18"/>
              </w:rPr>
              <w:t>Rating scale</w:t>
            </w:r>
          </w:p>
        </w:tc>
        <w:tc>
          <w:tcPr>
            <w:tcW w:type="dxa" w:w="6336"/>
            <w:vAlign w:val="center"/>
          </w:tcPr>
          <w:p>
            <w:pPr>
              <w:spacing w:after="20"/>
            </w:pPr>
            <w:r/>
            <w:r>
              <w:rPr>
                <w:rFonts w:ascii="Aptos" w:hAnsi="Aptos"/>
                <w:b w:val="0"/>
                <w:sz w:val="18"/>
              </w:rPr>
              <w:t>1.0 to 5.0</w:t>
            </w:r>
          </w:p>
        </w:tc>
      </w:tr>
      <w:tr>
        <w:tc>
          <w:tcPr>
            <w:tcW w:type="dxa" w:w="2880"/>
            <w:vAlign w:val="center"/>
            <w:shd w:fill="EAF2F8"/>
          </w:tcPr>
          <w:p>
            <w:pPr>
              <w:spacing w:after="20"/>
            </w:pPr>
            <w:r/>
            <w:r>
              <w:rPr>
                <w:rFonts w:ascii="Aptos" w:hAnsi="Aptos"/>
                <w:b w:val="0"/>
                <w:sz w:val="18"/>
              </w:rPr>
              <w:t>Stock field</w:t>
            </w:r>
          </w:p>
        </w:tc>
        <w:tc>
          <w:tcPr>
            <w:tcW w:type="dxa" w:w="6336"/>
            <w:vAlign w:val="center"/>
            <w:shd w:fill="EAF2F8"/>
          </w:tcPr>
          <w:p>
            <w:pPr>
              <w:spacing w:after="20"/>
            </w:pPr>
            <w:r/>
            <w:r>
              <w:rPr>
                <w:rFonts w:ascii="Aptos" w:hAnsi="Aptos"/>
                <w:b w:val="0"/>
                <w:sz w:val="18"/>
              </w:rPr>
              <w:t>Boolean: True / False</w:t>
            </w:r>
          </w:p>
        </w:tc>
      </w:tr>
    </w:tbl>
    <w:p/>
    <w:p>
      <w:pPr>
        <w:pStyle w:val="Heading2"/>
        <w:keepNext/>
      </w:pPr>
      <w:r>
        <w:t>2.1 Variable dictionary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1800"/>
            <w:vAlign w:val="center"/>
            <w:shd w:fill="16365C"/>
          </w:tcPr>
          <w:p>
            <w:pPr>
              <w:spacing w:after="20"/>
            </w:pPr>
            <w:r/>
            <w:r>
              <w:rPr>
                <w:rFonts w:ascii="Aptos" w:hAnsi="Aptos"/>
                <w:b/>
                <w:color w:val="FFFFFF"/>
                <w:sz w:val="17"/>
              </w:rPr>
              <w:t>Field</w:t>
            </w:r>
          </w:p>
        </w:tc>
        <w:tc>
          <w:tcPr>
            <w:tcW w:type="dxa" w:w="3888"/>
            <w:vAlign w:val="center"/>
            <w:shd w:fill="16365C"/>
          </w:tcPr>
          <w:p>
            <w:pPr>
              <w:spacing w:after="20"/>
            </w:pPr>
            <w:r/>
            <w:r>
              <w:rPr>
                <w:rFonts w:ascii="Aptos" w:hAnsi="Aptos"/>
                <w:b/>
                <w:color w:val="FFFFFF"/>
                <w:sz w:val="17"/>
              </w:rPr>
              <w:t>Meaning</w:t>
            </w:r>
          </w:p>
        </w:tc>
        <w:tc>
          <w:tcPr>
            <w:tcW w:type="dxa" w:w="3528"/>
            <w:vAlign w:val="center"/>
            <w:shd w:fill="16365C"/>
          </w:tcPr>
          <w:p>
            <w:pPr>
              <w:spacing w:after="20"/>
            </w:pPr>
            <w:r/>
            <w:r>
              <w:rPr>
                <w:rFonts w:ascii="Aptos" w:hAnsi="Aptos"/>
                <w:b/>
                <w:color w:val="FFFFFF"/>
                <w:sz w:val="17"/>
              </w:rPr>
              <w:t>Example / role</w:t>
            </w:r>
          </w:p>
        </w:tc>
      </w:tr>
      <w:tr>
        <w:tc>
          <w:tcPr>
            <w:tcW w:type="dxa" w:w="1800"/>
            <w:vAlign w:val="center"/>
          </w:tcPr>
          <w:p>
            <w:pPr>
              <w:spacing w:after="20"/>
            </w:pPr>
            <w:r/>
            <w:r>
              <w:rPr>
                <w:rFonts w:ascii="Aptos" w:hAnsi="Aptos"/>
                <w:b w:val="0"/>
                <w:sz w:val="17"/>
              </w:rPr>
              <w:t>product_id</w:t>
            </w:r>
          </w:p>
        </w:tc>
        <w:tc>
          <w:tcPr>
            <w:tcW w:type="dxa" w:w="3888"/>
            <w:vAlign w:val="center"/>
          </w:tcPr>
          <w:p>
            <w:pPr>
              <w:spacing w:after="20"/>
            </w:pPr>
            <w:r/>
            <w:r>
              <w:rPr>
                <w:rFonts w:ascii="Aptos" w:hAnsi="Aptos"/>
                <w:b w:val="0"/>
                <w:sz w:val="17"/>
              </w:rPr>
              <w:t>Unique product record identifier</w:t>
            </w:r>
          </w:p>
        </w:tc>
        <w:tc>
          <w:tcPr>
            <w:tcW w:type="dxa" w:w="3528"/>
            <w:vAlign w:val="center"/>
          </w:tcPr>
          <w:p>
            <w:pPr>
              <w:spacing w:after="20"/>
            </w:pPr>
            <w:r/>
            <w:r>
              <w:rPr>
                <w:rFonts w:ascii="Aptos" w:hAnsi="Aptos"/>
                <w:b w:val="0"/>
                <w:sz w:val="17"/>
              </w:rPr>
              <w:t>1, 2, 3…</w:t>
            </w:r>
          </w:p>
        </w:tc>
      </w:tr>
      <w:tr>
        <w:tc>
          <w:tcPr>
            <w:tcW w:type="dxa" w:w="1800"/>
            <w:vAlign w:val="center"/>
            <w:shd w:fill="EAF2F8"/>
          </w:tcPr>
          <w:p>
            <w:pPr>
              <w:spacing w:after="20"/>
            </w:pPr>
            <w:r/>
            <w:r>
              <w:rPr>
                <w:rFonts w:ascii="Aptos" w:hAnsi="Aptos"/>
                <w:b w:val="0"/>
                <w:sz w:val="17"/>
              </w:rPr>
              <w:t>product_name</w:t>
            </w:r>
          </w:p>
        </w:tc>
        <w:tc>
          <w:tcPr>
            <w:tcW w:type="dxa" w:w="3888"/>
            <w:vAlign w:val="center"/>
            <w:shd w:fill="EAF2F8"/>
          </w:tcPr>
          <w:p>
            <w:pPr>
              <w:spacing w:after="20"/>
            </w:pPr>
            <w:r/>
            <w:r>
              <w:rPr>
                <w:rFonts w:ascii="Aptos" w:hAnsi="Aptos"/>
                <w:b w:val="0"/>
                <w:sz w:val="17"/>
              </w:rPr>
              <w:t>Name/type of product</w:t>
            </w:r>
          </w:p>
        </w:tc>
        <w:tc>
          <w:tcPr>
            <w:tcW w:type="dxa" w:w="3528"/>
            <w:vAlign w:val="center"/>
            <w:shd w:fill="EAF2F8"/>
          </w:tcPr>
          <w:p>
            <w:pPr>
              <w:spacing w:after="20"/>
            </w:pPr>
            <w:r/>
            <w:r>
              <w:rPr>
                <w:rFonts w:ascii="Aptos" w:hAnsi="Aptos"/>
                <w:b w:val="0"/>
                <w:sz w:val="17"/>
              </w:rPr>
              <w:t>Laptop, Camera, Shoes</w:t>
            </w:r>
          </w:p>
        </w:tc>
      </w:tr>
      <w:tr>
        <w:tc>
          <w:tcPr>
            <w:tcW w:type="dxa" w:w="1800"/>
            <w:vAlign w:val="center"/>
          </w:tcPr>
          <w:p>
            <w:pPr>
              <w:spacing w:after="20"/>
            </w:pPr>
            <w:r/>
            <w:r>
              <w:rPr>
                <w:rFonts w:ascii="Aptos" w:hAnsi="Aptos"/>
                <w:b w:val="0"/>
                <w:sz w:val="17"/>
              </w:rPr>
              <w:t>category</w:t>
            </w:r>
          </w:p>
        </w:tc>
        <w:tc>
          <w:tcPr>
            <w:tcW w:type="dxa" w:w="3888"/>
            <w:vAlign w:val="center"/>
          </w:tcPr>
          <w:p>
            <w:pPr>
              <w:spacing w:after="20"/>
            </w:pPr>
            <w:r/>
            <w:r>
              <w:rPr>
                <w:rFonts w:ascii="Aptos" w:hAnsi="Aptos"/>
                <w:b w:val="0"/>
                <w:sz w:val="17"/>
              </w:rPr>
              <w:t>Product category</w:t>
            </w:r>
          </w:p>
        </w:tc>
        <w:tc>
          <w:tcPr>
            <w:tcW w:type="dxa" w:w="3528"/>
            <w:vAlign w:val="center"/>
          </w:tcPr>
          <w:p>
            <w:pPr>
              <w:spacing w:after="20"/>
            </w:pPr>
            <w:r/>
            <w:r>
              <w:rPr>
                <w:rFonts w:ascii="Aptos" w:hAnsi="Aptos"/>
                <w:b w:val="0"/>
                <w:sz w:val="17"/>
              </w:rPr>
              <w:t>Electronics / Fashion</w:t>
            </w:r>
          </w:p>
        </w:tc>
      </w:tr>
      <w:tr>
        <w:tc>
          <w:tcPr>
            <w:tcW w:type="dxa" w:w="1800"/>
            <w:vAlign w:val="center"/>
            <w:shd w:fill="EAF2F8"/>
          </w:tcPr>
          <w:p>
            <w:pPr>
              <w:spacing w:after="20"/>
            </w:pPr>
            <w:r/>
            <w:r>
              <w:rPr>
                <w:rFonts w:ascii="Aptos" w:hAnsi="Aptos"/>
                <w:b w:val="0"/>
                <w:sz w:val="17"/>
              </w:rPr>
              <w:t>price</w:t>
            </w:r>
          </w:p>
        </w:tc>
        <w:tc>
          <w:tcPr>
            <w:tcW w:type="dxa" w:w="3888"/>
            <w:vAlign w:val="center"/>
            <w:shd w:fill="EAF2F8"/>
          </w:tcPr>
          <w:p>
            <w:pPr>
              <w:spacing w:after="20"/>
            </w:pPr>
            <w:r/>
            <w:r>
              <w:rPr>
                <w:rFonts w:ascii="Aptos" w:hAnsi="Aptos"/>
                <w:b w:val="0"/>
                <w:sz w:val="17"/>
              </w:rPr>
              <w:t>Price of the product</w:t>
            </w:r>
          </w:p>
        </w:tc>
        <w:tc>
          <w:tcPr>
            <w:tcW w:type="dxa" w:w="3528"/>
            <w:vAlign w:val="center"/>
            <w:shd w:fill="EAF2F8"/>
          </w:tcPr>
          <w:p>
            <w:pPr>
              <w:spacing w:after="20"/>
            </w:pPr>
            <w:r/>
            <w:r>
              <w:rPr>
                <w:rFonts w:ascii="Aptos" w:hAnsi="Aptos"/>
                <w:b w:val="0"/>
                <w:sz w:val="17"/>
              </w:rPr>
              <w:t>Numeric value</w:t>
            </w:r>
          </w:p>
        </w:tc>
      </w:tr>
      <w:tr>
        <w:tc>
          <w:tcPr>
            <w:tcW w:type="dxa" w:w="1800"/>
            <w:vAlign w:val="center"/>
          </w:tcPr>
          <w:p>
            <w:pPr>
              <w:spacing w:after="20"/>
            </w:pPr>
            <w:r/>
            <w:r>
              <w:rPr>
                <w:rFonts w:ascii="Aptos" w:hAnsi="Aptos"/>
                <w:b w:val="0"/>
                <w:sz w:val="17"/>
              </w:rPr>
              <w:t>units_sold</w:t>
            </w:r>
          </w:p>
        </w:tc>
        <w:tc>
          <w:tcPr>
            <w:tcW w:type="dxa" w:w="3888"/>
            <w:vAlign w:val="center"/>
          </w:tcPr>
          <w:p>
            <w:pPr>
              <w:spacing w:after="20"/>
            </w:pPr>
            <w:r/>
            <w:r>
              <w:rPr>
                <w:rFonts w:ascii="Aptos" w:hAnsi="Aptos"/>
                <w:b w:val="0"/>
                <w:sz w:val="17"/>
              </w:rPr>
              <w:t>Number of units sold</w:t>
            </w:r>
          </w:p>
        </w:tc>
        <w:tc>
          <w:tcPr>
            <w:tcW w:type="dxa" w:w="3528"/>
            <w:vAlign w:val="center"/>
          </w:tcPr>
          <w:p>
            <w:pPr>
              <w:spacing w:after="20"/>
            </w:pPr>
            <w:r/>
            <w:r>
              <w:rPr>
                <w:rFonts w:ascii="Aptos" w:hAnsi="Aptos"/>
                <w:b w:val="0"/>
                <w:sz w:val="17"/>
              </w:rPr>
              <w:t>Integer count</w:t>
            </w:r>
          </w:p>
        </w:tc>
      </w:tr>
      <w:tr>
        <w:tc>
          <w:tcPr>
            <w:tcW w:type="dxa" w:w="1800"/>
            <w:vAlign w:val="center"/>
            <w:shd w:fill="EAF2F8"/>
          </w:tcPr>
          <w:p>
            <w:pPr>
              <w:spacing w:after="20"/>
            </w:pPr>
            <w:r/>
            <w:r>
              <w:rPr>
                <w:rFonts w:ascii="Aptos" w:hAnsi="Aptos"/>
                <w:b w:val="0"/>
                <w:sz w:val="17"/>
              </w:rPr>
              <w:t>rating</w:t>
            </w:r>
          </w:p>
        </w:tc>
        <w:tc>
          <w:tcPr>
            <w:tcW w:type="dxa" w:w="3888"/>
            <w:vAlign w:val="center"/>
            <w:shd w:fill="EAF2F8"/>
          </w:tcPr>
          <w:p>
            <w:pPr>
              <w:spacing w:after="20"/>
            </w:pPr>
            <w:r/>
            <w:r>
              <w:rPr>
                <w:rFonts w:ascii="Aptos" w:hAnsi="Aptos"/>
                <w:b w:val="0"/>
                <w:sz w:val="17"/>
              </w:rPr>
              <w:t>Customer rating</w:t>
            </w:r>
          </w:p>
        </w:tc>
        <w:tc>
          <w:tcPr>
            <w:tcW w:type="dxa" w:w="3528"/>
            <w:vAlign w:val="center"/>
            <w:shd w:fill="EAF2F8"/>
          </w:tcPr>
          <w:p>
            <w:pPr>
              <w:spacing w:after="20"/>
            </w:pPr>
            <w:r/>
            <w:r>
              <w:rPr>
                <w:rFonts w:ascii="Aptos" w:hAnsi="Aptos"/>
                <w:b w:val="0"/>
                <w:sz w:val="17"/>
              </w:rPr>
              <w:t>Scale from 1 to 5</w:t>
            </w:r>
          </w:p>
        </w:tc>
      </w:tr>
      <w:tr>
        <w:tc>
          <w:tcPr>
            <w:tcW w:type="dxa" w:w="1800"/>
            <w:vAlign w:val="center"/>
          </w:tcPr>
          <w:p>
            <w:pPr>
              <w:spacing w:after="20"/>
            </w:pPr>
            <w:r/>
            <w:r>
              <w:rPr>
                <w:rFonts w:ascii="Aptos" w:hAnsi="Aptos"/>
                <w:b w:val="0"/>
                <w:sz w:val="17"/>
              </w:rPr>
              <w:t>in_stock</w:t>
            </w:r>
          </w:p>
        </w:tc>
        <w:tc>
          <w:tcPr>
            <w:tcW w:type="dxa" w:w="3888"/>
            <w:vAlign w:val="center"/>
          </w:tcPr>
          <w:p>
            <w:pPr>
              <w:spacing w:after="20"/>
            </w:pPr>
            <w:r/>
            <w:r>
              <w:rPr>
                <w:rFonts w:ascii="Aptos" w:hAnsi="Aptos"/>
                <w:b w:val="0"/>
                <w:sz w:val="17"/>
              </w:rPr>
              <w:t>Current stock status</w:t>
            </w:r>
          </w:p>
        </w:tc>
        <w:tc>
          <w:tcPr>
            <w:tcW w:type="dxa" w:w="3528"/>
            <w:vAlign w:val="center"/>
          </w:tcPr>
          <w:p>
            <w:pPr>
              <w:spacing w:after="20"/>
            </w:pPr>
            <w:r/>
            <w:r>
              <w:rPr>
                <w:rFonts w:ascii="Aptos" w:hAnsi="Aptos"/>
                <w:b w:val="0"/>
                <w:sz w:val="17"/>
              </w:rPr>
              <w:t>True / False</w:t>
            </w:r>
          </w:p>
        </w:tc>
      </w:tr>
      <w:tr>
        <w:tc>
          <w:tcPr>
            <w:tcW w:type="dxa" w:w="1800"/>
            <w:vAlign w:val="center"/>
            <w:shd w:fill="EAF2F8"/>
          </w:tcPr>
          <w:p>
            <w:pPr>
              <w:spacing w:after="20"/>
            </w:pPr>
            <w:r/>
            <w:r>
              <w:rPr>
                <w:rFonts w:ascii="Aptos" w:hAnsi="Aptos"/>
                <w:b w:val="0"/>
                <w:sz w:val="17"/>
              </w:rPr>
              <w:t>sales_value</w:t>
            </w:r>
          </w:p>
        </w:tc>
        <w:tc>
          <w:tcPr>
            <w:tcW w:type="dxa" w:w="3888"/>
            <w:vAlign w:val="center"/>
            <w:shd w:fill="EAF2F8"/>
          </w:tcPr>
          <w:p>
            <w:pPr>
              <w:spacing w:after="20"/>
            </w:pPr>
            <w:r/>
            <w:r>
              <w:rPr>
                <w:rFonts w:ascii="Aptos" w:hAnsi="Aptos"/>
                <w:b w:val="0"/>
                <w:sz w:val="17"/>
              </w:rPr>
              <w:t>Derived measure: price × units_sold</w:t>
            </w:r>
          </w:p>
        </w:tc>
        <w:tc>
          <w:tcPr>
            <w:tcW w:type="dxa" w:w="3528"/>
            <w:vAlign w:val="center"/>
            <w:shd w:fill="EAF2F8"/>
          </w:tcPr>
          <w:p>
            <w:pPr>
              <w:spacing w:after="20"/>
            </w:pPr>
            <w:r/>
            <w:r>
              <w:rPr>
                <w:rFonts w:ascii="Aptos" w:hAnsi="Aptos"/>
                <w:b w:val="0"/>
                <w:sz w:val="17"/>
              </w:rPr>
              <w:t>Calculated for this report</w:t>
            </w:r>
          </w:p>
        </w:tc>
      </w:tr>
    </w:tbl>
    <w:p/>
    <w:p>
      <w:pPr>
        <w:pStyle w:val="Heading2"/>
        <w:keepNext/>
      </w:pPr>
      <w:r>
        <w:t>2.2 Derived variable</w:t>
      </w:r>
    </w:p>
    <w:p>
      <w:r>
        <w:t>For category and product comparisons, a derived field named sales_value was calculated using: sales_value = price × units_sold. This represents a simple gross sales-value estimate at the listed price. It does not account for discounts, shipping, taxes, returns or costs.</w:t>
      </w:r>
    </w:p>
    <w:p>
      <w:r>
        <w:br w:type="page"/>
      </w:r>
    </w:p>
    <w:p>
      <w:pPr>
        <w:pStyle w:val="Heading1"/>
        <w:keepNext/>
      </w:pPr>
      <w:r>
        <w:t>3. Data Types and Variables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1800"/>
            <w:vAlign w:val="center"/>
            <w:shd w:fill="16365C"/>
          </w:tcPr>
          <w:p>
            <w:pPr>
              <w:spacing w:after="20"/>
            </w:pPr>
            <w:r/>
            <w:r>
              <w:rPr>
                <w:rFonts w:ascii="Aptos" w:hAnsi="Aptos"/>
                <w:b/>
                <w:color w:val="FFFFFF"/>
                <w:sz w:val="17"/>
              </w:rPr>
              <w:t>Variable</w:t>
            </w:r>
          </w:p>
        </w:tc>
        <w:tc>
          <w:tcPr>
            <w:tcW w:type="dxa" w:w="2592"/>
            <w:vAlign w:val="center"/>
            <w:shd w:fill="16365C"/>
          </w:tcPr>
          <w:p>
            <w:pPr>
              <w:spacing w:after="20"/>
            </w:pPr>
            <w:r/>
            <w:r>
              <w:rPr>
                <w:rFonts w:ascii="Aptos" w:hAnsi="Aptos"/>
                <w:b/>
                <w:color w:val="FFFFFF"/>
                <w:sz w:val="17"/>
              </w:rPr>
              <w:t>Data type / role</w:t>
            </w:r>
          </w:p>
        </w:tc>
        <w:tc>
          <w:tcPr>
            <w:tcW w:type="dxa" w:w="4824"/>
            <w:vAlign w:val="center"/>
            <w:shd w:fill="16365C"/>
          </w:tcPr>
          <w:p>
            <w:pPr>
              <w:spacing w:after="20"/>
            </w:pPr>
            <w:r/>
            <w:r>
              <w:rPr>
                <w:rFonts w:ascii="Aptos" w:hAnsi="Aptos"/>
                <w:b/>
                <w:color w:val="FFFFFF"/>
                <w:sz w:val="17"/>
              </w:rPr>
              <w:t>Why it matters</w:t>
            </w:r>
          </w:p>
        </w:tc>
      </w:tr>
      <w:tr>
        <w:tc>
          <w:tcPr>
            <w:tcW w:type="dxa" w:w="1800"/>
            <w:vAlign w:val="center"/>
          </w:tcPr>
          <w:p>
            <w:pPr>
              <w:spacing w:after="20"/>
            </w:pPr>
            <w:r/>
            <w:r>
              <w:rPr>
                <w:rFonts w:ascii="Aptos" w:hAnsi="Aptos"/>
                <w:b w:val="0"/>
                <w:sz w:val="17"/>
              </w:rPr>
              <w:t>product_id</w:t>
            </w:r>
          </w:p>
        </w:tc>
        <w:tc>
          <w:tcPr>
            <w:tcW w:type="dxa" w:w="2592"/>
            <w:vAlign w:val="center"/>
          </w:tcPr>
          <w:p>
            <w:pPr>
              <w:spacing w:after="20"/>
            </w:pPr>
            <w:r/>
            <w:r>
              <w:rPr>
                <w:rFonts w:ascii="Aptos" w:hAnsi="Aptos"/>
                <w:b w:val="0"/>
                <w:sz w:val="17"/>
              </w:rPr>
              <w:t>Integer identifier</w:t>
            </w:r>
          </w:p>
        </w:tc>
        <w:tc>
          <w:tcPr>
            <w:tcW w:type="dxa" w:w="4824"/>
            <w:vAlign w:val="center"/>
          </w:tcPr>
          <w:p>
            <w:pPr>
              <w:spacing w:after="20"/>
            </w:pPr>
            <w:r/>
            <w:r>
              <w:rPr>
                <w:rFonts w:ascii="Aptos" w:hAnsi="Aptos"/>
                <w:b w:val="0"/>
                <w:sz w:val="17"/>
              </w:rPr>
              <w:t>Identifies a record; it is not a measurement to average.</w:t>
            </w:r>
          </w:p>
        </w:tc>
      </w:tr>
      <w:tr>
        <w:tc>
          <w:tcPr>
            <w:tcW w:type="dxa" w:w="1800"/>
            <w:vAlign w:val="center"/>
            <w:shd w:fill="EAF2F8"/>
          </w:tcPr>
          <w:p>
            <w:pPr>
              <w:spacing w:after="20"/>
            </w:pPr>
            <w:r/>
            <w:r>
              <w:rPr>
                <w:rFonts w:ascii="Aptos" w:hAnsi="Aptos"/>
                <w:b w:val="0"/>
                <w:sz w:val="17"/>
              </w:rPr>
              <w:t>product_name</w:t>
            </w:r>
          </w:p>
        </w:tc>
        <w:tc>
          <w:tcPr>
            <w:tcW w:type="dxa" w:w="2592"/>
            <w:vAlign w:val="center"/>
            <w:shd w:fill="EAF2F8"/>
          </w:tcPr>
          <w:p>
            <w:pPr>
              <w:spacing w:after="20"/>
            </w:pPr>
            <w:r/>
            <w:r>
              <w:rPr>
                <w:rFonts w:ascii="Aptos" w:hAnsi="Aptos"/>
                <w:b w:val="0"/>
                <w:sz w:val="17"/>
              </w:rPr>
              <w:t>Categorical / text</w:t>
            </w:r>
          </w:p>
        </w:tc>
        <w:tc>
          <w:tcPr>
            <w:tcW w:type="dxa" w:w="4824"/>
            <w:vAlign w:val="center"/>
            <w:shd w:fill="EAF2F8"/>
          </w:tcPr>
          <w:p>
            <w:pPr>
              <w:spacing w:after="20"/>
            </w:pPr>
            <w:r/>
            <w:r>
              <w:rPr>
                <w:rFonts w:ascii="Aptos" w:hAnsi="Aptos"/>
                <w:b w:val="0"/>
                <w:sz w:val="17"/>
              </w:rPr>
              <w:t>Used to group records by product name.</w:t>
            </w:r>
          </w:p>
        </w:tc>
      </w:tr>
      <w:tr>
        <w:tc>
          <w:tcPr>
            <w:tcW w:type="dxa" w:w="1800"/>
            <w:vAlign w:val="center"/>
          </w:tcPr>
          <w:p>
            <w:pPr>
              <w:spacing w:after="20"/>
            </w:pPr>
            <w:r/>
            <w:r>
              <w:rPr>
                <w:rFonts w:ascii="Aptos" w:hAnsi="Aptos"/>
                <w:b w:val="0"/>
                <w:sz w:val="17"/>
              </w:rPr>
              <w:t>category</w:t>
            </w:r>
          </w:p>
        </w:tc>
        <w:tc>
          <w:tcPr>
            <w:tcW w:type="dxa" w:w="2592"/>
            <w:vAlign w:val="center"/>
          </w:tcPr>
          <w:p>
            <w:pPr>
              <w:spacing w:after="20"/>
            </w:pPr>
            <w:r/>
            <w:r>
              <w:rPr>
                <w:rFonts w:ascii="Aptos" w:hAnsi="Aptos"/>
                <w:b w:val="0"/>
                <w:sz w:val="17"/>
              </w:rPr>
              <w:t>Categorical / nominal</w:t>
            </w:r>
          </w:p>
        </w:tc>
        <w:tc>
          <w:tcPr>
            <w:tcW w:type="dxa" w:w="4824"/>
            <w:vAlign w:val="center"/>
          </w:tcPr>
          <w:p>
            <w:pPr>
              <w:spacing w:after="20"/>
            </w:pPr>
            <w:r/>
            <w:r>
              <w:rPr>
                <w:rFonts w:ascii="Aptos" w:hAnsi="Aptos"/>
                <w:b w:val="0"/>
                <w:sz w:val="17"/>
              </w:rPr>
              <w:t>Used to compare Electronics and Fashion.</w:t>
            </w:r>
          </w:p>
        </w:tc>
      </w:tr>
      <w:tr>
        <w:tc>
          <w:tcPr>
            <w:tcW w:type="dxa" w:w="1800"/>
            <w:vAlign w:val="center"/>
            <w:shd w:fill="EAF2F8"/>
          </w:tcPr>
          <w:p>
            <w:pPr>
              <w:spacing w:after="20"/>
            </w:pPr>
            <w:r/>
            <w:r>
              <w:rPr>
                <w:rFonts w:ascii="Aptos" w:hAnsi="Aptos"/>
                <w:b w:val="0"/>
                <w:sz w:val="17"/>
              </w:rPr>
              <w:t>price</w:t>
            </w:r>
          </w:p>
        </w:tc>
        <w:tc>
          <w:tcPr>
            <w:tcW w:type="dxa" w:w="2592"/>
            <w:vAlign w:val="center"/>
            <w:shd w:fill="EAF2F8"/>
          </w:tcPr>
          <w:p>
            <w:pPr>
              <w:spacing w:after="20"/>
            </w:pPr>
            <w:r/>
            <w:r>
              <w:rPr>
                <w:rFonts w:ascii="Aptos" w:hAnsi="Aptos"/>
                <w:b w:val="0"/>
                <w:sz w:val="17"/>
              </w:rPr>
              <w:t>Numerical, continuous-style</w:t>
            </w:r>
          </w:p>
        </w:tc>
        <w:tc>
          <w:tcPr>
            <w:tcW w:type="dxa" w:w="4824"/>
            <w:vAlign w:val="center"/>
            <w:shd w:fill="EAF2F8"/>
          </w:tcPr>
          <w:p>
            <w:pPr>
              <w:spacing w:after="20"/>
            </w:pPr>
            <w:r/>
            <w:r>
              <w:rPr>
                <w:rFonts w:ascii="Aptos" w:hAnsi="Aptos"/>
                <w:b w:val="0"/>
                <w:sz w:val="17"/>
              </w:rPr>
              <w:t>Can be summarised with mean, median, range and histogram.</w:t>
            </w:r>
          </w:p>
        </w:tc>
      </w:tr>
      <w:tr>
        <w:tc>
          <w:tcPr>
            <w:tcW w:type="dxa" w:w="1800"/>
            <w:vAlign w:val="center"/>
          </w:tcPr>
          <w:p>
            <w:pPr>
              <w:spacing w:after="20"/>
            </w:pPr>
            <w:r/>
            <w:r>
              <w:rPr>
                <w:rFonts w:ascii="Aptos" w:hAnsi="Aptos"/>
                <w:b w:val="0"/>
                <w:sz w:val="17"/>
              </w:rPr>
              <w:t>units_sold</w:t>
            </w:r>
          </w:p>
        </w:tc>
        <w:tc>
          <w:tcPr>
            <w:tcW w:type="dxa" w:w="2592"/>
            <w:vAlign w:val="center"/>
          </w:tcPr>
          <w:p>
            <w:pPr>
              <w:spacing w:after="20"/>
            </w:pPr>
            <w:r/>
            <w:r>
              <w:rPr>
                <w:rFonts w:ascii="Aptos" w:hAnsi="Aptos"/>
                <w:b w:val="0"/>
                <w:sz w:val="17"/>
              </w:rPr>
              <w:t>Numerical, discrete count</w:t>
            </w:r>
          </w:p>
        </w:tc>
        <w:tc>
          <w:tcPr>
            <w:tcW w:type="dxa" w:w="4824"/>
            <w:vAlign w:val="center"/>
          </w:tcPr>
          <w:p>
            <w:pPr>
              <w:spacing w:after="20"/>
            </w:pPr>
            <w:r/>
            <w:r>
              <w:rPr>
                <w:rFonts w:ascii="Aptos" w:hAnsi="Aptos"/>
                <w:b w:val="0"/>
                <w:sz w:val="17"/>
              </w:rPr>
              <w:t>Counts units and supports totals and averages.</w:t>
            </w:r>
          </w:p>
        </w:tc>
      </w:tr>
      <w:tr>
        <w:tc>
          <w:tcPr>
            <w:tcW w:type="dxa" w:w="1800"/>
            <w:vAlign w:val="center"/>
            <w:shd w:fill="EAF2F8"/>
          </w:tcPr>
          <w:p>
            <w:pPr>
              <w:spacing w:after="20"/>
            </w:pPr>
            <w:r/>
            <w:r>
              <w:rPr>
                <w:rFonts w:ascii="Aptos" w:hAnsi="Aptos"/>
                <w:b w:val="0"/>
                <w:sz w:val="17"/>
              </w:rPr>
              <w:t>rating</w:t>
            </w:r>
          </w:p>
        </w:tc>
        <w:tc>
          <w:tcPr>
            <w:tcW w:type="dxa" w:w="2592"/>
            <w:vAlign w:val="center"/>
            <w:shd w:fill="EAF2F8"/>
          </w:tcPr>
          <w:p>
            <w:pPr>
              <w:spacing w:after="20"/>
            </w:pPr>
            <w:r/>
            <w:r>
              <w:rPr>
                <w:rFonts w:ascii="Aptos" w:hAnsi="Aptos"/>
                <w:b w:val="0"/>
                <w:sz w:val="17"/>
              </w:rPr>
              <w:t>Numerical score (1–5)</w:t>
            </w:r>
          </w:p>
        </w:tc>
        <w:tc>
          <w:tcPr>
            <w:tcW w:type="dxa" w:w="4824"/>
            <w:vAlign w:val="center"/>
            <w:shd w:fill="EAF2F8"/>
          </w:tcPr>
          <w:p>
            <w:pPr>
              <w:spacing w:after="20"/>
            </w:pPr>
            <w:r/>
            <w:r>
              <w:rPr>
                <w:rFonts w:ascii="Aptos" w:hAnsi="Aptos"/>
                <w:b w:val="0"/>
                <w:sz w:val="17"/>
              </w:rPr>
              <w:t>Summarises customer ratings; interpret as a bounded rating scale.</w:t>
            </w:r>
          </w:p>
        </w:tc>
      </w:tr>
      <w:tr>
        <w:tc>
          <w:tcPr>
            <w:tcW w:type="dxa" w:w="1800"/>
            <w:vAlign w:val="center"/>
          </w:tcPr>
          <w:p>
            <w:pPr>
              <w:spacing w:after="20"/>
            </w:pPr>
            <w:r/>
            <w:r>
              <w:rPr>
                <w:rFonts w:ascii="Aptos" w:hAnsi="Aptos"/>
                <w:b w:val="0"/>
                <w:sz w:val="17"/>
              </w:rPr>
              <w:t>in_stock</w:t>
            </w:r>
          </w:p>
        </w:tc>
        <w:tc>
          <w:tcPr>
            <w:tcW w:type="dxa" w:w="2592"/>
            <w:vAlign w:val="center"/>
          </w:tcPr>
          <w:p>
            <w:pPr>
              <w:spacing w:after="20"/>
            </w:pPr>
            <w:r/>
            <w:r>
              <w:rPr>
                <w:rFonts w:ascii="Aptos" w:hAnsi="Aptos"/>
                <w:b w:val="0"/>
                <w:sz w:val="17"/>
              </w:rPr>
              <w:t>Boolean / categorical</w:t>
            </w:r>
          </w:p>
        </w:tc>
        <w:tc>
          <w:tcPr>
            <w:tcW w:type="dxa" w:w="4824"/>
            <w:vAlign w:val="center"/>
          </w:tcPr>
          <w:p>
            <w:pPr>
              <w:spacing w:after="20"/>
            </w:pPr>
            <w:r/>
            <w:r>
              <w:rPr>
                <w:rFonts w:ascii="Aptos" w:hAnsi="Aptos"/>
                <w:b w:val="0"/>
                <w:sz w:val="17"/>
              </w:rPr>
              <w:t>Separates in-stock and out-of-stock records.</w:t>
            </w:r>
          </w:p>
        </w:tc>
      </w:tr>
      <w:tr>
        <w:tc>
          <w:tcPr>
            <w:tcW w:type="dxa" w:w="1800"/>
            <w:vAlign w:val="center"/>
            <w:shd w:fill="EAF2F8"/>
          </w:tcPr>
          <w:p>
            <w:pPr>
              <w:spacing w:after="20"/>
            </w:pPr>
            <w:r/>
            <w:r>
              <w:rPr>
                <w:rFonts w:ascii="Aptos" w:hAnsi="Aptos"/>
                <w:b w:val="0"/>
                <w:sz w:val="17"/>
              </w:rPr>
              <w:t>sales_value</w:t>
            </w:r>
          </w:p>
        </w:tc>
        <w:tc>
          <w:tcPr>
            <w:tcW w:type="dxa" w:w="2592"/>
            <w:vAlign w:val="center"/>
            <w:shd w:fill="EAF2F8"/>
          </w:tcPr>
          <w:p>
            <w:pPr>
              <w:spacing w:after="20"/>
            </w:pPr>
            <w:r/>
            <w:r>
              <w:rPr>
                <w:rFonts w:ascii="Aptos" w:hAnsi="Aptos"/>
                <w:b w:val="0"/>
                <w:sz w:val="17"/>
              </w:rPr>
              <w:t>Derived numerical measure</w:t>
            </w:r>
          </w:p>
        </w:tc>
        <w:tc>
          <w:tcPr>
            <w:tcW w:type="dxa" w:w="4824"/>
            <w:vAlign w:val="center"/>
            <w:shd w:fill="EAF2F8"/>
          </w:tcPr>
          <w:p>
            <w:pPr>
              <w:spacing w:after="20"/>
            </w:pPr>
            <w:r/>
            <w:r>
              <w:rPr>
                <w:rFonts w:ascii="Aptos" w:hAnsi="Aptos"/>
                <w:b w:val="0"/>
                <w:sz w:val="17"/>
              </w:rPr>
              <w:t>Calculated by multiplying price and units sold.</w:t>
            </w:r>
          </w:p>
        </w:tc>
      </w:tr>
    </w:tbl>
    <w:p/>
    <w:p>
      <w:r>
        <w:t>Correct classification matters because different variables require different summaries. For example, categories are compared using counts or grouped averages, while price is examined using numerical summaries and histograms. An identifier such as product_id should not be treated as a meaningful quantity.</w:t>
      </w:r>
    </w:p>
    <w:p>
      <w:r>
        <w:br w:type="page"/>
      </w:r>
    </w:p>
    <w:p>
      <w:pPr>
        <w:pStyle w:val="Heading1"/>
        <w:keepNext/>
      </w:pPr>
      <w:r>
        <w:t>4. Tools Used for Analysis</w:t>
      </w:r>
    </w:p>
    <w:tbl>
      <w:tblPr>
        <w:tblStyle w:val="LightShading-Accent1"/>
        <w:tblW w:type="auto" w:w="0"/>
        <w:jc w:val="center"/>
        <w:tblLook w:firstColumn="1" w:firstRow="1" w:lastColumn="0" w:lastRow="0" w:noHBand="0" w:noVBand="1" w:val="04A0"/>
      </w:tblPr>
      <w:tblGrid>
        <w:gridCol w:w="4968"/>
        <w:gridCol w:w="4968"/>
      </w:tblGrid>
      <w:tr>
        <w:tc>
          <w:tcPr>
            <w:tcW w:type="dxa" w:w="2160"/>
            <w:vAlign w:val="center"/>
            <w:shd w:fill="16365C"/>
          </w:tcPr>
          <w:p>
            <w:pPr>
              <w:spacing w:after="20"/>
            </w:pPr>
            <w:r/>
            <w:r>
              <w:rPr>
                <w:rFonts w:ascii="Aptos" w:hAnsi="Aptos"/>
                <w:b/>
                <w:color w:val="FFFFFF"/>
                <w:sz w:val="18"/>
              </w:rPr>
              <w:t>Tool</w:t>
            </w:r>
          </w:p>
        </w:tc>
        <w:tc>
          <w:tcPr>
            <w:tcW w:type="dxa" w:w="7056"/>
            <w:vAlign w:val="center"/>
            <w:shd w:fill="16365C"/>
          </w:tcPr>
          <w:p>
            <w:pPr>
              <w:spacing w:after="20"/>
            </w:pPr>
            <w:r/>
            <w:r>
              <w:rPr>
                <w:rFonts w:ascii="Aptos" w:hAnsi="Aptos"/>
                <w:b/>
                <w:color w:val="FFFFFF"/>
                <w:sz w:val="18"/>
              </w:rPr>
              <w:t>Purpose in this project</w:t>
            </w:r>
          </w:p>
        </w:tc>
      </w:tr>
      <w:tr>
        <w:tc>
          <w:tcPr>
            <w:tcW w:type="dxa" w:w="2160"/>
            <w:vAlign w:val="center"/>
          </w:tcPr>
          <w:p>
            <w:pPr>
              <w:spacing w:after="20"/>
            </w:pPr>
            <w:r/>
            <w:r>
              <w:rPr>
                <w:rFonts w:ascii="Aptos" w:hAnsi="Aptos"/>
                <w:b w:val="0"/>
                <w:sz w:val="18"/>
              </w:rPr>
              <w:t>Python</w:t>
            </w:r>
          </w:p>
        </w:tc>
        <w:tc>
          <w:tcPr>
            <w:tcW w:type="dxa" w:w="7056"/>
            <w:vAlign w:val="center"/>
          </w:tcPr>
          <w:p>
            <w:pPr>
              <w:spacing w:after="20"/>
            </w:pPr>
            <w:r/>
            <w:r>
              <w:rPr>
                <w:rFonts w:ascii="Aptos" w:hAnsi="Aptos"/>
                <w:b w:val="0"/>
                <w:sz w:val="18"/>
              </w:rPr>
              <w:t>Main programming language for loading, analysing and presenting data.</w:t>
            </w:r>
          </w:p>
        </w:tc>
      </w:tr>
      <w:tr>
        <w:tc>
          <w:tcPr>
            <w:tcW w:type="dxa" w:w="2160"/>
            <w:vAlign w:val="center"/>
            <w:shd w:fill="EAF2F8"/>
          </w:tcPr>
          <w:p>
            <w:pPr>
              <w:spacing w:after="20"/>
            </w:pPr>
            <w:r/>
            <w:r>
              <w:rPr>
                <w:rFonts w:ascii="Aptos" w:hAnsi="Aptos"/>
                <w:b w:val="0"/>
                <w:sz w:val="18"/>
              </w:rPr>
              <w:t>Pandas</w:t>
            </w:r>
          </w:p>
        </w:tc>
        <w:tc>
          <w:tcPr>
            <w:tcW w:type="dxa" w:w="7056"/>
            <w:vAlign w:val="center"/>
            <w:shd w:fill="EAF2F8"/>
          </w:tcPr>
          <w:p>
            <w:pPr>
              <w:spacing w:after="20"/>
            </w:pPr>
            <w:r/>
            <w:r>
              <w:rPr>
                <w:rFonts w:ascii="Aptos" w:hAnsi="Aptos"/>
                <w:b w:val="0"/>
                <w:sz w:val="18"/>
              </w:rPr>
              <w:t>Reads the CSV, checks data quality, creates derived columns, groups records and calculates summaries.</w:t>
            </w:r>
          </w:p>
        </w:tc>
      </w:tr>
      <w:tr>
        <w:tc>
          <w:tcPr>
            <w:tcW w:type="dxa" w:w="2160"/>
            <w:vAlign w:val="center"/>
          </w:tcPr>
          <w:p>
            <w:pPr>
              <w:spacing w:after="20"/>
            </w:pPr>
            <w:r/>
            <w:r>
              <w:rPr>
                <w:rFonts w:ascii="Aptos" w:hAnsi="Aptos"/>
                <w:b w:val="0"/>
                <w:sz w:val="18"/>
              </w:rPr>
              <w:t>NumPy</w:t>
            </w:r>
          </w:p>
        </w:tc>
        <w:tc>
          <w:tcPr>
            <w:tcW w:type="dxa" w:w="7056"/>
            <w:vAlign w:val="center"/>
          </w:tcPr>
          <w:p>
            <w:pPr>
              <w:spacing w:after="20"/>
            </w:pPr>
            <w:r/>
            <w:r>
              <w:rPr>
                <w:rFonts w:ascii="Aptos" w:hAnsi="Aptos"/>
                <w:b w:val="0"/>
                <w:sz w:val="18"/>
              </w:rPr>
              <w:t>Supports numerical operations and chart bin definitions.</w:t>
            </w:r>
          </w:p>
        </w:tc>
      </w:tr>
      <w:tr>
        <w:tc>
          <w:tcPr>
            <w:tcW w:type="dxa" w:w="2160"/>
            <w:vAlign w:val="center"/>
            <w:shd w:fill="EAF2F8"/>
          </w:tcPr>
          <w:p>
            <w:pPr>
              <w:spacing w:after="20"/>
            </w:pPr>
            <w:r/>
            <w:r>
              <w:rPr>
                <w:rFonts w:ascii="Aptos" w:hAnsi="Aptos"/>
                <w:b w:val="0"/>
                <w:sz w:val="18"/>
              </w:rPr>
              <w:t>Matplotlib</w:t>
            </w:r>
          </w:p>
        </w:tc>
        <w:tc>
          <w:tcPr>
            <w:tcW w:type="dxa" w:w="7056"/>
            <w:vAlign w:val="center"/>
            <w:shd w:fill="EAF2F8"/>
          </w:tcPr>
          <w:p>
            <w:pPr>
              <w:spacing w:after="20"/>
            </w:pPr>
            <w:r/>
            <w:r>
              <w:rPr>
                <w:rFonts w:ascii="Aptos" w:hAnsi="Aptos"/>
                <w:b w:val="0"/>
                <w:sz w:val="18"/>
              </w:rPr>
              <w:t>Creates histograms, bar charts, scatter plots and the correlation heatmap.</w:t>
            </w:r>
          </w:p>
        </w:tc>
      </w:tr>
      <w:tr>
        <w:tc>
          <w:tcPr>
            <w:tcW w:type="dxa" w:w="2160"/>
            <w:vAlign w:val="center"/>
          </w:tcPr>
          <w:p>
            <w:pPr>
              <w:spacing w:after="20"/>
            </w:pPr>
            <w:r/>
            <w:r>
              <w:rPr>
                <w:rFonts w:ascii="Aptos" w:hAnsi="Aptos"/>
                <w:b w:val="0"/>
                <w:sz w:val="18"/>
              </w:rPr>
              <w:t>Microsoft Word</w:t>
            </w:r>
          </w:p>
        </w:tc>
        <w:tc>
          <w:tcPr>
            <w:tcW w:type="dxa" w:w="7056"/>
            <w:vAlign w:val="center"/>
          </w:tcPr>
          <w:p>
            <w:pPr>
              <w:spacing w:after="20"/>
            </w:pPr>
            <w:r/>
            <w:r>
              <w:rPr>
                <w:rFonts w:ascii="Aptos" w:hAnsi="Aptos"/>
                <w:b w:val="0"/>
                <w:sz w:val="18"/>
              </w:rPr>
              <w:t>Used to prepare the structured academic report.</w:t>
            </w:r>
          </w:p>
        </w:tc>
      </w:tr>
      <w:tr>
        <w:tc>
          <w:tcPr>
            <w:tcW w:type="dxa" w:w="2160"/>
            <w:vAlign w:val="center"/>
            <w:shd w:fill="EAF2F8"/>
          </w:tcPr>
          <w:p>
            <w:pPr>
              <w:spacing w:after="20"/>
            </w:pPr>
            <w:r/>
            <w:r>
              <w:rPr>
                <w:rFonts w:ascii="Aptos" w:hAnsi="Aptos"/>
                <w:b w:val="0"/>
                <w:sz w:val="18"/>
              </w:rPr>
              <w:t>GitHub (planned)</w:t>
            </w:r>
          </w:p>
        </w:tc>
        <w:tc>
          <w:tcPr>
            <w:tcW w:type="dxa" w:w="7056"/>
            <w:vAlign w:val="center"/>
            <w:shd w:fill="EAF2F8"/>
          </w:tcPr>
          <w:p>
            <w:pPr>
              <w:spacing w:after="20"/>
            </w:pPr>
            <w:r/>
            <w:r>
              <w:rPr>
                <w:rFonts w:ascii="Aptos" w:hAnsi="Aptos"/>
                <w:b w:val="0"/>
                <w:sz w:val="18"/>
              </w:rPr>
              <w:t>Can host the analysis script, dataset if sharing is permitted, charts and README.</w:t>
            </w:r>
          </w:p>
        </w:tc>
      </w:tr>
    </w:tbl>
    <w:p/>
    <w:p>
      <w:pPr>
        <w:pStyle w:val="Heading2"/>
        <w:keepNext/>
      </w:pPr>
      <w:r>
        <w:t>4.1 Basic workflow</w:t>
      </w:r>
    </w:p>
    <w:p>
      <w:pPr>
        <w:pStyle w:val="ListNumber"/>
      </w:pPr>
      <w:r>
        <w:t>Load the CSV into a Pandas DataFrame.</w:t>
      </w:r>
    </w:p>
    <w:p>
      <w:pPr>
        <w:pStyle w:val="ListNumber"/>
      </w:pPr>
      <w:r>
        <w:t>Inspect rows, columns, data types and missing values.</w:t>
      </w:r>
    </w:p>
    <w:p>
      <w:pPr>
        <w:pStyle w:val="ListNumber"/>
      </w:pPr>
      <w:r>
        <w:t>Check duplicate rows and identifier uniqueness.</w:t>
      </w:r>
    </w:p>
    <w:p>
      <w:pPr>
        <w:pStyle w:val="ListNumber"/>
      </w:pPr>
      <w:r>
        <w:t>Calculate sales_value from price × units_sold.</w:t>
      </w:r>
    </w:p>
    <w:p>
      <w:pPr>
        <w:pStyle w:val="ListNumber"/>
      </w:pPr>
      <w:r>
        <w:t>Generate descriptive statistics and grouped summaries.</w:t>
      </w:r>
    </w:p>
    <w:p>
      <w:pPr>
        <w:pStyle w:val="ListNumber"/>
      </w:pPr>
      <w:r>
        <w:t>Create charts and calculate correlations.</w:t>
      </w:r>
    </w:p>
    <w:p>
      <w:pPr>
        <w:pStyle w:val="ListNumber"/>
      </w:pPr>
      <w:r>
        <w:t>Interpret findings, document limitations and prepare the report.</w:t>
      </w:r>
    </w:p>
    <w:p>
      <w:r>
        <w:br w:type="page"/>
      </w:r>
    </w:p>
    <w:p>
      <w:pPr>
        <w:pStyle w:val="Heading1"/>
        <w:keepNext/>
      </w:pPr>
      <w:r>
        <w:t>5. Data Quality Assessment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1872"/>
            <w:vAlign w:val="center"/>
            <w:shd w:fill="16365C"/>
          </w:tcPr>
          <w:p>
            <w:pPr>
              <w:spacing w:after="20"/>
            </w:pPr>
            <w:r/>
            <w:r>
              <w:rPr>
                <w:rFonts w:ascii="Aptos" w:hAnsi="Aptos"/>
                <w:b/>
                <w:color w:val="FFFFFF"/>
                <w:sz w:val="17"/>
              </w:rPr>
              <w:t>Check</w:t>
            </w:r>
          </w:p>
        </w:tc>
        <w:tc>
          <w:tcPr>
            <w:tcW w:type="dxa" w:w="3312"/>
            <w:vAlign w:val="center"/>
            <w:shd w:fill="16365C"/>
          </w:tcPr>
          <w:p>
            <w:pPr>
              <w:spacing w:after="20"/>
            </w:pPr>
            <w:r/>
            <w:r>
              <w:rPr>
                <w:rFonts w:ascii="Aptos" w:hAnsi="Aptos"/>
                <w:b/>
                <w:color w:val="FFFFFF"/>
                <w:sz w:val="17"/>
              </w:rPr>
              <w:t>Result from supplied CSV</w:t>
            </w:r>
          </w:p>
        </w:tc>
        <w:tc>
          <w:tcPr>
            <w:tcW w:type="dxa" w:w="4032"/>
            <w:vAlign w:val="center"/>
            <w:shd w:fill="16365C"/>
          </w:tcPr>
          <w:p>
            <w:pPr>
              <w:spacing w:after="20"/>
            </w:pPr>
            <w:r/>
            <w:r>
              <w:rPr>
                <w:rFonts w:ascii="Aptos" w:hAnsi="Aptos"/>
                <w:b/>
                <w:color w:val="FFFFFF"/>
                <w:sz w:val="17"/>
              </w:rPr>
              <w:t>Assessment</w:t>
            </w:r>
          </w:p>
        </w:tc>
      </w:tr>
      <w:tr>
        <w:tc>
          <w:tcPr>
            <w:tcW w:type="dxa" w:w="1872"/>
            <w:vAlign w:val="center"/>
          </w:tcPr>
          <w:p>
            <w:pPr>
              <w:spacing w:after="20"/>
            </w:pPr>
            <w:r/>
            <w:r>
              <w:rPr>
                <w:rFonts w:ascii="Aptos" w:hAnsi="Aptos"/>
                <w:b w:val="0"/>
                <w:sz w:val="17"/>
              </w:rPr>
              <w:t>Rows and columns</w:t>
            </w:r>
          </w:p>
        </w:tc>
        <w:tc>
          <w:tcPr>
            <w:tcW w:type="dxa" w:w="3312"/>
            <w:vAlign w:val="center"/>
          </w:tcPr>
          <w:p>
            <w:pPr>
              <w:spacing w:after="20"/>
            </w:pPr>
            <w:r/>
            <w:r>
              <w:rPr>
                <w:rFonts w:ascii="Aptos" w:hAnsi="Aptos"/>
                <w:b w:val="0"/>
                <w:sz w:val="17"/>
              </w:rPr>
              <w:t>1,000 rows; 8 original columns</w:t>
            </w:r>
          </w:p>
        </w:tc>
        <w:tc>
          <w:tcPr>
            <w:tcW w:type="dxa" w:w="4032"/>
            <w:vAlign w:val="center"/>
          </w:tcPr>
          <w:p>
            <w:pPr>
              <w:spacing w:after="20"/>
            </w:pPr>
            <w:r/>
            <w:r>
              <w:rPr>
                <w:rFonts w:ascii="Aptos" w:hAnsi="Aptos"/>
                <w:b w:val="0"/>
                <w:sz w:val="17"/>
              </w:rPr>
              <w:t>Dataset loaded successfully.</w:t>
            </w:r>
          </w:p>
        </w:tc>
      </w:tr>
      <w:tr>
        <w:tc>
          <w:tcPr>
            <w:tcW w:type="dxa" w:w="1872"/>
            <w:vAlign w:val="center"/>
            <w:shd w:fill="EAF2F8"/>
          </w:tcPr>
          <w:p>
            <w:pPr>
              <w:spacing w:after="20"/>
            </w:pPr>
            <w:r/>
            <w:r>
              <w:rPr>
                <w:rFonts w:ascii="Aptos" w:hAnsi="Aptos"/>
                <w:b w:val="0"/>
                <w:sz w:val="17"/>
              </w:rPr>
              <w:t>Missing values</w:t>
            </w:r>
          </w:p>
        </w:tc>
        <w:tc>
          <w:tcPr>
            <w:tcW w:type="dxa" w:w="3312"/>
            <w:vAlign w:val="center"/>
            <w:shd w:fill="EAF2F8"/>
          </w:tcPr>
          <w:p>
            <w:pPr>
              <w:spacing w:after="20"/>
            </w:pPr>
            <w:r/>
            <w:r>
              <w:rPr>
                <w:rFonts w:ascii="Aptos" w:hAnsi="Aptos"/>
                <w:b w:val="0"/>
                <w:sz w:val="17"/>
              </w:rPr>
              <w:t>0 missing values across all original fields</w:t>
            </w:r>
          </w:p>
        </w:tc>
        <w:tc>
          <w:tcPr>
            <w:tcW w:type="dxa" w:w="4032"/>
            <w:vAlign w:val="center"/>
            <w:shd w:fill="EAF2F8"/>
          </w:tcPr>
          <w:p>
            <w:pPr>
              <w:spacing w:after="20"/>
            </w:pPr>
            <w:r/>
            <w:r>
              <w:rPr>
                <w:rFonts w:ascii="Aptos" w:hAnsi="Aptos"/>
                <w:b w:val="0"/>
                <w:sz w:val="17"/>
              </w:rPr>
              <w:t>No missing-value treatment was required.</w:t>
            </w:r>
          </w:p>
        </w:tc>
      </w:tr>
      <w:tr>
        <w:tc>
          <w:tcPr>
            <w:tcW w:type="dxa" w:w="1872"/>
            <w:vAlign w:val="center"/>
          </w:tcPr>
          <w:p>
            <w:pPr>
              <w:spacing w:after="20"/>
            </w:pPr>
            <w:r/>
            <w:r>
              <w:rPr>
                <w:rFonts w:ascii="Aptos" w:hAnsi="Aptos"/>
                <w:b w:val="0"/>
                <w:sz w:val="17"/>
              </w:rPr>
              <w:t>Duplicate rows</w:t>
            </w:r>
          </w:p>
        </w:tc>
        <w:tc>
          <w:tcPr>
            <w:tcW w:type="dxa" w:w="3312"/>
            <w:vAlign w:val="center"/>
          </w:tcPr>
          <w:p>
            <w:pPr>
              <w:spacing w:after="20"/>
            </w:pPr>
            <w:r/>
            <w:r>
              <w:rPr>
                <w:rFonts w:ascii="Aptos" w:hAnsi="Aptos"/>
                <w:b w:val="0"/>
                <w:sz w:val="17"/>
              </w:rPr>
              <w:t>0 exact duplicate rows</w:t>
            </w:r>
          </w:p>
        </w:tc>
        <w:tc>
          <w:tcPr>
            <w:tcW w:type="dxa" w:w="4032"/>
            <w:vAlign w:val="center"/>
          </w:tcPr>
          <w:p>
            <w:pPr>
              <w:spacing w:after="20"/>
            </w:pPr>
            <w:r/>
            <w:r>
              <w:rPr>
                <w:rFonts w:ascii="Aptos" w:hAnsi="Aptos"/>
                <w:b w:val="0"/>
                <w:sz w:val="17"/>
              </w:rPr>
              <w:t>No exact duplicate rows detected.</w:t>
            </w:r>
          </w:p>
        </w:tc>
      </w:tr>
      <w:tr>
        <w:tc>
          <w:tcPr>
            <w:tcW w:type="dxa" w:w="1872"/>
            <w:vAlign w:val="center"/>
            <w:shd w:fill="EAF2F8"/>
          </w:tcPr>
          <w:p>
            <w:pPr>
              <w:spacing w:after="20"/>
            </w:pPr>
            <w:r/>
            <w:r>
              <w:rPr>
                <w:rFonts w:ascii="Aptos" w:hAnsi="Aptos"/>
                <w:b w:val="0"/>
                <w:sz w:val="17"/>
              </w:rPr>
              <w:t>Duplicate product IDs</w:t>
            </w:r>
          </w:p>
        </w:tc>
        <w:tc>
          <w:tcPr>
            <w:tcW w:type="dxa" w:w="3312"/>
            <w:vAlign w:val="center"/>
            <w:shd w:fill="EAF2F8"/>
          </w:tcPr>
          <w:p>
            <w:pPr>
              <w:spacing w:after="20"/>
            </w:pPr>
            <w:r/>
            <w:r>
              <w:rPr>
                <w:rFonts w:ascii="Aptos" w:hAnsi="Aptos"/>
                <w:b w:val="0"/>
                <w:sz w:val="17"/>
              </w:rPr>
              <w:t>0 repeated IDs</w:t>
            </w:r>
          </w:p>
        </w:tc>
        <w:tc>
          <w:tcPr>
            <w:tcW w:type="dxa" w:w="4032"/>
            <w:vAlign w:val="center"/>
            <w:shd w:fill="EAF2F8"/>
          </w:tcPr>
          <w:p>
            <w:pPr>
              <w:spacing w:after="20"/>
            </w:pPr>
            <w:r/>
            <w:r>
              <w:rPr>
                <w:rFonts w:ascii="Aptos" w:hAnsi="Aptos"/>
                <w:b w:val="0"/>
                <w:sz w:val="17"/>
              </w:rPr>
              <w:t>IDs are unique in this file.</w:t>
            </w:r>
          </w:p>
        </w:tc>
      </w:tr>
      <w:tr>
        <w:tc>
          <w:tcPr>
            <w:tcW w:type="dxa" w:w="1872"/>
            <w:vAlign w:val="center"/>
          </w:tcPr>
          <w:p>
            <w:pPr>
              <w:spacing w:after="20"/>
            </w:pPr>
            <w:r/>
            <w:r>
              <w:rPr>
                <w:rFonts w:ascii="Aptos" w:hAnsi="Aptos"/>
                <w:b w:val="0"/>
                <w:sz w:val="17"/>
              </w:rPr>
              <w:t>Price range</w:t>
            </w:r>
          </w:p>
        </w:tc>
        <w:tc>
          <w:tcPr>
            <w:tcW w:type="dxa" w:w="3312"/>
            <w:vAlign w:val="center"/>
          </w:tcPr>
          <w:p>
            <w:pPr>
              <w:spacing w:after="20"/>
            </w:pPr>
            <w:r/>
            <w:r>
              <w:rPr>
                <w:rFonts w:ascii="Aptos" w:hAnsi="Aptos"/>
                <w:b w:val="0"/>
                <w:sz w:val="17"/>
              </w:rPr>
              <w:t>10.35–1499.04</w:t>
            </w:r>
          </w:p>
        </w:tc>
        <w:tc>
          <w:tcPr>
            <w:tcW w:type="dxa" w:w="4032"/>
            <w:vAlign w:val="center"/>
          </w:tcPr>
          <w:p>
            <w:pPr>
              <w:spacing w:after="20"/>
            </w:pPr>
            <w:r/>
            <w:r>
              <w:rPr>
                <w:rFonts w:ascii="Aptos" w:hAnsi="Aptos"/>
                <w:b w:val="0"/>
                <w:sz w:val="17"/>
              </w:rPr>
              <w:t>All values are numeric.</w:t>
            </w:r>
          </w:p>
        </w:tc>
      </w:tr>
      <w:tr>
        <w:tc>
          <w:tcPr>
            <w:tcW w:type="dxa" w:w="1872"/>
            <w:vAlign w:val="center"/>
            <w:shd w:fill="EAF2F8"/>
          </w:tcPr>
          <w:p>
            <w:pPr>
              <w:spacing w:after="20"/>
            </w:pPr>
            <w:r/>
            <w:r>
              <w:rPr>
                <w:rFonts w:ascii="Aptos" w:hAnsi="Aptos"/>
                <w:b w:val="0"/>
                <w:sz w:val="17"/>
              </w:rPr>
              <w:t>Units sold</w:t>
            </w:r>
          </w:p>
        </w:tc>
        <w:tc>
          <w:tcPr>
            <w:tcW w:type="dxa" w:w="3312"/>
            <w:vAlign w:val="center"/>
            <w:shd w:fill="EAF2F8"/>
          </w:tcPr>
          <w:p>
            <w:pPr>
              <w:spacing w:after="20"/>
            </w:pPr>
            <w:r/>
            <w:r>
              <w:rPr>
                <w:rFonts w:ascii="Aptos" w:hAnsi="Aptos"/>
                <w:b w:val="0"/>
                <w:sz w:val="17"/>
              </w:rPr>
              <w:t>1–499</w:t>
            </w:r>
          </w:p>
        </w:tc>
        <w:tc>
          <w:tcPr>
            <w:tcW w:type="dxa" w:w="4032"/>
            <w:vAlign w:val="center"/>
            <w:shd w:fill="EAF2F8"/>
          </w:tcPr>
          <w:p>
            <w:pPr>
              <w:spacing w:after="20"/>
            </w:pPr>
            <w:r/>
            <w:r>
              <w:rPr>
                <w:rFonts w:ascii="Aptos" w:hAnsi="Aptos"/>
                <w:b w:val="0"/>
                <w:sz w:val="17"/>
              </w:rPr>
              <w:t>Integer counts; no negative values.</w:t>
            </w:r>
          </w:p>
        </w:tc>
      </w:tr>
      <w:tr>
        <w:tc>
          <w:tcPr>
            <w:tcW w:type="dxa" w:w="1872"/>
            <w:vAlign w:val="center"/>
          </w:tcPr>
          <w:p>
            <w:pPr>
              <w:spacing w:after="20"/>
            </w:pPr>
            <w:r/>
            <w:r>
              <w:rPr>
                <w:rFonts w:ascii="Aptos" w:hAnsi="Aptos"/>
                <w:b w:val="0"/>
                <w:sz w:val="17"/>
              </w:rPr>
              <w:t>Rating</w:t>
            </w:r>
          </w:p>
        </w:tc>
        <w:tc>
          <w:tcPr>
            <w:tcW w:type="dxa" w:w="3312"/>
            <w:vAlign w:val="center"/>
          </w:tcPr>
          <w:p>
            <w:pPr>
              <w:spacing w:after="20"/>
            </w:pPr>
            <w:r/>
            <w:r>
              <w:rPr>
                <w:rFonts w:ascii="Aptos" w:hAnsi="Aptos"/>
                <w:b w:val="0"/>
                <w:sz w:val="17"/>
              </w:rPr>
              <w:t>1.0–5.0</w:t>
            </w:r>
          </w:p>
        </w:tc>
        <w:tc>
          <w:tcPr>
            <w:tcW w:type="dxa" w:w="4032"/>
            <w:vAlign w:val="center"/>
          </w:tcPr>
          <w:p>
            <w:pPr>
              <w:spacing w:after="20"/>
            </w:pPr>
            <w:r/>
            <w:r>
              <w:rPr>
                <w:rFonts w:ascii="Aptos" w:hAnsi="Aptos"/>
                <w:b w:val="0"/>
                <w:sz w:val="17"/>
              </w:rPr>
              <w:t>Values fit the stated 1–5 rating scale.</w:t>
            </w:r>
          </w:p>
        </w:tc>
      </w:tr>
      <w:tr>
        <w:tc>
          <w:tcPr>
            <w:tcW w:type="dxa" w:w="1872"/>
            <w:vAlign w:val="center"/>
            <w:shd w:fill="EAF2F8"/>
          </w:tcPr>
          <w:p>
            <w:pPr>
              <w:spacing w:after="20"/>
            </w:pPr>
            <w:r/>
            <w:r>
              <w:rPr>
                <w:rFonts w:ascii="Aptos" w:hAnsi="Aptos"/>
                <w:b w:val="0"/>
                <w:sz w:val="17"/>
              </w:rPr>
              <w:t>Stock field</w:t>
            </w:r>
          </w:p>
        </w:tc>
        <w:tc>
          <w:tcPr>
            <w:tcW w:type="dxa" w:w="3312"/>
            <w:vAlign w:val="center"/>
            <w:shd w:fill="EAF2F8"/>
          </w:tcPr>
          <w:p>
            <w:pPr>
              <w:spacing w:after="20"/>
            </w:pPr>
            <w:r/>
            <w:r>
              <w:rPr>
                <w:rFonts w:ascii="Aptos" w:hAnsi="Aptos"/>
                <w:b w:val="0"/>
                <w:sz w:val="17"/>
              </w:rPr>
              <w:t>True / False</w:t>
            </w:r>
          </w:p>
        </w:tc>
        <w:tc>
          <w:tcPr>
            <w:tcW w:type="dxa" w:w="4032"/>
            <w:vAlign w:val="center"/>
            <w:shd w:fill="EAF2F8"/>
          </w:tcPr>
          <w:p>
            <w:pPr>
              <w:spacing w:after="20"/>
            </w:pPr>
            <w:r/>
            <w:r>
              <w:rPr>
                <w:rFonts w:ascii="Aptos" w:hAnsi="Aptos"/>
                <w:b w:val="0"/>
                <w:sz w:val="17"/>
              </w:rPr>
              <w:t>Consistent boolean-style values.</w:t>
            </w:r>
          </w:p>
        </w:tc>
      </w:tr>
    </w:tbl>
    <w:p/>
    <w:p>
      <w:pPr>
        <w:pStyle w:val="Heading2"/>
        <w:keepNext/>
      </w:pPr>
      <w:r>
        <w:t>5.1 Assessment and caveats</w:t>
      </w:r>
    </w:p>
    <w:p>
      <w:r>
        <w:t>The supplied CSV is structurally complete for the checks performed. This does not guarantee that every value reflects real-world business activity; it means the fields are present and fall within the observed ranges. Outliers should be investigated in context rather than automatically deleted. No outlier removal or imputation was necessary for the calculations in this report.</w:t>
      </w:r>
    </w:p>
    <w:p>
      <w:r>
        <w:t>Important reconciliation note: another uploaded report describes a different dataset with 6,045 raw order lines and 12 columns, while the supplied CSV contains 1,000 product records and seven original columns. These are not treated as the same dataset, and their statistics have not been combined.</w:t>
      </w:r>
    </w:p>
    <w:p>
      <w:r>
        <w:br w:type="page"/>
      </w:r>
    </w:p>
    <w:p>
      <w:pPr>
        <w:pStyle w:val="Heading1"/>
        <w:keepNext/>
      </w:pPr>
      <w:r>
        <w:t>6. Descriptive Statistics</w:t>
      </w:r>
    </w:p>
    <w:p>
      <w:r>
        <w:t>Descriptive statistics provide a compact summary of the data. The mean is the arithmetic average; the median is the middle value; standard deviation describes spread; and minimum/maximum show the observed range.</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800"/>
            <w:vAlign w:val="center"/>
            <w:shd w:fill="16365C"/>
          </w:tcPr>
          <w:p>
            <w:pPr>
              <w:spacing w:after="20"/>
            </w:pPr>
            <w:r/>
            <w:r>
              <w:rPr>
                <w:rFonts w:ascii="Aptos" w:hAnsi="Aptos"/>
                <w:b/>
                <w:color w:val="FFFFFF"/>
                <w:sz w:val="17"/>
              </w:rPr>
              <w:t>Measure</w:t>
            </w:r>
          </w:p>
        </w:tc>
        <w:tc>
          <w:tcPr>
            <w:tcW w:type="dxa" w:w="1440"/>
            <w:vAlign w:val="center"/>
            <w:shd w:fill="16365C"/>
          </w:tcPr>
          <w:p>
            <w:pPr>
              <w:spacing w:after="20"/>
            </w:pPr>
            <w:r/>
            <w:r>
              <w:rPr>
                <w:rFonts w:ascii="Aptos" w:hAnsi="Aptos"/>
                <w:b/>
                <w:color w:val="FFFFFF"/>
                <w:sz w:val="17"/>
              </w:rPr>
              <w:t>Mean</w:t>
            </w:r>
          </w:p>
        </w:tc>
        <w:tc>
          <w:tcPr>
            <w:tcW w:type="dxa" w:w="1440"/>
            <w:vAlign w:val="center"/>
            <w:shd w:fill="16365C"/>
          </w:tcPr>
          <w:p>
            <w:pPr>
              <w:spacing w:after="20"/>
            </w:pPr>
            <w:r/>
            <w:r>
              <w:rPr>
                <w:rFonts w:ascii="Aptos" w:hAnsi="Aptos"/>
                <w:b/>
                <w:color w:val="FFFFFF"/>
                <w:sz w:val="17"/>
              </w:rPr>
              <w:t>Median</w:t>
            </w:r>
          </w:p>
        </w:tc>
        <w:tc>
          <w:tcPr>
            <w:tcW w:type="dxa" w:w="1440"/>
            <w:vAlign w:val="center"/>
            <w:shd w:fill="16365C"/>
          </w:tcPr>
          <w:p>
            <w:pPr>
              <w:spacing w:after="20"/>
            </w:pPr>
            <w:r/>
            <w:r>
              <w:rPr>
                <w:rFonts w:ascii="Aptos" w:hAnsi="Aptos"/>
                <w:b/>
                <w:color w:val="FFFFFF"/>
                <w:sz w:val="17"/>
              </w:rPr>
              <w:t>Std. dev.</w:t>
            </w:r>
          </w:p>
        </w:tc>
        <w:tc>
          <w:tcPr>
            <w:tcW w:type="dxa" w:w="1440"/>
            <w:vAlign w:val="center"/>
            <w:shd w:fill="16365C"/>
          </w:tcPr>
          <w:p>
            <w:pPr>
              <w:spacing w:after="20"/>
            </w:pPr>
            <w:r/>
            <w:r>
              <w:rPr>
                <w:rFonts w:ascii="Aptos" w:hAnsi="Aptos"/>
                <w:b/>
                <w:color w:val="FFFFFF"/>
                <w:sz w:val="17"/>
              </w:rPr>
              <w:t>Minimum</w:t>
            </w:r>
          </w:p>
        </w:tc>
        <w:tc>
          <w:tcPr>
            <w:tcW w:type="dxa" w:w="1440"/>
            <w:vAlign w:val="center"/>
            <w:shd w:fill="16365C"/>
          </w:tcPr>
          <w:p>
            <w:pPr>
              <w:spacing w:after="20"/>
            </w:pPr>
            <w:r/>
            <w:r>
              <w:rPr>
                <w:rFonts w:ascii="Aptos" w:hAnsi="Aptos"/>
                <w:b/>
                <w:color w:val="FFFFFF"/>
                <w:sz w:val="17"/>
              </w:rPr>
              <w:t>Maximum</w:t>
            </w:r>
          </w:p>
        </w:tc>
      </w:tr>
      <w:tr>
        <w:tc>
          <w:tcPr>
            <w:tcW w:type="dxa" w:w="1800"/>
            <w:vAlign w:val="center"/>
          </w:tcPr>
          <w:p>
            <w:pPr>
              <w:spacing w:after="20"/>
            </w:pPr>
            <w:r/>
            <w:r>
              <w:rPr>
                <w:rFonts w:ascii="Aptos" w:hAnsi="Aptos"/>
                <w:b w:val="0"/>
                <w:sz w:val="17"/>
              </w:rPr>
              <w:t>Price</w:t>
            </w:r>
          </w:p>
        </w:tc>
        <w:tc>
          <w:tcPr>
            <w:tcW w:type="dxa" w:w="1440"/>
            <w:vAlign w:val="center"/>
          </w:tcPr>
          <w:p>
            <w:pPr>
              <w:spacing w:after="20"/>
            </w:pPr>
            <w:r/>
            <w:r>
              <w:rPr>
                <w:rFonts w:ascii="Aptos" w:hAnsi="Aptos"/>
                <w:b w:val="0"/>
                <w:sz w:val="17"/>
              </w:rPr>
              <w:t>759.02</w:t>
            </w:r>
          </w:p>
        </w:tc>
        <w:tc>
          <w:tcPr>
            <w:tcW w:type="dxa" w:w="1440"/>
            <w:vAlign w:val="center"/>
          </w:tcPr>
          <w:p>
            <w:pPr>
              <w:spacing w:after="20"/>
            </w:pPr>
            <w:r/>
            <w:r>
              <w:rPr>
                <w:rFonts w:ascii="Aptos" w:hAnsi="Aptos"/>
                <w:b w:val="0"/>
                <w:sz w:val="17"/>
              </w:rPr>
              <w:t>777.61</w:t>
            </w:r>
          </w:p>
        </w:tc>
        <w:tc>
          <w:tcPr>
            <w:tcW w:type="dxa" w:w="1440"/>
            <w:vAlign w:val="center"/>
          </w:tcPr>
          <w:p>
            <w:pPr>
              <w:spacing w:after="20"/>
            </w:pPr>
            <w:r/>
            <w:r>
              <w:rPr>
                <w:rFonts w:ascii="Aptos" w:hAnsi="Aptos"/>
                <w:b w:val="0"/>
                <w:sz w:val="17"/>
              </w:rPr>
              <w:t>423.37</w:t>
            </w:r>
          </w:p>
        </w:tc>
        <w:tc>
          <w:tcPr>
            <w:tcW w:type="dxa" w:w="1440"/>
            <w:vAlign w:val="center"/>
          </w:tcPr>
          <w:p>
            <w:pPr>
              <w:spacing w:after="20"/>
            </w:pPr>
            <w:r/>
            <w:r>
              <w:rPr>
                <w:rFonts w:ascii="Aptos" w:hAnsi="Aptos"/>
                <w:b w:val="0"/>
                <w:sz w:val="17"/>
              </w:rPr>
              <w:t>10.35</w:t>
            </w:r>
          </w:p>
        </w:tc>
        <w:tc>
          <w:tcPr>
            <w:tcW w:type="dxa" w:w="1440"/>
            <w:vAlign w:val="center"/>
          </w:tcPr>
          <w:p>
            <w:pPr>
              <w:spacing w:after="20"/>
            </w:pPr>
            <w:r/>
            <w:r>
              <w:rPr>
                <w:rFonts w:ascii="Aptos" w:hAnsi="Aptos"/>
                <w:b w:val="0"/>
                <w:sz w:val="17"/>
              </w:rPr>
              <w:t>1499.04</w:t>
            </w:r>
          </w:p>
        </w:tc>
      </w:tr>
      <w:tr>
        <w:tc>
          <w:tcPr>
            <w:tcW w:type="dxa" w:w="1800"/>
            <w:vAlign w:val="center"/>
            <w:shd w:fill="EAF2F8"/>
          </w:tcPr>
          <w:p>
            <w:pPr>
              <w:spacing w:after="20"/>
            </w:pPr>
            <w:r/>
            <w:r>
              <w:rPr>
                <w:rFonts w:ascii="Aptos" w:hAnsi="Aptos"/>
                <w:b w:val="0"/>
                <w:sz w:val="17"/>
              </w:rPr>
              <w:t>Units sold</w:t>
            </w:r>
          </w:p>
        </w:tc>
        <w:tc>
          <w:tcPr>
            <w:tcW w:type="dxa" w:w="1440"/>
            <w:vAlign w:val="center"/>
            <w:shd w:fill="EAF2F8"/>
          </w:tcPr>
          <w:p>
            <w:pPr>
              <w:spacing w:after="20"/>
            </w:pPr>
            <w:r/>
            <w:r>
              <w:rPr>
                <w:rFonts w:ascii="Aptos" w:hAnsi="Aptos"/>
                <w:b w:val="0"/>
                <w:sz w:val="17"/>
              </w:rPr>
              <w:t>250.51</w:t>
            </w:r>
          </w:p>
        </w:tc>
        <w:tc>
          <w:tcPr>
            <w:tcW w:type="dxa" w:w="1440"/>
            <w:vAlign w:val="center"/>
            <w:shd w:fill="EAF2F8"/>
          </w:tcPr>
          <w:p>
            <w:pPr>
              <w:spacing w:after="20"/>
            </w:pPr>
            <w:r/>
            <w:r>
              <w:rPr>
                <w:rFonts w:ascii="Aptos" w:hAnsi="Aptos"/>
                <w:b w:val="0"/>
                <w:sz w:val="17"/>
              </w:rPr>
              <w:t>254.00</w:t>
            </w:r>
          </w:p>
        </w:tc>
        <w:tc>
          <w:tcPr>
            <w:tcW w:type="dxa" w:w="1440"/>
            <w:vAlign w:val="center"/>
            <w:shd w:fill="EAF2F8"/>
          </w:tcPr>
          <w:p>
            <w:pPr>
              <w:spacing w:after="20"/>
            </w:pPr>
            <w:r/>
            <w:r>
              <w:rPr>
                <w:rFonts w:ascii="Aptos" w:hAnsi="Aptos"/>
                <w:b w:val="0"/>
                <w:sz w:val="17"/>
              </w:rPr>
              <w:t>142.87</w:t>
            </w:r>
          </w:p>
        </w:tc>
        <w:tc>
          <w:tcPr>
            <w:tcW w:type="dxa" w:w="1440"/>
            <w:vAlign w:val="center"/>
            <w:shd w:fill="EAF2F8"/>
          </w:tcPr>
          <w:p>
            <w:pPr>
              <w:spacing w:after="20"/>
            </w:pPr>
            <w:r/>
            <w:r>
              <w:rPr>
                <w:rFonts w:ascii="Aptos" w:hAnsi="Aptos"/>
                <w:b w:val="0"/>
                <w:sz w:val="17"/>
              </w:rPr>
              <w:t>1.00</w:t>
            </w:r>
          </w:p>
        </w:tc>
        <w:tc>
          <w:tcPr>
            <w:tcW w:type="dxa" w:w="1440"/>
            <w:vAlign w:val="center"/>
            <w:shd w:fill="EAF2F8"/>
          </w:tcPr>
          <w:p>
            <w:pPr>
              <w:spacing w:after="20"/>
            </w:pPr>
            <w:r/>
            <w:r>
              <w:rPr>
                <w:rFonts w:ascii="Aptos" w:hAnsi="Aptos"/>
                <w:b w:val="0"/>
                <w:sz w:val="17"/>
              </w:rPr>
              <w:t>499.00</w:t>
            </w:r>
          </w:p>
        </w:tc>
      </w:tr>
      <w:tr>
        <w:tc>
          <w:tcPr>
            <w:tcW w:type="dxa" w:w="1800"/>
            <w:vAlign w:val="center"/>
          </w:tcPr>
          <w:p>
            <w:pPr>
              <w:spacing w:after="20"/>
            </w:pPr>
            <w:r/>
            <w:r>
              <w:rPr>
                <w:rFonts w:ascii="Aptos" w:hAnsi="Aptos"/>
                <w:b w:val="0"/>
                <w:sz w:val="17"/>
              </w:rPr>
              <w:t>Rating</w:t>
            </w:r>
          </w:p>
        </w:tc>
        <w:tc>
          <w:tcPr>
            <w:tcW w:type="dxa" w:w="1440"/>
            <w:vAlign w:val="center"/>
          </w:tcPr>
          <w:p>
            <w:pPr>
              <w:spacing w:after="20"/>
            </w:pPr>
            <w:r/>
            <w:r>
              <w:rPr>
                <w:rFonts w:ascii="Aptos" w:hAnsi="Aptos"/>
                <w:b w:val="0"/>
                <w:sz w:val="17"/>
              </w:rPr>
              <w:t>2.98</w:t>
            </w:r>
          </w:p>
        </w:tc>
        <w:tc>
          <w:tcPr>
            <w:tcW w:type="dxa" w:w="1440"/>
            <w:vAlign w:val="center"/>
          </w:tcPr>
          <w:p>
            <w:pPr>
              <w:spacing w:after="20"/>
            </w:pPr>
            <w:r/>
            <w:r>
              <w:rPr>
                <w:rFonts w:ascii="Aptos" w:hAnsi="Aptos"/>
                <w:b w:val="0"/>
                <w:sz w:val="17"/>
              </w:rPr>
              <w:t>3.00</w:t>
            </w:r>
          </w:p>
        </w:tc>
        <w:tc>
          <w:tcPr>
            <w:tcW w:type="dxa" w:w="1440"/>
            <w:vAlign w:val="center"/>
          </w:tcPr>
          <w:p>
            <w:pPr>
              <w:spacing w:after="20"/>
            </w:pPr>
            <w:r/>
            <w:r>
              <w:rPr>
                <w:rFonts w:ascii="Aptos" w:hAnsi="Aptos"/>
                <w:b w:val="0"/>
                <w:sz w:val="17"/>
              </w:rPr>
              <w:t>1.16</w:t>
            </w:r>
          </w:p>
        </w:tc>
        <w:tc>
          <w:tcPr>
            <w:tcW w:type="dxa" w:w="1440"/>
            <w:vAlign w:val="center"/>
          </w:tcPr>
          <w:p>
            <w:pPr>
              <w:spacing w:after="20"/>
            </w:pPr>
            <w:r/>
            <w:r>
              <w:rPr>
                <w:rFonts w:ascii="Aptos" w:hAnsi="Aptos"/>
                <w:b w:val="0"/>
                <w:sz w:val="17"/>
              </w:rPr>
              <w:t>1.00</w:t>
            </w:r>
          </w:p>
        </w:tc>
        <w:tc>
          <w:tcPr>
            <w:tcW w:type="dxa" w:w="1440"/>
            <w:vAlign w:val="center"/>
          </w:tcPr>
          <w:p>
            <w:pPr>
              <w:spacing w:after="20"/>
            </w:pPr>
            <w:r/>
            <w:r>
              <w:rPr>
                <w:rFonts w:ascii="Aptos" w:hAnsi="Aptos"/>
                <w:b w:val="0"/>
                <w:sz w:val="17"/>
              </w:rPr>
              <w:t>5.00</w:t>
            </w:r>
          </w:p>
        </w:tc>
      </w:tr>
      <w:tr>
        <w:tc>
          <w:tcPr>
            <w:tcW w:type="dxa" w:w="1800"/>
            <w:vAlign w:val="center"/>
            <w:shd w:fill="EAF2F8"/>
          </w:tcPr>
          <w:p>
            <w:pPr>
              <w:spacing w:after="20"/>
            </w:pPr>
            <w:r/>
            <w:r>
              <w:rPr>
                <w:rFonts w:ascii="Aptos" w:hAnsi="Aptos"/>
                <w:b w:val="0"/>
                <w:sz w:val="17"/>
              </w:rPr>
              <w:t>Sales value</w:t>
            </w:r>
          </w:p>
        </w:tc>
        <w:tc>
          <w:tcPr>
            <w:tcW w:type="dxa" w:w="1440"/>
            <w:vAlign w:val="center"/>
            <w:shd w:fill="EAF2F8"/>
          </w:tcPr>
          <w:p>
            <w:pPr>
              <w:spacing w:after="20"/>
            </w:pPr>
            <w:r/>
            <w:r>
              <w:rPr>
                <w:rFonts w:ascii="Aptos" w:hAnsi="Aptos"/>
                <w:b w:val="0"/>
                <w:sz w:val="17"/>
              </w:rPr>
              <w:t>189167.12</w:t>
            </w:r>
          </w:p>
        </w:tc>
        <w:tc>
          <w:tcPr>
            <w:tcW w:type="dxa" w:w="1440"/>
            <w:vAlign w:val="center"/>
            <w:shd w:fill="EAF2F8"/>
          </w:tcPr>
          <w:p>
            <w:pPr>
              <w:spacing w:after="20"/>
            </w:pPr>
            <w:r/>
            <w:r>
              <w:rPr>
                <w:rFonts w:ascii="Aptos" w:hAnsi="Aptos"/>
                <w:b w:val="0"/>
                <w:sz w:val="17"/>
              </w:rPr>
              <w:t>140943.26</w:t>
            </w:r>
          </w:p>
        </w:tc>
        <w:tc>
          <w:tcPr>
            <w:tcW w:type="dxa" w:w="1440"/>
            <w:vAlign w:val="center"/>
            <w:shd w:fill="EAF2F8"/>
          </w:tcPr>
          <w:p>
            <w:pPr>
              <w:spacing w:after="20"/>
            </w:pPr>
            <w:r/>
            <w:r>
              <w:rPr>
                <w:rFonts w:ascii="Aptos" w:hAnsi="Aptos"/>
                <w:b w:val="0"/>
                <w:sz w:val="17"/>
              </w:rPr>
              <w:t>162501.30</w:t>
            </w:r>
          </w:p>
        </w:tc>
        <w:tc>
          <w:tcPr>
            <w:tcW w:type="dxa" w:w="1440"/>
            <w:vAlign w:val="center"/>
            <w:shd w:fill="EAF2F8"/>
          </w:tcPr>
          <w:p>
            <w:pPr>
              <w:spacing w:after="20"/>
            </w:pPr>
            <w:r/>
            <w:r>
              <w:rPr>
                <w:rFonts w:ascii="Aptos" w:hAnsi="Aptos"/>
                <w:b w:val="0"/>
                <w:sz w:val="17"/>
              </w:rPr>
              <w:t>265.50</w:t>
            </w:r>
          </w:p>
        </w:tc>
        <w:tc>
          <w:tcPr>
            <w:tcW w:type="dxa" w:w="1440"/>
            <w:vAlign w:val="center"/>
            <w:shd w:fill="EAF2F8"/>
          </w:tcPr>
          <w:p>
            <w:pPr>
              <w:spacing w:after="20"/>
            </w:pPr>
            <w:r/>
            <w:r>
              <w:rPr>
                <w:rFonts w:ascii="Aptos" w:hAnsi="Aptos"/>
                <w:b w:val="0"/>
                <w:sz w:val="17"/>
              </w:rPr>
              <w:t>719827.56</w:t>
            </w:r>
          </w:p>
        </w:tc>
      </w:tr>
    </w:tbl>
    <w:p/>
    <w:p>
      <w:pPr>
        <w:pStyle w:val="Heading2"/>
        <w:keepNext/>
      </w:pPr>
      <w:r>
        <w:t>6.1 Overall figures</w:t>
      </w:r>
    </w:p>
    <w:tbl>
      <w:tblPr>
        <w:tblStyle w:val="LightShading-Accent1"/>
        <w:tblW w:type="auto" w:w="0"/>
        <w:jc w:val="center"/>
        <w:tblLook w:firstColumn="1" w:firstRow="1" w:lastColumn="0" w:lastRow="0" w:noHBand="0" w:noVBand="1" w:val="04A0"/>
      </w:tblPr>
      <w:tblGrid>
        <w:gridCol w:w="4968"/>
        <w:gridCol w:w="4968"/>
      </w:tblGrid>
      <w:tr>
        <w:tc>
          <w:tcPr>
            <w:tcW w:type="dxa" w:w="3600"/>
            <w:vAlign w:val="center"/>
            <w:shd w:fill="16365C"/>
          </w:tcPr>
          <w:p>
            <w:pPr>
              <w:spacing w:after="20"/>
            </w:pPr>
            <w:r/>
            <w:r>
              <w:rPr>
                <w:rFonts w:ascii="Aptos" w:hAnsi="Aptos"/>
                <w:b/>
                <w:color w:val="FFFFFF"/>
                <w:sz w:val="18"/>
              </w:rPr>
              <w:t>Metric</w:t>
            </w:r>
          </w:p>
        </w:tc>
        <w:tc>
          <w:tcPr>
            <w:tcW w:type="dxa" w:w="5616"/>
            <w:vAlign w:val="center"/>
            <w:shd w:fill="16365C"/>
          </w:tcPr>
          <w:p>
            <w:pPr>
              <w:spacing w:after="20"/>
            </w:pPr>
            <w:r/>
            <w:r>
              <w:rPr>
                <w:rFonts w:ascii="Aptos" w:hAnsi="Aptos"/>
                <w:b/>
                <w:color w:val="FFFFFF"/>
                <w:sz w:val="18"/>
              </w:rPr>
              <w:t>Value</w:t>
            </w:r>
          </w:p>
        </w:tc>
      </w:tr>
      <w:tr>
        <w:tc>
          <w:tcPr>
            <w:tcW w:type="dxa" w:w="3600"/>
            <w:vAlign w:val="center"/>
          </w:tcPr>
          <w:p>
            <w:pPr>
              <w:spacing w:after="20"/>
            </w:pPr>
            <w:r/>
            <w:r>
              <w:rPr>
                <w:rFonts w:ascii="Aptos" w:hAnsi="Aptos"/>
                <w:b w:val="0"/>
                <w:sz w:val="18"/>
              </w:rPr>
              <w:t>Total units sold</w:t>
            </w:r>
          </w:p>
        </w:tc>
        <w:tc>
          <w:tcPr>
            <w:tcW w:type="dxa" w:w="5616"/>
            <w:vAlign w:val="center"/>
          </w:tcPr>
          <w:p>
            <w:pPr>
              <w:spacing w:after="20"/>
            </w:pPr>
            <w:r/>
            <w:r>
              <w:rPr>
                <w:rFonts w:ascii="Aptos" w:hAnsi="Aptos"/>
                <w:b w:val="0"/>
                <w:sz w:val="18"/>
              </w:rPr>
              <w:t>250,512</w:t>
            </w:r>
          </w:p>
        </w:tc>
      </w:tr>
      <w:tr>
        <w:tc>
          <w:tcPr>
            <w:tcW w:type="dxa" w:w="3600"/>
            <w:vAlign w:val="center"/>
            <w:shd w:fill="EAF2F8"/>
          </w:tcPr>
          <w:p>
            <w:pPr>
              <w:spacing w:after="20"/>
            </w:pPr>
            <w:r/>
            <w:r>
              <w:rPr>
                <w:rFonts w:ascii="Aptos" w:hAnsi="Aptos"/>
                <w:b w:val="0"/>
                <w:sz w:val="18"/>
              </w:rPr>
              <w:t>Derived total sales value</w:t>
            </w:r>
          </w:p>
        </w:tc>
        <w:tc>
          <w:tcPr>
            <w:tcW w:type="dxa" w:w="5616"/>
            <w:vAlign w:val="center"/>
            <w:shd w:fill="EAF2F8"/>
          </w:tcPr>
          <w:p>
            <w:pPr>
              <w:spacing w:after="20"/>
            </w:pPr>
            <w:r/>
            <w:r>
              <w:rPr>
                <w:rFonts w:ascii="Aptos" w:hAnsi="Aptos"/>
                <w:b w:val="0"/>
                <w:sz w:val="18"/>
              </w:rPr>
              <w:t>189,167,121.68</w:t>
            </w:r>
          </w:p>
        </w:tc>
      </w:tr>
      <w:tr>
        <w:tc>
          <w:tcPr>
            <w:tcW w:type="dxa" w:w="3600"/>
            <w:vAlign w:val="center"/>
          </w:tcPr>
          <w:p>
            <w:pPr>
              <w:spacing w:after="20"/>
            </w:pPr>
            <w:r/>
            <w:r>
              <w:rPr>
                <w:rFonts w:ascii="Aptos" w:hAnsi="Aptos"/>
                <w:b w:val="0"/>
                <w:sz w:val="18"/>
              </w:rPr>
              <w:t>Average price</w:t>
            </w:r>
          </w:p>
        </w:tc>
        <w:tc>
          <w:tcPr>
            <w:tcW w:type="dxa" w:w="5616"/>
            <w:vAlign w:val="center"/>
          </w:tcPr>
          <w:p>
            <w:pPr>
              <w:spacing w:after="20"/>
            </w:pPr>
            <w:r/>
            <w:r>
              <w:rPr>
                <w:rFonts w:ascii="Aptos" w:hAnsi="Aptos"/>
                <w:b w:val="0"/>
                <w:sz w:val="18"/>
              </w:rPr>
              <w:t>759.02</w:t>
            </w:r>
          </w:p>
        </w:tc>
      </w:tr>
      <w:tr>
        <w:tc>
          <w:tcPr>
            <w:tcW w:type="dxa" w:w="3600"/>
            <w:vAlign w:val="center"/>
            <w:shd w:fill="EAF2F8"/>
          </w:tcPr>
          <w:p>
            <w:pPr>
              <w:spacing w:after="20"/>
            </w:pPr>
            <w:r/>
            <w:r>
              <w:rPr>
                <w:rFonts w:ascii="Aptos" w:hAnsi="Aptos"/>
                <w:b w:val="0"/>
                <w:sz w:val="18"/>
              </w:rPr>
              <w:t>Average units sold per record</w:t>
            </w:r>
          </w:p>
        </w:tc>
        <w:tc>
          <w:tcPr>
            <w:tcW w:type="dxa" w:w="5616"/>
            <w:vAlign w:val="center"/>
            <w:shd w:fill="EAF2F8"/>
          </w:tcPr>
          <w:p>
            <w:pPr>
              <w:spacing w:after="20"/>
            </w:pPr>
            <w:r/>
            <w:r>
              <w:rPr>
                <w:rFonts w:ascii="Aptos" w:hAnsi="Aptos"/>
                <w:b w:val="0"/>
                <w:sz w:val="18"/>
              </w:rPr>
              <w:t>250.51</w:t>
            </w:r>
          </w:p>
        </w:tc>
      </w:tr>
      <w:tr>
        <w:tc>
          <w:tcPr>
            <w:tcW w:type="dxa" w:w="3600"/>
            <w:vAlign w:val="center"/>
          </w:tcPr>
          <w:p>
            <w:pPr>
              <w:spacing w:after="20"/>
            </w:pPr>
            <w:r/>
            <w:r>
              <w:rPr>
                <w:rFonts w:ascii="Aptos" w:hAnsi="Aptos"/>
                <w:b w:val="0"/>
                <w:sz w:val="18"/>
              </w:rPr>
              <w:t>Average rating</w:t>
            </w:r>
          </w:p>
        </w:tc>
        <w:tc>
          <w:tcPr>
            <w:tcW w:type="dxa" w:w="5616"/>
            <w:vAlign w:val="center"/>
          </w:tcPr>
          <w:p>
            <w:pPr>
              <w:spacing w:after="20"/>
            </w:pPr>
            <w:r/>
            <w:r>
              <w:rPr>
                <w:rFonts w:ascii="Aptos" w:hAnsi="Aptos"/>
                <w:b w:val="0"/>
                <w:sz w:val="18"/>
              </w:rPr>
              <w:t>2.98 / 5</w:t>
            </w:r>
          </w:p>
        </w:tc>
      </w:tr>
      <w:tr>
        <w:tc>
          <w:tcPr>
            <w:tcW w:type="dxa" w:w="3600"/>
            <w:vAlign w:val="center"/>
            <w:shd w:fill="EAF2F8"/>
          </w:tcPr>
          <w:p>
            <w:pPr>
              <w:spacing w:after="20"/>
            </w:pPr>
            <w:r/>
            <w:r>
              <w:rPr>
                <w:rFonts w:ascii="Aptos" w:hAnsi="Aptos"/>
                <w:b w:val="0"/>
                <w:sz w:val="18"/>
              </w:rPr>
              <w:t>In-stock records</w:t>
            </w:r>
          </w:p>
        </w:tc>
        <w:tc>
          <w:tcPr>
            <w:tcW w:type="dxa" w:w="5616"/>
            <w:vAlign w:val="center"/>
            <w:shd w:fill="EAF2F8"/>
          </w:tcPr>
          <w:p>
            <w:pPr>
              <w:spacing w:after="20"/>
            </w:pPr>
            <w:r/>
            <w:r>
              <w:rPr>
                <w:rFonts w:ascii="Aptos" w:hAnsi="Aptos"/>
                <w:b w:val="0"/>
                <w:sz w:val="18"/>
              </w:rPr>
              <w:t>803 (80.3%)</w:t>
            </w:r>
          </w:p>
        </w:tc>
      </w:tr>
      <w:tr>
        <w:tc>
          <w:tcPr>
            <w:tcW w:type="dxa" w:w="3600"/>
            <w:vAlign w:val="center"/>
          </w:tcPr>
          <w:p>
            <w:pPr>
              <w:spacing w:after="20"/>
            </w:pPr>
            <w:r/>
            <w:r>
              <w:rPr>
                <w:rFonts w:ascii="Aptos" w:hAnsi="Aptos"/>
                <w:b w:val="0"/>
                <w:sz w:val="18"/>
              </w:rPr>
              <w:t>Out-of-stock records</w:t>
            </w:r>
          </w:p>
        </w:tc>
        <w:tc>
          <w:tcPr>
            <w:tcW w:type="dxa" w:w="5616"/>
            <w:vAlign w:val="center"/>
          </w:tcPr>
          <w:p>
            <w:pPr>
              <w:spacing w:after="20"/>
            </w:pPr>
            <w:r/>
            <w:r>
              <w:rPr>
                <w:rFonts w:ascii="Aptos" w:hAnsi="Aptos"/>
                <w:b w:val="0"/>
                <w:sz w:val="18"/>
              </w:rPr>
              <w:t>197 (19.7%)</w:t>
            </w:r>
          </w:p>
        </w:tc>
      </w:tr>
    </w:tbl>
    <w:p/>
    <w:p>
      <w:pPr>
        <w:pStyle w:val="Heading2"/>
        <w:keepNext/>
      </w:pPr>
      <w:r>
        <w:t>6.2 Interpretation</w:t>
      </w:r>
    </w:p>
    <w:p>
      <w:r>
        <w:t>The average price is 759.02, while the median is 777.61. The average units sold per record is 250.51. The average rating is 2.98 out of 5. These are summaries of the supplied records; they should not be interpreted as customer-level or order-level statistics.</w:t>
      </w:r>
    </w:p>
    <w:p>
      <w:r>
        <w:br w:type="page"/>
      </w:r>
    </w:p>
    <w:p>
      <w:pPr>
        <w:pStyle w:val="Heading1"/>
        <w:keepNext/>
      </w:pPr>
      <w:r>
        <w:t>7. Univariate Analysis</w:t>
      </w:r>
    </w:p>
    <w:p>
      <w:r>
        <w:t>Univariate analysis examines one variable at a time. It helps identify common values, ranges, spread and possible skewness.</w:t>
      </w:r>
    </w:p>
    <w:p>
      <w:pPr>
        <w:pStyle w:val="Heading2"/>
        <w:keepNext/>
      </w:pPr>
      <w:r>
        <w:t>7.1 Price distribution</w:t>
      </w:r>
    </w:p>
    <w:p>
      <w:r>
        <w:t>Price values range from 10.35 to 1499.04. The histogram shows how frequently different price ranges appear. A histogram is useful for noticing whether records are concentrated in particular price bands.</w:t>
      </w:r>
    </w:p>
    <w:p>
      <w:pPr>
        <w:jc w:val="center"/>
      </w:pPr>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g14_price_distribution.png"/>
                    <pic:cNvPicPr/>
                  </pic:nvPicPr>
                  <pic:blipFill>
                    <a:blip r:embed="rId11"/>
                    <a:stretch>
                      <a:fillRect/>
                    </a:stretch>
                  </pic:blipFill>
                  <pic:spPr>
                    <a:xfrm>
                      <a:off x="0" y="0"/>
                      <a:ext cx="5760720" cy="3200400"/>
                    </a:xfrm>
                    <a:prstGeom prst="rect"/>
                  </pic:spPr>
                </pic:pic>
              </a:graphicData>
            </a:graphic>
          </wp:inline>
        </w:drawing>
      </w:r>
    </w:p>
    <w:p>
      <w:pPr>
        <w:jc w:val="center"/>
      </w:pPr>
      <w:r>
        <w:rPr>
          <w:i/>
          <w:color w:val="5A646E"/>
          <w:sz w:val="16"/>
        </w:rPr>
        <w:t>Figure 1. Distribution of price values in the supplied CSV.</w:t>
      </w:r>
    </w:p>
    <w:p>
      <w:pPr>
        <w:pStyle w:val="Heading2"/>
        <w:keepNext/>
      </w:pPr>
      <w:r>
        <w:t>7.2 Rating distribution</w:t>
      </w:r>
    </w:p>
    <w:p>
      <w:r>
        <w:t>Ratings range from 1.0 to 5.0. The histogram shows the frequency of ratings across the 1–5 scale. The mean rating is 2.98; the median is 3.00.</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g14_rating_distribution.png"/>
                    <pic:cNvPicPr/>
                  </pic:nvPicPr>
                  <pic:blipFill>
                    <a:blip r:embed="rId12"/>
                    <a:stretch>
                      <a:fillRect/>
                    </a:stretch>
                  </pic:blipFill>
                  <pic:spPr>
                    <a:xfrm>
                      <a:off x="0" y="0"/>
                      <a:ext cx="5760720" cy="3200400"/>
                    </a:xfrm>
                    <a:prstGeom prst="rect"/>
                  </pic:spPr>
                </pic:pic>
              </a:graphicData>
            </a:graphic>
          </wp:inline>
        </w:drawing>
      </w:r>
    </w:p>
    <w:p>
      <w:pPr>
        <w:jc w:val="center"/>
      </w:pPr>
      <w:r>
        <w:rPr>
          <w:i/>
          <w:color w:val="5A646E"/>
          <w:sz w:val="16"/>
        </w:rPr>
        <w:t>Figure 2. Distribution of customer ratings.</w:t>
      </w:r>
    </w:p>
    <w:p>
      <w:pPr>
        <w:pStyle w:val="Heading2"/>
        <w:keepNext/>
      </w:pPr>
      <w:r>
        <w:t>7.3 Units sold and stock status</w:t>
      </w:r>
    </w:p>
    <w:p>
      <w:r>
        <w:t>Units sold range from 1 to 499 per record. There are 803 in-stock records and 197 out-of-stock records. Counts and percentages help describe the balance of stock statuses.</w:t>
      </w:r>
    </w:p>
    <w:p>
      <w:r>
        <w:br w:type="page"/>
      </w:r>
    </w:p>
    <w:p>
      <w:pPr>
        <w:pStyle w:val="Heading1"/>
        <w:keepNext/>
      </w:pPr>
      <w:r>
        <w:t>8. Bivariate Analysis</w:t>
      </w:r>
    </w:p>
    <w:p>
      <w:r>
        <w:t>Bivariate analysis examines two variables together. Scatter plots can show patterns, clusters or unusual points, but a visible relationship does not by itself prove that one variable causes the other.</w:t>
      </w:r>
    </w:p>
    <w:p>
      <w:pPr>
        <w:pStyle w:val="Heading2"/>
        <w:keepNext/>
      </w:pPr>
      <w:r>
        <w:t>8.1 Price vs units sold</w:t>
      </w:r>
    </w:p>
    <w:p>
      <w:pPr>
        <w:jc w:val="center"/>
      </w:pPr>
      <w:r>
        <w:drawing>
          <wp:inline xmlns:a="http://schemas.openxmlformats.org/drawingml/2006/main" xmlns:pic="http://schemas.openxmlformats.org/drawingml/2006/picture">
            <wp:extent cx="5760720" cy="3200400"/>
            <wp:docPr id="3" name="Picture 3"/>
            <wp:cNvGraphicFramePr>
              <a:graphicFrameLocks noChangeAspect="1"/>
            </wp:cNvGraphicFramePr>
            <a:graphic>
              <a:graphicData uri="http://schemas.openxmlformats.org/drawingml/2006/picture">
                <pic:pic>
                  <pic:nvPicPr>
                    <pic:cNvPr id="0" name="g14_price_units_scatter.png"/>
                    <pic:cNvPicPr/>
                  </pic:nvPicPr>
                  <pic:blipFill>
                    <a:blip r:embed="rId13"/>
                    <a:stretch>
                      <a:fillRect/>
                    </a:stretch>
                  </pic:blipFill>
                  <pic:spPr>
                    <a:xfrm>
                      <a:off x="0" y="0"/>
                      <a:ext cx="5760720" cy="3200400"/>
                    </a:xfrm>
                    <a:prstGeom prst="rect"/>
                  </pic:spPr>
                </pic:pic>
              </a:graphicData>
            </a:graphic>
          </wp:inline>
        </w:drawing>
      </w:r>
    </w:p>
    <w:p>
      <w:pPr>
        <w:jc w:val="center"/>
      </w:pPr>
      <w:r>
        <w:rPr>
          <w:i/>
          <w:color w:val="5A646E"/>
          <w:sz w:val="16"/>
        </w:rPr>
        <w:t>Figure 3. Scatter plot of price and units sold.</w:t>
      </w:r>
    </w:p>
    <w:p>
      <w:r>
        <w:t>The Pearson correlation between price and units sold is -0.016, which is very close to zero. In this dataset, there is almost no linear association between these two variables. A near-zero linear correlation does not rule out every possible non-linear pattern.</w:t>
      </w:r>
    </w:p>
    <w:p>
      <w:pPr>
        <w:pStyle w:val="Heading2"/>
        <w:keepNext/>
      </w:pPr>
      <w:r>
        <w:t>8.2 Rating vs units sold</w:t>
      </w:r>
    </w:p>
    <w:p>
      <w:r>
        <w:t>The correlation between rating and units sold is -0.006, also close to zero. Therefore, the supplied data does not show a meaningful linear relationship between these two variables.</w:t>
      </w:r>
    </w:p>
    <w:p>
      <w:pPr>
        <w:pStyle w:val="Heading2"/>
        <w:keepNext/>
      </w:pPr>
      <w:r>
        <w:t>8.3 Price vs rating</w:t>
      </w:r>
    </w:p>
    <w:p>
      <w:r>
        <w:t>The correlation between price and rating is -0.021. This value is close to zero, indicating little linear association in the supplied records.</w:t>
      </w:r>
    </w:p>
    <w:p>
      <w:r>
        <w:br w:type="page"/>
      </w:r>
    </w:p>
    <w:p>
      <w:pPr>
        <w:pStyle w:val="Heading1"/>
        <w:keepNext/>
      </w:pPr>
      <w:r>
        <w:t>9. Grouping and Aggregation</w:t>
      </w:r>
    </w:p>
    <w:p>
      <w:r>
        <w:t>Grouping combines records that share a category and calculates summary measures for each group. The following table compares the two categories present in the supplied CSV.</w:t>
      </w:r>
    </w:p>
    <w:tbl>
      <w:tblPr>
        <w:tblStyle w:val="LightShading-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584"/>
            <w:vAlign w:val="center"/>
            <w:shd w:fill="16365C"/>
          </w:tcPr>
          <w:p>
            <w:pPr>
              <w:spacing w:after="20"/>
            </w:pPr>
            <w:r/>
            <w:r>
              <w:rPr>
                <w:rFonts w:ascii="Aptos" w:hAnsi="Aptos"/>
                <w:b/>
                <w:color w:val="FFFFFF"/>
                <w:sz w:val="15"/>
              </w:rPr>
              <w:t>Category</w:t>
            </w:r>
          </w:p>
        </w:tc>
        <w:tc>
          <w:tcPr>
            <w:tcW w:type="dxa" w:w="1008"/>
            <w:vAlign w:val="center"/>
            <w:shd w:fill="16365C"/>
          </w:tcPr>
          <w:p>
            <w:pPr>
              <w:spacing w:after="20"/>
            </w:pPr>
            <w:r/>
            <w:r>
              <w:rPr>
                <w:rFonts w:ascii="Aptos" w:hAnsi="Aptos"/>
                <w:b/>
                <w:color w:val="FFFFFF"/>
                <w:sz w:val="15"/>
              </w:rPr>
              <w:t>Records</w:t>
            </w:r>
          </w:p>
        </w:tc>
        <w:tc>
          <w:tcPr>
            <w:tcW w:type="dxa" w:w="1440"/>
            <w:vAlign w:val="center"/>
            <w:shd w:fill="16365C"/>
          </w:tcPr>
          <w:p>
            <w:pPr>
              <w:spacing w:after="20"/>
            </w:pPr>
            <w:r/>
            <w:r>
              <w:rPr>
                <w:rFonts w:ascii="Aptos" w:hAnsi="Aptos"/>
                <w:b/>
                <w:color w:val="FFFFFF"/>
                <w:sz w:val="15"/>
              </w:rPr>
              <w:t>Avg. price</w:t>
            </w:r>
          </w:p>
        </w:tc>
        <w:tc>
          <w:tcPr>
            <w:tcW w:type="dxa" w:w="1296"/>
            <w:vAlign w:val="center"/>
            <w:shd w:fill="16365C"/>
          </w:tcPr>
          <w:p>
            <w:pPr>
              <w:spacing w:after="20"/>
            </w:pPr>
            <w:r/>
            <w:r>
              <w:rPr>
                <w:rFonts w:ascii="Aptos" w:hAnsi="Aptos"/>
                <w:b/>
                <w:color w:val="FFFFFF"/>
                <w:sz w:val="15"/>
              </w:rPr>
              <w:t>Total units</w:t>
            </w:r>
          </w:p>
        </w:tc>
        <w:tc>
          <w:tcPr>
            <w:tcW w:type="dxa" w:w="1296"/>
            <w:vAlign w:val="center"/>
            <w:shd w:fill="16365C"/>
          </w:tcPr>
          <w:p>
            <w:pPr>
              <w:spacing w:after="20"/>
            </w:pPr>
            <w:r/>
            <w:r>
              <w:rPr>
                <w:rFonts w:ascii="Aptos" w:hAnsi="Aptos"/>
                <w:b/>
                <w:color w:val="FFFFFF"/>
                <w:sz w:val="15"/>
              </w:rPr>
              <w:t>Avg. rating</w:t>
            </w:r>
          </w:p>
        </w:tc>
        <w:tc>
          <w:tcPr>
            <w:tcW w:type="dxa" w:w="1152"/>
            <w:vAlign w:val="center"/>
            <w:shd w:fill="16365C"/>
          </w:tcPr>
          <w:p>
            <w:pPr>
              <w:spacing w:after="20"/>
            </w:pPr>
            <w:r/>
            <w:r>
              <w:rPr>
                <w:rFonts w:ascii="Aptos" w:hAnsi="Aptos"/>
                <w:b/>
                <w:color w:val="FFFFFF"/>
                <w:sz w:val="15"/>
              </w:rPr>
              <w:t>Stock rate</w:t>
            </w:r>
          </w:p>
        </w:tc>
        <w:tc>
          <w:tcPr>
            <w:tcW w:type="dxa" w:w="1584"/>
            <w:vAlign w:val="center"/>
            <w:shd w:fill="16365C"/>
          </w:tcPr>
          <w:p>
            <w:pPr>
              <w:spacing w:after="20"/>
            </w:pPr>
            <w:r/>
            <w:r>
              <w:rPr>
                <w:rFonts w:ascii="Aptos" w:hAnsi="Aptos"/>
                <w:b/>
                <w:color w:val="FFFFFF"/>
                <w:sz w:val="15"/>
              </w:rPr>
              <w:t>Sales value</w:t>
            </w:r>
          </w:p>
        </w:tc>
      </w:tr>
      <w:tr>
        <w:tc>
          <w:tcPr>
            <w:tcW w:type="dxa" w:w="1584"/>
            <w:vAlign w:val="center"/>
          </w:tcPr>
          <w:p>
            <w:pPr>
              <w:spacing w:after="20"/>
            </w:pPr>
            <w:r/>
            <w:r>
              <w:rPr>
                <w:rFonts w:ascii="Aptos" w:hAnsi="Aptos"/>
                <w:b w:val="0"/>
                <w:sz w:val="15"/>
              </w:rPr>
              <w:t>Electronics</w:t>
            </w:r>
          </w:p>
        </w:tc>
        <w:tc>
          <w:tcPr>
            <w:tcW w:type="dxa" w:w="1008"/>
            <w:vAlign w:val="center"/>
          </w:tcPr>
          <w:p>
            <w:pPr>
              <w:spacing w:after="20"/>
            </w:pPr>
            <w:r/>
            <w:r>
              <w:rPr>
                <w:rFonts w:ascii="Aptos" w:hAnsi="Aptos"/>
                <w:b w:val="0"/>
                <w:sz w:val="15"/>
              </w:rPr>
              <w:t>603</w:t>
            </w:r>
          </w:p>
        </w:tc>
        <w:tc>
          <w:tcPr>
            <w:tcW w:type="dxa" w:w="1440"/>
            <w:vAlign w:val="center"/>
          </w:tcPr>
          <w:p>
            <w:pPr>
              <w:spacing w:after="20"/>
            </w:pPr>
            <w:r/>
            <w:r>
              <w:rPr>
                <w:rFonts w:ascii="Aptos" w:hAnsi="Aptos"/>
                <w:b w:val="0"/>
                <w:sz w:val="15"/>
              </w:rPr>
              <w:t>787.67</w:t>
            </w:r>
          </w:p>
        </w:tc>
        <w:tc>
          <w:tcPr>
            <w:tcW w:type="dxa" w:w="1296"/>
            <w:vAlign w:val="center"/>
          </w:tcPr>
          <w:p>
            <w:pPr>
              <w:spacing w:after="20"/>
            </w:pPr>
            <w:r/>
            <w:r>
              <w:rPr>
                <w:rFonts w:ascii="Aptos" w:hAnsi="Aptos"/>
                <w:b w:val="0"/>
                <w:sz w:val="15"/>
              </w:rPr>
              <w:t>145,696</w:t>
            </w:r>
          </w:p>
        </w:tc>
        <w:tc>
          <w:tcPr>
            <w:tcW w:type="dxa" w:w="1296"/>
            <w:vAlign w:val="center"/>
          </w:tcPr>
          <w:p>
            <w:pPr>
              <w:spacing w:after="20"/>
            </w:pPr>
            <w:r/>
            <w:r>
              <w:rPr>
                <w:rFonts w:ascii="Aptos" w:hAnsi="Aptos"/>
                <w:b w:val="0"/>
                <w:sz w:val="15"/>
              </w:rPr>
              <w:t>3.04</w:t>
            </w:r>
          </w:p>
        </w:tc>
        <w:tc>
          <w:tcPr>
            <w:tcW w:type="dxa" w:w="1152"/>
            <w:vAlign w:val="center"/>
          </w:tcPr>
          <w:p>
            <w:pPr>
              <w:spacing w:after="20"/>
            </w:pPr>
            <w:r/>
            <w:r>
              <w:rPr>
                <w:rFonts w:ascii="Aptos" w:hAnsi="Aptos"/>
                <w:b w:val="0"/>
                <w:sz w:val="15"/>
              </w:rPr>
              <w:t>80.9%</w:t>
            </w:r>
          </w:p>
        </w:tc>
        <w:tc>
          <w:tcPr>
            <w:tcW w:type="dxa" w:w="1584"/>
            <w:vAlign w:val="center"/>
          </w:tcPr>
          <w:p>
            <w:pPr>
              <w:spacing w:after="20"/>
            </w:pPr>
            <w:r/>
            <w:r>
              <w:rPr>
                <w:rFonts w:ascii="Aptos" w:hAnsi="Aptos"/>
                <w:b w:val="0"/>
                <w:sz w:val="15"/>
              </w:rPr>
              <w:t>113,481,736.97</w:t>
            </w:r>
          </w:p>
        </w:tc>
      </w:tr>
      <w:tr>
        <w:tc>
          <w:tcPr>
            <w:tcW w:type="dxa" w:w="1584"/>
            <w:vAlign w:val="center"/>
            <w:shd w:fill="EAF2F8"/>
          </w:tcPr>
          <w:p>
            <w:pPr>
              <w:spacing w:after="20"/>
            </w:pPr>
            <w:r/>
            <w:r>
              <w:rPr>
                <w:rFonts w:ascii="Aptos" w:hAnsi="Aptos"/>
                <w:b w:val="0"/>
                <w:sz w:val="15"/>
              </w:rPr>
              <w:t>Fashion</w:t>
            </w:r>
          </w:p>
        </w:tc>
        <w:tc>
          <w:tcPr>
            <w:tcW w:type="dxa" w:w="1008"/>
            <w:vAlign w:val="center"/>
            <w:shd w:fill="EAF2F8"/>
          </w:tcPr>
          <w:p>
            <w:pPr>
              <w:spacing w:after="20"/>
            </w:pPr>
            <w:r/>
            <w:r>
              <w:rPr>
                <w:rFonts w:ascii="Aptos" w:hAnsi="Aptos"/>
                <w:b w:val="0"/>
                <w:sz w:val="15"/>
              </w:rPr>
              <w:t>397</w:t>
            </w:r>
          </w:p>
        </w:tc>
        <w:tc>
          <w:tcPr>
            <w:tcW w:type="dxa" w:w="1440"/>
            <w:vAlign w:val="center"/>
            <w:shd w:fill="EAF2F8"/>
          </w:tcPr>
          <w:p>
            <w:pPr>
              <w:spacing w:after="20"/>
            </w:pPr>
            <w:r/>
            <w:r>
              <w:rPr>
                <w:rFonts w:ascii="Aptos" w:hAnsi="Aptos"/>
                <w:b w:val="0"/>
                <w:sz w:val="15"/>
              </w:rPr>
              <w:t>715.50</w:t>
            </w:r>
          </w:p>
        </w:tc>
        <w:tc>
          <w:tcPr>
            <w:tcW w:type="dxa" w:w="1296"/>
            <w:vAlign w:val="center"/>
            <w:shd w:fill="EAF2F8"/>
          </w:tcPr>
          <w:p>
            <w:pPr>
              <w:spacing w:after="20"/>
            </w:pPr>
            <w:r/>
            <w:r>
              <w:rPr>
                <w:rFonts w:ascii="Aptos" w:hAnsi="Aptos"/>
                <w:b w:val="0"/>
                <w:sz w:val="15"/>
              </w:rPr>
              <w:t>104,816</w:t>
            </w:r>
          </w:p>
        </w:tc>
        <w:tc>
          <w:tcPr>
            <w:tcW w:type="dxa" w:w="1296"/>
            <w:vAlign w:val="center"/>
            <w:shd w:fill="EAF2F8"/>
          </w:tcPr>
          <w:p>
            <w:pPr>
              <w:spacing w:after="20"/>
            </w:pPr>
            <w:r/>
            <w:r>
              <w:rPr>
                <w:rFonts w:ascii="Aptos" w:hAnsi="Aptos"/>
                <w:b w:val="0"/>
                <w:sz w:val="15"/>
              </w:rPr>
              <w:t>2.90</w:t>
            </w:r>
          </w:p>
        </w:tc>
        <w:tc>
          <w:tcPr>
            <w:tcW w:type="dxa" w:w="1152"/>
            <w:vAlign w:val="center"/>
            <w:shd w:fill="EAF2F8"/>
          </w:tcPr>
          <w:p>
            <w:pPr>
              <w:spacing w:after="20"/>
            </w:pPr>
            <w:r/>
            <w:r>
              <w:rPr>
                <w:rFonts w:ascii="Aptos" w:hAnsi="Aptos"/>
                <w:b w:val="0"/>
                <w:sz w:val="15"/>
              </w:rPr>
              <w:t>79.3%</w:t>
            </w:r>
          </w:p>
        </w:tc>
        <w:tc>
          <w:tcPr>
            <w:tcW w:type="dxa" w:w="1584"/>
            <w:vAlign w:val="center"/>
            <w:shd w:fill="EAF2F8"/>
          </w:tcPr>
          <w:p>
            <w:pPr>
              <w:spacing w:after="20"/>
            </w:pPr>
            <w:r/>
            <w:r>
              <w:rPr>
                <w:rFonts w:ascii="Aptos" w:hAnsi="Aptos"/>
                <w:b w:val="0"/>
                <w:sz w:val="15"/>
              </w:rPr>
              <w:t>75,685,384.71</w:t>
            </w:r>
          </w:p>
        </w:tc>
      </w:tr>
    </w:tbl>
    <w:p/>
    <w:p>
      <w:pPr>
        <w:jc w:val="center"/>
      </w:pPr>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g14_category_units.png"/>
                    <pic:cNvPicPr/>
                  </pic:nvPicPr>
                  <pic:blipFill>
                    <a:blip r:embed="rId14"/>
                    <a:stretch>
                      <a:fillRect/>
                    </a:stretch>
                  </pic:blipFill>
                  <pic:spPr>
                    <a:xfrm>
                      <a:off x="0" y="0"/>
                      <a:ext cx="5760720" cy="3200400"/>
                    </a:xfrm>
                    <a:prstGeom prst="rect"/>
                  </pic:spPr>
                </pic:pic>
              </a:graphicData>
            </a:graphic>
          </wp:inline>
        </w:drawing>
      </w:r>
    </w:p>
    <w:p>
      <w:pPr>
        <w:jc w:val="center"/>
      </w:pPr>
      <w:r>
        <w:rPr>
          <w:i/>
          <w:color w:val="5A646E"/>
          <w:sz w:val="16"/>
        </w:rPr>
        <w:t>Figure 4. Total units sold by category.</w:t>
      </w:r>
    </w:p>
    <w:p>
      <w:pPr>
        <w:pStyle w:val="Heading2"/>
        <w:keepNext/>
      </w:pPr>
      <w:r>
        <w:t>9.1 Product-level comparison</w:t>
      </w:r>
    </w:p>
    <w:tbl>
      <w:tblPr>
        <w:tblStyle w:val="LightShading-Accent1"/>
        <w:tblW w:type="auto" w:w="0"/>
        <w:jc w:val="center"/>
        <w:tblLook w:firstColumn="1" w:firstRow="1" w:lastColumn="0" w:lastRow="0" w:noHBand="0" w:noVBand="1" w:val="04A0"/>
      </w:tblPr>
      <w:tblGrid>
        <w:gridCol w:w="4968"/>
        <w:gridCol w:w="4968"/>
      </w:tblGrid>
      <w:tr>
        <w:tc>
          <w:tcPr>
            <w:tcW w:type="dxa" w:w="4320"/>
            <w:vAlign w:val="center"/>
            <w:shd w:fill="16365C"/>
          </w:tcPr>
          <w:p>
            <w:pPr>
              <w:spacing w:after="20"/>
            </w:pPr>
            <w:r/>
            <w:r>
              <w:rPr>
                <w:rFonts w:ascii="Aptos" w:hAnsi="Aptos"/>
                <w:b/>
                <w:color w:val="FFFFFF"/>
                <w:sz w:val="17"/>
              </w:rPr>
              <w:t>Product name</w:t>
            </w:r>
          </w:p>
        </w:tc>
        <w:tc>
          <w:tcPr>
            <w:tcW w:type="dxa" w:w="2880"/>
            <w:vAlign w:val="center"/>
            <w:shd w:fill="16365C"/>
          </w:tcPr>
          <w:p>
            <w:pPr>
              <w:spacing w:after="20"/>
            </w:pPr>
            <w:r/>
            <w:r>
              <w:rPr>
                <w:rFonts w:ascii="Aptos" w:hAnsi="Aptos"/>
                <w:b/>
                <w:color w:val="FFFFFF"/>
                <w:sz w:val="17"/>
              </w:rPr>
              <w:t>Total units sold</w:t>
            </w:r>
          </w:p>
        </w:tc>
      </w:tr>
      <w:tr>
        <w:tc>
          <w:tcPr>
            <w:tcW w:type="dxa" w:w="4320"/>
            <w:vAlign w:val="center"/>
          </w:tcPr>
          <w:p>
            <w:pPr>
              <w:spacing w:after="20"/>
            </w:pPr>
            <w:r/>
            <w:r>
              <w:rPr>
                <w:rFonts w:ascii="Aptos" w:hAnsi="Aptos"/>
                <w:b w:val="0"/>
                <w:sz w:val="17"/>
              </w:rPr>
              <w:t>Laptop</w:t>
            </w:r>
          </w:p>
        </w:tc>
        <w:tc>
          <w:tcPr>
            <w:tcW w:type="dxa" w:w="2880"/>
            <w:vAlign w:val="center"/>
          </w:tcPr>
          <w:p>
            <w:pPr>
              <w:spacing w:after="20"/>
            </w:pPr>
            <w:r/>
            <w:r>
              <w:rPr>
                <w:rFonts w:ascii="Aptos" w:hAnsi="Aptos"/>
                <w:b w:val="0"/>
                <w:sz w:val="17"/>
              </w:rPr>
              <w:t>28,478</w:t>
            </w:r>
          </w:p>
        </w:tc>
      </w:tr>
      <w:tr>
        <w:tc>
          <w:tcPr>
            <w:tcW w:type="dxa" w:w="4320"/>
            <w:vAlign w:val="center"/>
            <w:shd w:fill="EAF2F8"/>
          </w:tcPr>
          <w:p>
            <w:pPr>
              <w:spacing w:after="20"/>
            </w:pPr>
            <w:r/>
            <w:r>
              <w:rPr>
                <w:rFonts w:ascii="Aptos" w:hAnsi="Aptos"/>
                <w:b w:val="0"/>
                <w:sz w:val="17"/>
              </w:rPr>
              <w:t>Watch</w:t>
            </w:r>
          </w:p>
        </w:tc>
        <w:tc>
          <w:tcPr>
            <w:tcW w:type="dxa" w:w="2880"/>
            <w:vAlign w:val="center"/>
            <w:shd w:fill="EAF2F8"/>
          </w:tcPr>
          <w:p>
            <w:pPr>
              <w:spacing w:after="20"/>
            </w:pPr>
            <w:r/>
            <w:r>
              <w:rPr>
                <w:rFonts w:ascii="Aptos" w:hAnsi="Aptos"/>
                <w:b w:val="0"/>
                <w:sz w:val="17"/>
              </w:rPr>
              <w:t>28,430</w:t>
            </w:r>
          </w:p>
        </w:tc>
      </w:tr>
      <w:tr>
        <w:tc>
          <w:tcPr>
            <w:tcW w:type="dxa" w:w="4320"/>
            <w:vAlign w:val="center"/>
          </w:tcPr>
          <w:p>
            <w:pPr>
              <w:spacing w:after="20"/>
            </w:pPr>
            <w:r/>
            <w:r>
              <w:rPr>
                <w:rFonts w:ascii="Aptos" w:hAnsi="Aptos"/>
                <w:b w:val="0"/>
                <w:sz w:val="17"/>
              </w:rPr>
              <w:t>Mouse</w:t>
            </w:r>
          </w:p>
        </w:tc>
        <w:tc>
          <w:tcPr>
            <w:tcW w:type="dxa" w:w="2880"/>
            <w:vAlign w:val="center"/>
          </w:tcPr>
          <w:p>
            <w:pPr>
              <w:spacing w:after="20"/>
            </w:pPr>
            <w:r/>
            <w:r>
              <w:rPr>
                <w:rFonts w:ascii="Aptos" w:hAnsi="Aptos"/>
                <w:b w:val="0"/>
                <w:sz w:val="17"/>
              </w:rPr>
              <w:t>27,776</w:t>
            </w:r>
          </w:p>
        </w:tc>
      </w:tr>
      <w:tr>
        <w:tc>
          <w:tcPr>
            <w:tcW w:type="dxa" w:w="4320"/>
            <w:vAlign w:val="center"/>
            <w:shd w:fill="EAF2F8"/>
          </w:tcPr>
          <w:p>
            <w:pPr>
              <w:spacing w:after="20"/>
            </w:pPr>
            <w:r/>
            <w:r>
              <w:rPr>
                <w:rFonts w:ascii="Aptos" w:hAnsi="Aptos"/>
                <w:b w:val="0"/>
                <w:sz w:val="17"/>
              </w:rPr>
              <w:t>Backpack</w:t>
            </w:r>
          </w:p>
        </w:tc>
        <w:tc>
          <w:tcPr>
            <w:tcW w:type="dxa" w:w="2880"/>
            <w:vAlign w:val="center"/>
            <w:shd w:fill="EAF2F8"/>
          </w:tcPr>
          <w:p>
            <w:pPr>
              <w:spacing w:after="20"/>
            </w:pPr>
            <w:r/>
            <w:r>
              <w:rPr>
                <w:rFonts w:ascii="Aptos" w:hAnsi="Aptos"/>
                <w:b w:val="0"/>
                <w:sz w:val="17"/>
              </w:rPr>
              <w:t>27,150</w:t>
            </w:r>
          </w:p>
        </w:tc>
      </w:tr>
      <w:tr>
        <w:tc>
          <w:tcPr>
            <w:tcW w:type="dxa" w:w="4320"/>
            <w:vAlign w:val="center"/>
          </w:tcPr>
          <w:p>
            <w:pPr>
              <w:spacing w:after="20"/>
            </w:pPr>
            <w:r/>
            <w:r>
              <w:rPr>
                <w:rFonts w:ascii="Aptos" w:hAnsi="Aptos"/>
                <w:b w:val="0"/>
                <w:sz w:val="17"/>
              </w:rPr>
              <w:t>Smartphone</w:t>
            </w:r>
          </w:p>
        </w:tc>
        <w:tc>
          <w:tcPr>
            <w:tcW w:type="dxa" w:w="2880"/>
            <w:vAlign w:val="center"/>
          </w:tcPr>
          <w:p>
            <w:pPr>
              <w:spacing w:after="20"/>
            </w:pPr>
            <w:r/>
            <w:r>
              <w:rPr>
                <w:rFonts w:ascii="Aptos" w:hAnsi="Aptos"/>
                <w:b w:val="0"/>
                <w:sz w:val="17"/>
              </w:rPr>
              <w:t>25,831</w:t>
            </w:r>
          </w:p>
        </w:tc>
      </w:tr>
      <w:tr>
        <w:tc>
          <w:tcPr>
            <w:tcW w:type="dxa" w:w="4320"/>
            <w:vAlign w:val="center"/>
            <w:shd w:fill="EAF2F8"/>
          </w:tcPr>
          <w:p>
            <w:pPr>
              <w:spacing w:after="20"/>
            </w:pPr>
            <w:r/>
            <w:r>
              <w:rPr>
                <w:rFonts w:ascii="Aptos" w:hAnsi="Aptos"/>
                <w:b w:val="0"/>
                <w:sz w:val="17"/>
              </w:rPr>
              <w:t>Shoes</w:t>
            </w:r>
          </w:p>
        </w:tc>
        <w:tc>
          <w:tcPr>
            <w:tcW w:type="dxa" w:w="2880"/>
            <w:vAlign w:val="center"/>
            <w:shd w:fill="EAF2F8"/>
          </w:tcPr>
          <w:p>
            <w:pPr>
              <w:spacing w:after="20"/>
            </w:pPr>
            <w:r/>
            <w:r>
              <w:rPr>
                <w:rFonts w:ascii="Aptos" w:hAnsi="Aptos"/>
                <w:b w:val="0"/>
                <w:sz w:val="17"/>
              </w:rPr>
              <w:t>24,757</w:t>
            </w:r>
          </w:p>
        </w:tc>
      </w:tr>
      <w:tr>
        <w:tc>
          <w:tcPr>
            <w:tcW w:type="dxa" w:w="4320"/>
            <w:vAlign w:val="center"/>
          </w:tcPr>
          <w:p>
            <w:pPr>
              <w:spacing w:after="20"/>
            </w:pPr>
            <w:r/>
            <w:r>
              <w:rPr>
                <w:rFonts w:ascii="Aptos" w:hAnsi="Aptos"/>
                <w:b w:val="0"/>
                <w:sz w:val="17"/>
              </w:rPr>
              <w:t>T-shirt</w:t>
            </w:r>
          </w:p>
        </w:tc>
        <w:tc>
          <w:tcPr>
            <w:tcW w:type="dxa" w:w="2880"/>
            <w:vAlign w:val="center"/>
          </w:tcPr>
          <w:p>
            <w:pPr>
              <w:spacing w:after="20"/>
            </w:pPr>
            <w:r/>
            <w:r>
              <w:rPr>
                <w:rFonts w:ascii="Aptos" w:hAnsi="Aptos"/>
                <w:b w:val="0"/>
                <w:sz w:val="17"/>
              </w:rPr>
              <w:t>24,479</w:t>
            </w:r>
          </w:p>
        </w:tc>
      </w:tr>
      <w:tr>
        <w:tc>
          <w:tcPr>
            <w:tcW w:type="dxa" w:w="4320"/>
            <w:vAlign w:val="center"/>
            <w:shd w:fill="EAF2F8"/>
          </w:tcPr>
          <w:p>
            <w:pPr>
              <w:spacing w:after="20"/>
            </w:pPr>
            <w:r/>
            <w:r>
              <w:rPr>
                <w:rFonts w:ascii="Aptos" w:hAnsi="Aptos"/>
                <w:b w:val="0"/>
                <w:sz w:val="17"/>
              </w:rPr>
              <w:t>Camera</w:t>
            </w:r>
          </w:p>
        </w:tc>
        <w:tc>
          <w:tcPr>
            <w:tcW w:type="dxa" w:w="2880"/>
            <w:vAlign w:val="center"/>
            <w:shd w:fill="EAF2F8"/>
          </w:tcPr>
          <w:p>
            <w:pPr>
              <w:spacing w:after="20"/>
            </w:pPr>
            <w:r/>
            <w:r>
              <w:rPr>
                <w:rFonts w:ascii="Aptos" w:hAnsi="Aptos"/>
                <w:b w:val="0"/>
                <w:sz w:val="17"/>
              </w:rPr>
              <w:t>22,747</w:t>
            </w:r>
          </w:p>
        </w:tc>
      </w:tr>
      <w:tr>
        <w:tc>
          <w:tcPr>
            <w:tcW w:type="dxa" w:w="4320"/>
            <w:vAlign w:val="center"/>
          </w:tcPr>
          <w:p>
            <w:pPr>
              <w:spacing w:after="20"/>
            </w:pPr>
            <w:r/>
            <w:r>
              <w:rPr>
                <w:rFonts w:ascii="Aptos" w:hAnsi="Aptos"/>
                <w:b w:val="0"/>
                <w:sz w:val="17"/>
              </w:rPr>
              <w:t>Keyboard</w:t>
            </w:r>
          </w:p>
        </w:tc>
        <w:tc>
          <w:tcPr>
            <w:tcW w:type="dxa" w:w="2880"/>
            <w:vAlign w:val="center"/>
          </w:tcPr>
          <w:p>
            <w:pPr>
              <w:spacing w:after="20"/>
            </w:pPr>
            <w:r/>
            <w:r>
              <w:rPr>
                <w:rFonts w:ascii="Aptos" w:hAnsi="Aptos"/>
                <w:b w:val="0"/>
                <w:sz w:val="17"/>
              </w:rPr>
              <w:t>22,717</w:t>
            </w:r>
          </w:p>
        </w:tc>
      </w:tr>
      <w:tr>
        <w:tc>
          <w:tcPr>
            <w:tcW w:type="dxa" w:w="4320"/>
            <w:vAlign w:val="center"/>
            <w:shd w:fill="EAF2F8"/>
          </w:tcPr>
          <w:p>
            <w:pPr>
              <w:spacing w:after="20"/>
            </w:pPr>
            <w:r/>
            <w:r>
              <w:rPr>
                <w:rFonts w:ascii="Aptos" w:hAnsi="Aptos"/>
                <w:b w:val="0"/>
                <w:sz w:val="17"/>
              </w:rPr>
              <w:t>Headphones</w:t>
            </w:r>
          </w:p>
        </w:tc>
        <w:tc>
          <w:tcPr>
            <w:tcW w:type="dxa" w:w="2880"/>
            <w:vAlign w:val="center"/>
            <w:shd w:fill="EAF2F8"/>
          </w:tcPr>
          <w:p>
            <w:pPr>
              <w:spacing w:after="20"/>
            </w:pPr>
            <w:r/>
            <w:r>
              <w:rPr>
                <w:rFonts w:ascii="Aptos" w:hAnsi="Aptos"/>
                <w:b w:val="0"/>
                <w:sz w:val="17"/>
              </w:rPr>
              <w:t>18,147</w:t>
            </w:r>
          </w:p>
        </w:tc>
      </w:tr>
    </w:tbl>
    <w:p/>
    <w:p>
      <w:r>
        <w:t>Among product names, Laptop has the highest total units sold (28,478) in the supplied dataset. Grouped results describe the records in this file and do not automatically generalise to other stores or periods.</w:t>
      </w:r>
    </w:p>
    <w:p>
      <w:r>
        <w:br w:type="page"/>
      </w:r>
    </w:p>
    <w:p>
      <w:pPr>
        <w:pStyle w:val="Heading1"/>
        <w:keepNext/>
      </w:pPr>
      <w:r>
        <w:t>10. Correlation Analysis</w:t>
      </w:r>
    </w:p>
    <w:p>
      <w:r>
        <w:t>Correlation measures the direction and strength of a linear relationship. Values near +1 indicate a positive linear association, values near −1 indicate a negative linear association, and values near 0 indicate little linear association. Correlation does not establish causation.</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800"/>
            <w:vAlign w:val="center"/>
            <w:shd w:fill="16365C"/>
          </w:tcPr>
          <w:p>
            <w:pPr>
              <w:spacing w:after="20"/>
            </w:pPr>
            <w:r/>
            <w:r>
              <w:rPr>
                <w:rFonts w:ascii="Aptos" w:hAnsi="Aptos"/>
                <w:b/>
                <w:color w:val="FFFFFF"/>
                <w:sz w:val="16"/>
              </w:rPr>
              <w:t>Variable</w:t>
            </w:r>
          </w:p>
        </w:tc>
        <w:tc>
          <w:tcPr>
            <w:tcW w:type="dxa" w:w="1440"/>
            <w:vAlign w:val="center"/>
            <w:shd w:fill="16365C"/>
          </w:tcPr>
          <w:p>
            <w:pPr>
              <w:spacing w:after="20"/>
            </w:pPr>
            <w:r/>
            <w:r>
              <w:rPr>
                <w:rFonts w:ascii="Aptos" w:hAnsi="Aptos"/>
                <w:b/>
                <w:color w:val="FFFFFF"/>
                <w:sz w:val="16"/>
              </w:rPr>
              <w:t>Price</w:t>
            </w:r>
          </w:p>
        </w:tc>
        <w:tc>
          <w:tcPr>
            <w:tcW w:type="dxa" w:w="1440"/>
            <w:vAlign w:val="center"/>
            <w:shd w:fill="16365C"/>
          </w:tcPr>
          <w:p>
            <w:pPr>
              <w:spacing w:after="20"/>
            </w:pPr>
            <w:r/>
            <w:r>
              <w:rPr>
                <w:rFonts w:ascii="Aptos" w:hAnsi="Aptos"/>
                <w:b/>
                <w:color w:val="FFFFFF"/>
                <w:sz w:val="16"/>
              </w:rPr>
              <w:t>Units sold</w:t>
            </w:r>
          </w:p>
        </w:tc>
        <w:tc>
          <w:tcPr>
            <w:tcW w:type="dxa" w:w="1440"/>
            <w:vAlign w:val="center"/>
            <w:shd w:fill="16365C"/>
          </w:tcPr>
          <w:p>
            <w:pPr>
              <w:spacing w:after="20"/>
            </w:pPr>
            <w:r/>
            <w:r>
              <w:rPr>
                <w:rFonts w:ascii="Aptos" w:hAnsi="Aptos"/>
                <w:b/>
                <w:color w:val="FFFFFF"/>
                <w:sz w:val="16"/>
              </w:rPr>
              <w:t>Rating</w:t>
            </w:r>
          </w:p>
        </w:tc>
        <w:tc>
          <w:tcPr>
            <w:tcW w:type="dxa" w:w="1728"/>
            <w:vAlign w:val="center"/>
            <w:shd w:fill="16365C"/>
          </w:tcPr>
          <w:p>
            <w:pPr>
              <w:spacing w:after="20"/>
            </w:pPr>
            <w:r/>
            <w:r>
              <w:rPr>
                <w:rFonts w:ascii="Aptos" w:hAnsi="Aptos"/>
                <w:b/>
                <w:color w:val="FFFFFF"/>
                <w:sz w:val="16"/>
              </w:rPr>
              <w:t>Sales value</w:t>
            </w:r>
          </w:p>
        </w:tc>
      </w:tr>
      <w:tr>
        <w:tc>
          <w:tcPr>
            <w:tcW w:type="dxa" w:w="1800"/>
            <w:vAlign w:val="center"/>
          </w:tcPr>
          <w:p>
            <w:pPr>
              <w:spacing w:after="20"/>
            </w:pPr>
            <w:r/>
            <w:r>
              <w:rPr>
                <w:rFonts w:ascii="Aptos" w:hAnsi="Aptos"/>
                <w:b w:val="0"/>
                <w:sz w:val="16"/>
              </w:rPr>
              <w:t>price</w:t>
            </w:r>
          </w:p>
        </w:tc>
        <w:tc>
          <w:tcPr>
            <w:tcW w:type="dxa" w:w="1440"/>
            <w:vAlign w:val="center"/>
          </w:tcPr>
          <w:p>
            <w:pPr>
              <w:spacing w:after="20"/>
            </w:pPr>
            <w:r/>
            <w:r>
              <w:rPr>
                <w:rFonts w:ascii="Aptos" w:hAnsi="Aptos"/>
                <w:b w:val="0"/>
                <w:sz w:val="16"/>
              </w:rPr>
              <w:t>1.000</w:t>
            </w:r>
          </w:p>
        </w:tc>
        <w:tc>
          <w:tcPr>
            <w:tcW w:type="dxa" w:w="1440"/>
            <w:vAlign w:val="center"/>
          </w:tcPr>
          <w:p>
            <w:pPr>
              <w:spacing w:after="20"/>
            </w:pPr>
            <w:r/>
            <w:r>
              <w:rPr>
                <w:rFonts w:ascii="Aptos" w:hAnsi="Aptos"/>
                <w:b w:val="0"/>
                <w:sz w:val="16"/>
              </w:rPr>
              <w:t>-0.016</w:t>
            </w:r>
          </w:p>
        </w:tc>
        <w:tc>
          <w:tcPr>
            <w:tcW w:type="dxa" w:w="1440"/>
            <w:vAlign w:val="center"/>
          </w:tcPr>
          <w:p>
            <w:pPr>
              <w:spacing w:after="20"/>
            </w:pPr>
            <w:r/>
            <w:r>
              <w:rPr>
                <w:rFonts w:ascii="Aptos" w:hAnsi="Aptos"/>
                <w:b w:val="0"/>
                <w:sz w:val="16"/>
              </w:rPr>
              <w:t>-0.021</w:t>
            </w:r>
          </w:p>
        </w:tc>
        <w:tc>
          <w:tcPr>
            <w:tcW w:type="dxa" w:w="1728"/>
            <w:vAlign w:val="center"/>
          </w:tcPr>
          <w:p>
            <w:pPr>
              <w:spacing w:after="20"/>
            </w:pPr>
            <w:r/>
            <w:r>
              <w:rPr>
                <w:rFonts w:ascii="Aptos" w:hAnsi="Aptos"/>
                <w:b w:val="0"/>
                <w:sz w:val="16"/>
              </w:rPr>
              <w:t>0.636</w:t>
            </w:r>
          </w:p>
        </w:tc>
      </w:tr>
      <w:tr>
        <w:tc>
          <w:tcPr>
            <w:tcW w:type="dxa" w:w="1800"/>
            <w:vAlign w:val="center"/>
            <w:shd w:fill="EAF2F8"/>
          </w:tcPr>
          <w:p>
            <w:pPr>
              <w:spacing w:after="20"/>
            </w:pPr>
            <w:r/>
            <w:r>
              <w:rPr>
                <w:rFonts w:ascii="Aptos" w:hAnsi="Aptos"/>
                <w:b w:val="0"/>
                <w:sz w:val="16"/>
              </w:rPr>
              <w:t>units_sold</w:t>
            </w:r>
          </w:p>
        </w:tc>
        <w:tc>
          <w:tcPr>
            <w:tcW w:type="dxa" w:w="1440"/>
            <w:vAlign w:val="center"/>
            <w:shd w:fill="EAF2F8"/>
          </w:tcPr>
          <w:p>
            <w:pPr>
              <w:spacing w:after="20"/>
            </w:pPr>
            <w:r/>
            <w:r>
              <w:rPr>
                <w:rFonts w:ascii="Aptos" w:hAnsi="Aptos"/>
                <w:b w:val="0"/>
                <w:sz w:val="16"/>
              </w:rPr>
              <w:t>-0.016</w:t>
            </w:r>
          </w:p>
        </w:tc>
        <w:tc>
          <w:tcPr>
            <w:tcW w:type="dxa" w:w="1440"/>
            <w:vAlign w:val="center"/>
            <w:shd w:fill="EAF2F8"/>
          </w:tcPr>
          <w:p>
            <w:pPr>
              <w:spacing w:after="20"/>
            </w:pPr>
            <w:r/>
            <w:r>
              <w:rPr>
                <w:rFonts w:ascii="Aptos" w:hAnsi="Aptos"/>
                <w:b w:val="0"/>
                <w:sz w:val="16"/>
              </w:rPr>
              <w:t>1.000</w:t>
            </w:r>
          </w:p>
        </w:tc>
        <w:tc>
          <w:tcPr>
            <w:tcW w:type="dxa" w:w="1440"/>
            <w:vAlign w:val="center"/>
            <w:shd w:fill="EAF2F8"/>
          </w:tcPr>
          <w:p>
            <w:pPr>
              <w:spacing w:after="20"/>
            </w:pPr>
            <w:r/>
            <w:r>
              <w:rPr>
                <w:rFonts w:ascii="Aptos" w:hAnsi="Aptos"/>
                <w:b w:val="0"/>
                <w:sz w:val="16"/>
              </w:rPr>
              <w:t>-0.006</w:t>
            </w:r>
          </w:p>
        </w:tc>
        <w:tc>
          <w:tcPr>
            <w:tcW w:type="dxa" w:w="1728"/>
            <w:vAlign w:val="center"/>
            <w:shd w:fill="EAF2F8"/>
          </w:tcPr>
          <w:p>
            <w:pPr>
              <w:spacing w:after="20"/>
            </w:pPr>
            <w:r/>
            <w:r>
              <w:rPr>
                <w:rFonts w:ascii="Aptos" w:hAnsi="Aptos"/>
                <w:b w:val="0"/>
                <w:sz w:val="16"/>
              </w:rPr>
              <w:t>0.665</w:t>
            </w:r>
          </w:p>
        </w:tc>
      </w:tr>
      <w:tr>
        <w:tc>
          <w:tcPr>
            <w:tcW w:type="dxa" w:w="1800"/>
            <w:vAlign w:val="center"/>
          </w:tcPr>
          <w:p>
            <w:pPr>
              <w:spacing w:after="20"/>
            </w:pPr>
            <w:r/>
            <w:r>
              <w:rPr>
                <w:rFonts w:ascii="Aptos" w:hAnsi="Aptos"/>
                <w:b w:val="0"/>
                <w:sz w:val="16"/>
              </w:rPr>
              <w:t>rating</w:t>
            </w:r>
          </w:p>
        </w:tc>
        <w:tc>
          <w:tcPr>
            <w:tcW w:type="dxa" w:w="1440"/>
            <w:vAlign w:val="center"/>
          </w:tcPr>
          <w:p>
            <w:pPr>
              <w:spacing w:after="20"/>
            </w:pPr>
            <w:r/>
            <w:r>
              <w:rPr>
                <w:rFonts w:ascii="Aptos" w:hAnsi="Aptos"/>
                <w:b w:val="0"/>
                <w:sz w:val="16"/>
              </w:rPr>
              <w:t>-0.021</w:t>
            </w:r>
          </w:p>
        </w:tc>
        <w:tc>
          <w:tcPr>
            <w:tcW w:type="dxa" w:w="1440"/>
            <w:vAlign w:val="center"/>
          </w:tcPr>
          <w:p>
            <w:pPr>
              <w:spacing w:after="20"/>
            </w:pPr>
            <w:r/>
            <w:r>
              <w:rPr>
                <w:rFonts w:ascii="Aptos" w:hAnsi="Aptos"/>
                <w:b w:val="0"/>
                <w:sz w:val="16"/>
              </w:rPr>
              <w:t>-0.006</w:t>
            </w:r>
          </w:p>
        </w:tc>
        <w:tc>
          <w:tcPr>
            <w:tcW w:type="dxa" w:w="1440"/>
            <w:vAlign w:val="center"/>
          </w:tcPr>
          <w:p>
            <w:pPr>
              <w:spacing w:after="20"/>
            </w:pPr>
            <w:r/>
            <w:r>
              <w:rPr>
                <w:rFonts w:ascii="Aptos" w:hAnsi="Aptos"/>
                <w:b w:val="0"/>
                <w:sz w:val="16"/>
              </w:rPr>
              <w:t>1.000</w:t>
            </w:r>
          </w:p>
        </w:tc>
        <w:tc>
          <w:tcPr>
            <w:tcW w:type="dxa" w:w="1728"/>
            <w:vAlign w:val="center"/>
          </w:tcPr>
          <w:p>
            <w:pPr>
              <w:spacing w:after="20"/>
            </w:pPr>
            <w:r/>
            <w:r>
              <w:rPr>
                <w:rFonts w:ascii="Aptos" w:hAnsi="Aptos"/>
                <w:b w:val="0"/>
                <w:sz w:val="16"/>
              </w:rPr>
              <w:t>-0.039</w:t>
            </w:r>
          </w:p>
        </w:tc>
      </w:tr>
      <w:tr>
        <w:tc>
          <w:tcPr>
            <w:tcW w:type="dxa" w:w="1800"/>
            <w:vAlign w:val="center"/>
            <w:shd w:fill="EAF2F8"/>
          </w:tcPr>
          <w:p>
            <w:pPr>
              <w:spacing w:after="20"/>
            </w:pPr>
            <w:r/>
            <w:r>
              <w:rPr>
                <w:rFonts w:ascii="Aptos" w:hAnsi="Aptos"/>
                <w:b w:val="0"/>
                <w:sz w:val="16"/>
              </w:rPr>
              <w:t>sales_value</w:t>
            </w:r>
          </w:p>
        </w:tc>
        <w:tc>
          <w:tcPr>
            <w:tcW w:type="dxa" w:w="1440"/>
            <w:vAlign w:val="center"/>
            <w:shd w:fill="EAF2F8"/>
          </w:tcPr>
          <w:p>
            <w:pPr>
              <w:spacing w:after="20"/>
            </w:pPr>
            <w:r/>
            <w:r>
              <w:rPr>
                <w:rFonts w:ascii="Aptos" w:hAnsi="Aptos"/>
                <w:b w:val="0"/>
                <w:sz w:val="16"/>
              </w:rPr>
              <w:t>0.636</w:t>
            </w:r>
          </w:p>
        </w:tc>
        <w:tc>
          <w:tcPr>
            <w:tcW w:type="dxa" w:w="1440"/>
            <w:vAlign w:val="center"/>
            <w:shd w:fill="EAF2F8"/>
          </w:tcPr>
          <w:p>
            <w:pPr>
              <w:spacing w:after="20"/>
            </w:pPr>
            <w:r/>
            <w:r>
              <w:rPr>
                <w:rFonts w:ascii="Aptos" w:hAnsi="Aptos"/>
                <w:b w:val="0"/>
                <w:sz w:val="16"/>
              </w:rPr>
              <w:t>0.665</w:t>
            </w:r>
          </w:p>
        </w:tc>
        <w:tc>
          <w:tcPr>
            <w:tcW w:type="dxa" w:w="1440"/>
            <w:vAlign w:val="center"/>
            <w:shd w:fill="EAF2F8"/>
          </w:tcPr>
          <w:p>
            <w:pPr>
              <w:spacing w:after="20"/>
            </w:pPr>
            <w:r/>
            <w:r>
              <w:rPr>
                <w:rFonts w:ascii="Aptos" w:hAnsi="Aptos"/>
                <w:b w:val="0"/>
                <w:sz w:val="16"/>
              </w:rPr>
              <w:t>-0.039</w:t>
            </w:r>
          </w:p>
        </w:tc>
        <w:tc>
          <w:tcPr>
            <w:tcW w:type="dxa" w:w="1728"/>
            <w:vAlign w:val="center"/>
            <w:shd w:fill="EAF2F8"/>
          </w:tcPr>
          <w:p>
            <w:pPr>
              <w:spacing w:after="20"/>
            </w:pPr>
            <w:r/>
            <w:r>
              <w:rPr>
                <w:rFonts w:ascii="Aptos" w:hAnsi="Aptos"/>
                <w:b w:val="0"/>
                <w:sz w:val="16"/>
              </w:rPr>
              <w:t>1.000</w:t>
            </w:r>
          </w:p>
        </w:tc>
      </w:tr>
    </w:tbl>
    <w:p/>
    <w:p>
      <w:pPr>
        <w:jc w:val="center"/>
      </w:pPr>
      <w:r>
        <w:drawing>
          <wp:inline xmlns:a="http://schemas.openxmlformats.org/drawingml/2006/main" xmlns:pic="http://schemas.openxmlformats.org/drawingml/2006/picture">
            <wp:extent cx="5760720" cy="4320540"/>
            <wp:docPr id="5" name="Picture 5"/>
            <wp:cNvGraphicFramePr>
              <a:graphicFrameLocks noChangeAspect="1"/>
            </wp:cNvGraphicFramePr>
            <a:graphic>
              <a:graphicData uri="http://schemas.openxmlformats.org/drawingml/2006/picture">
                <pic:pic>
                  <pic:nvPicPr>
                    <pic:cNvPr id="0" name="g14_correlation_matrix.png"/>
                    <pic:cNvPicPr/>
                  </pic:nvPicPr>
                  <pic:blipFill>
                    <a:blip r:embed="rId15"/>
                    <a:stretch>
                      <a:fillRect/>
                    </a:stretch>
                  </pic:blipFill>
                  <pic:spPr>
                    <a:xfrm>
                      <a:off x="0" y="0"/>
                      <a:ext cx="5760720" cy="4320540"/>
                    </a:xfrm>
                    <a:prstGeom prst="rect"/>
                  </pic:spPr>
                </pic:pic>
              </a:graphicData>
            </a:graphic>
          </wp:inline>
        </w:drawing>
      </w:r>
    </w:p>
    <w:p>
      <w:pPr>
        <w:jc w:val="center"/>
      </w:pPr>
      <w:r>
        <w:rPr>
          <w:i/>
          <w:color w:val="5A646E"/>
          <w:sz w:val="16"/>
        </w:rPr>
        <w:t>Figure 5. Correlation matrix for numerical variables.</w:t>
      </w:r>
    </w:p>
    <w:p>
      <w:pPr>
        <w:pStyle w:val="Heading2"/>
        <w:keepNext/>
      </w:pPr>
      <w:r>
        <w:t>10.1 Interpretation</w:t>
      </w:r>
    </w:p>
    <w:p>
      <w:r>
        <w:t>Price and units sold have a correlation of -0.016; price and rating have -0.021; and units sold and rating have -0.006. These are all close to zero. Sales value has a positive correlation with price (0.636) and units sold (0.665), which is consistent with sales value being calculated as price multiplied by units sold. This mathematical relationship should be kept in mind when interpreting the correlation.</w:t>
      </w:r>
    </w:p>
    <w:p>
      <w:r>
        <w:br w:type="page"/>
      </w:r>
    </w:p>
    <w:p>
      <w:pPr>
        <w:pStyle w:val="Heading1"/>
        <w:keepNext/>
      </w:pPr>
      <w:r>
        <w:t>11. Visualization</w:t>
      </w:r>
    </w:p>
    <w:p>
      <w:r>
        <w:t>Visualizations make patterns easier to interpret than a table of numbers alone. The charts in this report were generated from the supplied CSV using Matplotlib.</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160"/>
            <w:vAlign w:val="center"/>
            <w:shd w:fill="16365C"/>
          </w:tcPr>
          <w:p>
            <w:pPr>
              <w:spacing w:after="20"/>
            </w:pPr>
            <w:r/>
            <w:r>
              <w:rPr>
                <w:rFonts w:ascii="Aptos" w:hAnsi="Aptos"/>
                <w:b/>
                <w:color w:val="FFFFFF"/>
                <w:sz w:val="17"/>
              </w:rPr>
              <w:t>Visualization</w:t>
            </w:r>
          </w:p>
        </w:tc>
        <w:tc>
          <w:tcPr>
            <w:tcW w:type="dxa" w:w="4032"/>
            <w:vAlign w:val="center"/>
            <w:shd w:fill="16365C"/>
          </w:tcPr>
          <w:p>
            <w:pPr>
              <w:spacing w:after="20"/>
            </w:pPr>
            <w:r/>
            <w:r>
              <w:rPr>
                <w:rFonts w:ascii="Aptos" w:hAnsi="Aptos"/>
                <w:b/>
                <w:color w:val="FFFFFF"/>
                <w:sz w:val="17"/>
              </w:rPr>
              <w:t>Purpose</w:t>
            </w:r>
          </w:p>
        </w:tc>
        <w:tc>
          <w:tcPr>
            <w:tcW w:type="dxa" w:w="3024"/>
            <w:vAlign w:val="center"/>
            <w:shd w:fill="16365C"/>
          </w:tcPr>
          <w:p>
            <w:pPr>
              <w:spacing w:after="20"/>
            </w:pPr>
            <w:r/>
            <w:r>
              <w:rPr>
                <w:rFonts w:ascii="Aptos" w:hAnsi="Aptos"/>
                <w:b/>
                <w:color w:val="FFFFFF"/>
                <w:sz w:val="17"/>
              </w:rPr>
              <w:t>Used in this report</w:t>
            </w:r>
          </w:p>
        </w:tc>
      </w:tr>
      <w:tr>
        <w:tc>
          <w:tcPr>
            <w:tcW w:type="dxa" w:w="2160"/>
            <w:vAlign w:val="center"/>
          </w:tcPr>
          <w:p>
            <w:pPr>
              <w:spacing w:after="20"/>
            </w:pPr>
            <w:r/>
            <w:r>
              <w:rPr>
                <w:rFonts w:ascii="Aptos" w:hAnsi="Aptos"/>
                <w:b w:val="0"/>
                <w:sz w:val="17"/>
              </w:rPr>
              <w:t>Histogram</w:t>
            </w:r>
          </w:p>
        </w:tc>
        <w:tc>
          <w:tcPr>
            <w:tcW w:type="dxa" w:w="4032"/>
            <w:vAlign w:val="center"/>
          </w:tcPr>
          <w:p>
            <w:pPr>
              <w:spacing w:after="20"/>
            </w:pPr>
            <w:r/>
            <w:r>
              <w:rPr>
                <w:rFonts w:ascii="Aptos" w:hAnsi="Aptos"/>
                <w:b w:val="0"/>
                <w:sz w:val="17"/>
              </w:rPr>
              <w:t>Shows the distribution of one numerical variable.</w:t>
            </w:r>
          </w:p>
        </w:tc>
        <w:tc>
          <w:tcPr>
            <w:tcW w:type="dxa" w:w="3024"/>
            <w:vAlign w:val="center"/>
          </w:tcPr>
          <w:p>
            <w:pPr>
              <w:spacing w:after="20"/>
            </w:pPr>
            <w:r/>
            <w:r>
              <w:rPr>
                <w:rFonts w:ascii="Aptos" w:hAnsi="Aptos"/>
                <w:b w:val="0"/>
                <w:sz w:val="17"/>
              </w:rPr>
              <w:t>Price and rating distributions.</w:t>
            </w:r>
          </w:p>
        </w:tc>
      </w:tr>
      <w:tr>
        <w:tc>
          <w:tcPr>
            <w:tcW w:type="dxa" w:w="2160"/>
            <w:vAlign w:val="center"/>
            <w:shd w:fill="EAF2F8"/>
          </w:tcPr>
          <w:p>
            <w:pPr>
              <w:spacing w:after="20"/>
            </w:pPr>
            <w:r/>
            <w:r>
              <w:rPr>
                <w:rFonts w:ascii="Aptos" w:hAnsi="Aptos"/>
                <w:b w:val="0"/>
                <w:sz w:val="17"/>
              </w:rPr>
              <w:t>Scatter plot</w:t>
            </w:r>
          </w:p>
        </w:tc>
        <w:tc>
          <w:tcPr>
            <w:tcW w:type="dxa" w:w="4032"/>
            <w:vAlign w:val="center"/>
            <w:shd w:fill="EAF2F8"/>
          </w:tcPr>
          <w:p>
            <w:pPr>
              <w:spacing w:after="20"/>
            </w:pPr>
            <w:r/>
            <w:r>
              <w:rPr>
                <w:rFonts w:ascii="Aptos" w:hAnsi="Aptos"/>
                <w:b w:val="0"/>
                <w:sz w:val="17"/>
              </w:rPr>
              <w:t>Displays the relationship between two numerical variables.</w:t>
            </w:r>
          </w:p>
        </w:tc>
        <w:tc>
          <w:tcPr>
            <w:tcW w:type="dxa" w:w="3024"/>
            <w:vAlign w:val="center"/>
            <w:shd w:fill="EAF2F8"/>
          </w:tcPr>
          <w:p>
            <w:pPr>
              <w:spacing w:after="20"/>
            </w:pPr>
            <w:r/>
            <w:r>
              <w:rPr>
                <w:rFonts w:ascii="Aptos" w:hAnsi="Aptos"/>
                <w:b w:val="0"/>
                <w:sz w:val="17"/>
              </w:rPr>
              <w:t>Price vs units sold.</w:t>
            </w:r>
          </w:p>
        </w:tc>
      </w:tr>
      <w:tr>
        <w:tc>
          <w:tcPr>
            <w:tcW w:type="dxa" w:w="2160"/>
            <w:vAlign w:val="center"/>
          </w:tcPr>
          <w:p>
            <w:pPr>
              <w:spacing w:after="20"/>
            </w:pPr>
            <w:r/>
            <w:r>
              <w:rPr>
                <w:rFonts w:ascii="Aptos" w:hAnsi="Aptos"/>
                <w:b w:val="0"/>
                <w:sz w:val="17"/>
              </w:rPr>
              <w:t>Bar chart</w:t>
            </w:r>
          </w:p>
        </w:tc>
        <w:tc>
          <w:tcPr>
            <w:tcW w:type="dxa" w:w="4032"/>
            <w:vAlign w:val="center"/>
          </w:tcPr>
          <w:p>
            <w:pPr>
              <w:spacing w:after="20"/>
            </w:pPr>
            <w:r/>
            <w:r>
              <w:rPr>
                <w:rFonts w:ascii="Aptos" w:hAnsi="Aptos"/>
                <w:b w:val="0"/>
                <w:sz w:val="17"/>
              </w:rPr>
              <w:t>Compares values across categories.</w:t>
            </w:r>
          </w:p>
        </w:tc>
        <w:tc>
          <w:tcPr>
            <w:tcW w:type="dxa" w:w="3024"/>
            <w:vAlign w:val="center"/>
          </w:tcPr>
          <w:p>
            <w:pPr>
              <w:spacing w:after="20"/>
            </w:pPr>
            <w:r/>
            <w:r>
              <w:rPr>
                <w:rFonts w:ascii="Aptos" w:hAnsi="Aptos"/>
                <w:b w:val="0"/>
                <w:sz w:val="17"/>
              </w:rPr>
              <w:t>Total units sold by category.</w:t>
            </w:r>
          </w:p>
        </w:tc>
      </w:tr>
      <w:tr>
        <w:tc>
          <w:tcPr>
            <w:tcW w:type="dxa" w:w="2160"/>
            <w:vAlign w:val="center"/>
            <w:shd w:fill="EAF2F8"/>
          </w:tcPr>
          <w:p>
            <w:pPr>
              <w:spacing w:after="20"/>
            </w:pPr>
            <w:r/>
            <w:r>
              <w:rPr>
                <w:rFonts w:ascii="Aptos" w:hAnsi="Aptos"/>
                <w:b w:val="0"/>
                <w:sz w:val="17"/>
              </w:rPr>
              <w:t>Correlation heatmap</w:t>
            </w:r>
          </w:p>
        </w:tc>
        <w:tc>
          <w:tcPr>
            <w:tcW w:type="dxa" w:w="4032"/>
            <w:vAlign w:val="center"/>
            <w:shd w:fill="EAF2F8"/>
          </w:tcPr>
          <w:p>
            <w:pPr>
              <w:spacing w:after="20"/>
            </w:pPr>
            <w:r/>
            <w:r>
              <w:rPr>
                <w:rFonts w:ascii="Aptos" w:hAnsi="Aptos"/>
                <w:b w:val="0"/>
                <w:sz w:val="17"/>
              </w:rPr>
              <w:t>Summarises pairwise correlations in a compact view.</w:t>
            </w:r>
          </w:p>
        </w:tc>
        <w:tc>
          <w:tcPr>
            <w:tcW w:type="dxa" w:w="3024"/>
            <w:vAlign w:val="center"/>
            <w:shd w:fill="EAF2F8"/>
          </w:tcPr>
          <w:p>
            <w:pPr>
              <w:spacing w:after="20"/>
            </w:pPr>
            <w:r/>
            <w:r>
              <w:rPr>
                <w:rFonts w:ascii="Aptos" w:hAnsi="Aptos"/>
                <w:b w:val="0"/>
                <w:sz w:val="17"/>
              </w:rPr>
              <w:t>Price, units sold, rating and sales value.</w:t>
            </w:r>
          </w:p>
        </w:tc>
      </w:tr>
      <w:tr>
        <w:tc>
          <w:tcPr>
            <w:tcW w:type="dxa" w:w="2160"/>
            <w:vAlign w:val="center"/>
          </w:tcPr>
          <w:p>
            <w:pPr>
              <w:spacing w:after="20"/>
            </w:pPr>
            <w:r/>
            <w:r>
              <w:rPr>
                <w:rFonts w:ascii="Aptos" w:hAnsi="Aptos"/>
                <w:b w:val="0"/>
                <w:sz w:val="17"/>
              </w:rPr>
              <w:t>Summary table</w:t>
            </w:r>
          </w:p>
        </w:tc>
        <w:tc>
          <w:tcPr>
            <w:tcW w:type="dxa" w:w="4032"/>
            <w:vAlign w:val="center"/>
          </w:tcPr>
          <w:p>
            <w:pPr>
              <w:spacing w:after="20"/>
            </w:pPr>
            <w:r/>
            <w:r>
              <w:rPr>
                <w:rFonts w:ascii="Aptos" w:hAnsi="Aptos"/>
                <w:b w:val="0"/>
                <w:sz w:val="17"/>
              </w:rPr>
              <w:t>Makes grouped measures easy to compare.</w:t>
            </w:r>
          </w:p>
        </w:tc>
        <w:tc>
          <w:tcPr>
            <w:tcW w:type="dxa" w:w="3024"/>
            <w:vAlign w:val="center"/>
          </w:tcPr>
          <w:p>
            <w:pPr>
              <w:spacing w:after="20"/>
            </w:pPr>
            <w:r/>
            <w:r>
              <w:rPr>
                <w:rFonts w:ascii="Aptos" w:hAnsi="Aptos"/>
                <w:b w:val="0"/>
                <w:sz w:val="17"/>
              </w:rPr>
              <w:t>Category and product summaries.</w:t>
            </w:r>
          </w:p>
        </w:tc>
      </w:tr>
    </w:tbl>
    <w:p/>
    <w:p>
      <w:r>
        <w:t>A clear chart should have a descriptive title, labelled axes, readable category names and units where relevant. Charts should support—not replace—careful interpretation of the underlying numbers.</w:t>
      </w:r>
    </w:p>
    <w:p>
      <w:r>
        <w:br w:type="page"/>
      </w:r>
    </w:p>
    <w:p>
      <w:pPr>
        <w:pStyle w:val="Heading1"/>
        <w:keepNext/>
      </w:pPr>
      <w:r>
        <w:t>12. Key Findings</w:t>
      </w:r>
    </w:p>
    <w:p>
      <w:pPr>
        <w:pStyle w:val="ListBullet"/>
      </w:pPr>
      <w:r>
        <w:t>The primary dataset contains 1,000 records and 7 original variables; sales_value was added as a derived field for analysis.</w:t>
      </w:r>
    </w:p>
    <w:p>
      <w:pPr>
        <w:pStyle w:val="ListBullet"/>
      </w:pPr>
      <w:r>
        <w:t>The dataset includes 10 distinct product names across Electronics and Fashion.</w:t>
      </w:r>
    </w:p>
    <w:p>
      <w:pPr>
        <w:pStyle w:val="ListBullet"/>
      </w:pPr>
      <w:r>
        <w:t>All original fields are complete in the supplied CSV: 0 missing values were detected.</w:t>
      </w:r>
    </w:p>
    <w:p>
      <w:pPr>
        <w:pStyle w:val="ListBullet"/>
      </w:pPr>
      <w:r>
        <w:t>No exact duplicate rows or duplicate product IDs were detected in the supplied CSV.</w:t>
      </w:r>
    </w:p>
    <w:p>
      <w:pPr>
        <w:pStyle w:val="ListBullet"/>
      </w:pPr>
      <w:r>
        <w:t>The mean product price is 759.02, and the median is 777.61.</w:t>
      </w:r>
    </w:p>
    <w:p>
      <w:pPr>
        <w:pStyle w:val="ListBullet"/>
      </w:pPr>
      <w:r>
        <w:t>The dataset contains 250,512 total units sold and a derived total sales value of 189,167,121.68.</w:t>
      </w:r>
    </w:p>
    <w:p>
      <w:pPr>
        <w:pStyle w:val="ListBullet"/>
      </w:pPr>
      <w:r>
        <w:t>Overall stock availability is 80.3%: 803 records are in stock and 197 are out of stock.</w:t>
      </w:r>
    </w:p>
    <w:p>
      <w:pPr>
        <w:pStyle w:val="ListBullet"/>
      </w:pPr>
      <w:r>
        <w:t>Laptop has the highest total units sold among the listed product names, at 28,478.</w:t>
      </w:r>
    </w:p>
    <w:p>
      <w:pPr>
        <w:pStyle w:val="ListBullet"/>
      </w:pPr>
      <w:r>
        <w:t>Price, units sold and rating have pairwise correlations close to zero in this dataset.</w:t>
      </w:r>
    </w:p>
    <w:p>
      <w:pPr>
        <w:pStyle w:val="ListBullet"/>
      </w:pPr>
      <w:r>
        <w:t>Because the dataset has no date, customer, discount or cost fields, it cannot support monthly trend, retention, discount-effectiveness or profit calculations.</w:t>
      </w:r>
    </w:p>
    <w:p>
      <w:pPr>
        <w:pStyle w:val="Heading2"/>
        <w:keepNext/>
      </w:pPr>
      <w:r>
        <w:t>12.1 Practical observations</w:t>
      </w:r>
    </w:p>
    <w:p>
      <w:pPr>
        <w:pStyle w:val="ListBullet"/>
      </w:pPr>
      <w:r>
        <w:t>Monitor stock availability alongside sales volume so that products with demand can be reviewed for replenishment.</w:t>
      </w:r>
    </w:p>
    <w:p>
      <w:pPr>
        <w:pStyle w:val="ListBullet"/>
      </w:pPr>
      <w:r>
        <w:t>Compare categories using more than one measure—such as average price, total units, rating and stock rate—rather than relying on one metric.</w:t>
      </w:r>
    </w:p>
    <w:p>
      <w:pPr>
        <w:pStyle w:val="ListBullet"/>
      </w:pPr>
      <w:r>
        <w:t>Investigate low ratings with product-level context before making changes; ratings alone do not explain the reason for customer feedback.</w:t>
      </w:r>
    </w:p>
    <w:p>
      <w:pPr>
        <w:pStyle w:val="ListBullet"/>
      </w:pPr>
      <w:r>
        <w:t>To assess profitability, collect product cost, shipping, tax, discount and return information in a future dataset.</w:t>
      </w:r>
    </w:p>
    <w:p>
      <w:r>
        <w:br w:type="page"/>
      </w:r>
    </w:p>
    <w:p>
      <w:pPr>
        <w:pStyle w:val="Heading1"/>
        <w:keepNext/>
      </w:pPr>
      <w:r>
        <w:t>13. Conclusion</w:t>
      </w:r>
    </w:p>
    <w:p>
      <w:r>
        <w:t>This project used Exploratory Data Analysis to examine product prices, units sold, customer ratings and stock availability in the supplied 1,000-record e-commerce dataset. The quality checks found no missing values, exact duplicate rows or repeated product IDs. Descriptive statistics summarised the main numerical fields, while univariate charts showed distributions and bivariate analysis examined relationships between variables.</w:t>
      </w:r>
    </w:p>
    <w:p>
      <w:r>
        <w:t>The category summaries show differences between Electronics and Fashion, and product-level aggregation identifies Laptop as the product name with the highest total units sold in this file. The linear correlations between price, units sold and rating are close to zero, so these variables alone do not explain sales volume through a simple linear relationship.</w:t>
      </w:r>
    </w:p>
    <w:p>
      <w:r>
        <w:t>The analysis is limited by the fields available. In particular, the file does not include time, discounts, customer demographics, costs, returns or profit. Future work could combine a compatible transaction-level dataset with these fields to study seasonality, customer behaviour, discount outcomes and profitability. Any future findings should be calculated from the relevant raw data and should distinguish correlation from causation.</w:t>
      </w:r>
    </w:p>
    <w:p>
      <w:r>
        <w:br w:type="page"/>
      </w:r>
    </w:p>
    <w:p>
      <w:pPr>
        <w:pStyle w:val="Heading1"/>
        <w:keepNext/>
      </w:pPr>
      <w:r>
        <w:t>14. References</w:t>
      </w:r>
    </w:p>
    <w:p>
      <w:pPr>
        <w:pStyle w:val="ListBullet"/>
      </w:pPr>
      <w:r>
        <w:rPr>
          <w:b/>
        </w:rPr>
        <w:t xml:space="preserve">Primary data source: </w:t>
      </w:r>
      <w:r>
        <w:t>ecommerce_dataset (3).csv, supplied for Group 14 project. All numerical results and charts in this report were calculated from this file.</w:t>
      </w:r>
    </w:p>
    <w:p>
      <w:pPr>
        <w:pStyle w:val="ListBullet"/>
      </w:pPr>
      <w:r>
        <w:rPr>
          <w:b/>
        </w:rPr>
        <w:t xml:space="preserve">Python documentation: </w:t>
      </w:r>
      <w:r>
        <w:t>https://docs.python.org/</w:t>
      </w:r>
    </w:p>
    <w:p>
      <w:pPr>
        <w:pStyle w:val="ListBullet"/>
      </w:pPr>
      <w:r>
        <w:rPr>
          <w:b/>
        </w:rPr>
        <w:t xml:space="preserve">Pandas documentation: </w:t>
      </w:r>
      <w:r>
        <w:t>https://pandas.pydata.org/docs/</w:t>
      </w:r>
    </w:p>
    <w:p>
      <w:pPr>
        <w:pStyle w:val="ListBullet"/>
      </w:pPr>
      <w:r>
        <w:rPr>
          <w:b/>
        </w:rPr>
        <w:t xml:space="preserve">NumPy documentation: </w:t>
      </w:r>
      <w:r>
        <w:t>https://numpy.org/doc/</w:t>
      </w:r>
    </w:p>
    <w:p>
      <w:pPr>
        <w:pStyle w:val="ListBullet"/>
      </w:pPr>
      <w:r>
        <w:rPr>
          <w:b/>
        </w:rPr>
        <w:t xml:space="preserve">Matplotlib documentation: </w:t>
      </w:r>
      <w:r>
        <w:t>https://matplotlib.org/stable/</w:t>
      </w:r>
    </w:p>
    <w:p>
      <w:pPr>
        <w:pStyle w:val="ListBullet"/>
      </w:pPr>
      <w:r>
        <w:rPr>
          <w:b/>
        </w:rPr>
        <w:t xml:space="preserve">Kaggle dataset reference (as cited in the supplied EDA document): </w:t>
      </w:r>
      <w:r>
        <w:t>https://www.kaggle.com/datasets/kenzabz8/e-commerce-product-sales-dataset-1000-rows</w:t>
      </w:r>
    </w:p>
    <w:p>
      <w:pPr>
        <w:pStyle w:val="ListBullet"/>
      </w:pPr>
      <w:r>
        <w:rPr>
          <w:b/>
        </w:rPr>
        <w:t xml:space="preserve">Supplementary project material: </w:t>
      </w:r>
      <w:r>
        <w:t>E-Commerce Strategy Blueprint and How to Sell Products Online files supplied with the project. Used only for general background, not as the source of calculated dataset statistics.</w:t>
      </w:r>
    </w:p>
    <w:p>
      <w:r>
        <w:t>Note: The supplied materials contain different datasets and some inconsistent descriptions. The primary CSV was used for calculations in this report; references to other materials are clearly treated as background rather than merged data.</w:t>
      </w:r>
    </w:p>
    <w:p>
      <w:r>
        <w:br w:type="page"/>
      </w:r>
    </w:p>
    <w:p>
      <w:pPr>
        <w:pStyle w:val="Heading1"/>
        <w:keepNext/>
      </w:pPr>
      <w:r>
        <w:t>15. Code (GitHub)</w:t>
      </w:r>
    </w:p>
    <w:p>
      <w:r>
        <w:t>The final code repository should contain the script or notebook used to load the dataset, perform the checks, calculate summaries and create the visualizations. The repository URL below is a placeholder and should be replaced after the group uploads its files.</w:t>
      </w:r>
    </w:p>
    <w:tbl>
      <w:tblPr>
        <w:tblStyle w:val="LightShading-Accent1"/>
        <w:tblW w:type="auto" w:w="0"/>
        <w:jc w:val="center"/>
        <w:tblLook w:firstColumn="1" w:firstRow="1" w:lastColumn="0" w:lastRow="0" w:noHBand="0" w:noVBand="1" w:val="04A0"/>
      </w:tblPr>
      <w:tblGrid>
        <w:gridCol w:w="4968"/>
        <w:gridCol w:w="4968"/>
      </w:tblGrid>
      <w:tr>
        <w:tc>
          <w:tcPr>
            <w:tcW w:type="dxa" w:w="3744"/>
            <w:vAlign w:val="center"/>
            <w:shd w:fill="16365C"/>
          </w:tcPr>
          <w:p>
            <w:pPr>
              <w:spacing w:after="20"/>
            </w:pPr>
            <w:r/>
            <w:r>
              <w:rPr>
                <w:rFonts w:ascii="Aptos" w:hAnsi="Aptos"/>
                <w:b/>
                <w:color w:val="FFFFFF"/>
                <w:sz w:val="17"/>
              </w:rPr>
              <w:t>File / folder</w:t>
            </w:r>
          </w:p>
        </w:tc>
        <w:tc>
          <w:tcPr>
            <w:tcW w:type="dxa" w:w="5472"/>
            <w:vAlign w:val="center"/>
            <w:shd w:fill="16365C"/>
          </w:tcPr>
          <w:p>
            <w:pPr>
              <w:spacing w:after="20"/>
            </w:pPr>
            <w:r/>
            <w:r>
              <w:rPr>
                <w:rFonts w:ascii="Aptos" w:hAnsi="Aptos"/>
                <w:b/>
                <w:color w:val="FFFFFF"/>
                <w:sz w:val="17"/>
              </w:rPr>
              <w:t>Purpose</w:t>
            </w:r>
          </w:p>
        </w:tc>
      </w:tr>
      <w:tr>
        <w:tc>
          <w:tcPr>
            <w:tcW w:type="dxa" w:w="3744"/>
            <w:vAlign w:val="center"/>
          </w:tcPr>
          <w:p>
            <w:pPr>
              <w:spacing w:after="20"/>
            </w:pPr>
            <w:r/>
            <w:r>
              <w:rPr>
                <w:rFonts w:ascii="Aptos" w:hAnsi="Aptos"/>
                <w:b w:val="0"/>
                <w:sz w:val="17"/>
              </w:rPr>
              <w:t>README.md</w:t>
            </w:r>
          </w:p>
        </w:tc>
        <w:tc>
          <w:tcPr>
            <w:tcW w:type="dxa" w:w="5472"/>
            <w:vAlign w:val="center"/>
          </w:tcPr>
          <w:p>
            <w:pPr>
              <w:spacing w:after="20"/>
            </w:pPr>
            <w:r/>
            <w:r>
              <w:rPr>
                <w:rFonts w:ascii="Aptos" w:hAnsi="Aptos"/>
                <w:b w:val="0"/>
                <w:sz w:val="17"/>
              </w:rPr>
              <w:t>Project summary, setup instructions, methods and key findings.</w:t>
            </w:r>
          </w:p>
        </w:tc>
      </w:tr>
      <w:tr>
        <w:tc>
          <w:tcPr>
            <w:tcW w:type="dxa" w:w="3744"/>
            <w:vAlign w:val="center"/>
            <w:shd w:fill="EAF2F8"/>
          </w:tcPr>
          <w:p>
            <w:pPr>
              <w:spacing w:after="20"/>
            </w:pPr>
            <w:r/>
            <w:r>
              <w:rPr>
                <w:rFonts w:ascii="Aptos" w:hAnsi="Aptos"/>
                <w:b w:val="0"/>
                <w:sz w:val="17"/>
              </w:rPr>
              <w:t>data/ecommerce_dataset.csv</w:t>
            </w:r>
          </w:p>
        </w:tc>
        <w:tc>
          <w:tcPr>
            <w:tcW w:type="dxa" w:w="5472"/>
            <w:vAlign w:val="center"/>
            <w:shd w:fill="EAF2F8"/>
          </w:tcPr>
          <w:p>
            <w:pPr>
              <w:spacing w:after="20"/>
            </w:pPr>
            <w:r/>
            <w:r>
              <w:rPr>
                <w:rFonts w:ascii="Aptos" w:hAnsi="Aptos"/>
                <w:b w:val="0"/>
                <w:sz w:val="17"/>
              </w:rPr>
              <w:t>Input dataset, if redistribution is permitted.</w:t>
            </w:r>
          </w:p>
        </w:tc>
      </w:tr>
      <w:tr>
        <w:tc>
          <w:tcPr>
            <w:tcW w:type="dxa" w:w="3744"/>
            <w:vAlign w:val="center"/>
          </w:tcPr>
          <w:p>
            <w:pPr>
              <w:spacing w:after="20"/>
            </w:pPr>
            <w:r/>
            <w:r>
              <w:rPr>
                <w:rFonts w:ascii="Aptos" w:hAnsi="Aptos"/>
                <w:b w:val="0"/>
                <w:sz w:val="17"/>
              </w:rPr>
              <w:t>src/ecommerce_analysis.py</w:t>
            </w:r>
          </w:p>
        </w:tc>
        <w:tc>
          <w:tcPr>
            <w:tcW w:type="dxa" w:w="5472"/>
            <w:vAlign w:val="center"/>
          </w:tcPr>
          <w:p>
            <w:pPr>
              <w:spacing w:after="20"/>
            </w:pPr>
            <w:r/>
            <w:r>
              <w:rPr>
                <w:rFonts w:ascii="Aptos" w:hAnsi="Aptos"/>
                <w:b w:val="0"/>
                <w:sz w:val="17"/>
              </w:rPr>
              <w:t>Python script for cleaning, statistics, grouping and correlation.</w:t>
            </w:r>
          </w:p>
        </w:tc>
      </w:tr>
      <w:tr>
        <w:tc>
          <w:tcPr>
            <w:tcW w:type="dxa" w:w="3744"/>
            <w:vAlign w:val="center"/>
            <w:shd w:fill="EAF2F8"/>
          </w:tcPr>
          <w:p>
            <w:pPr>
              <w:spacing w:after="20"/>
            </w:pPr>
            <w:r/>
            <w:r>
              <w:rPr>
                <w:rFonts w:ascii="Aptos" w:hAnsi="Aptos"/>
                <w:b w:val="0"/>
                <w:sz w:val="17"/>
              </w:rPr>
              <w:t>notebooks/eda_analysis.ipynb</w:t>
            </w:r>
          </w:p>
        </w:tc>
        <w:tc>
          <w:tcPr>
            <w:tcW w:type="dxa" w:w="5472"/>
            <w:vAlign w:val="center"/>
            <w:shd w:fill="EAF2F8"/>
          </w:tcPr>
          <w:p>
            <w:pPr>
              <w:spacing w:after="20"/>
            </w:pPr>
            <w:r/>
            <w:r>
              <w:rPr>
                <w:rFonts w:ascii="Aptos" w:hAnsi="Aptos"/>
                <w:b w:val="0"/>
                <w:sz w:val="17"/>
              </w:rPr>
              <w:t>Optional notebook showing the analysis step by step.</w:t>
            </w:r>
          </w:p>
        </w:tc>
      </w:tr>
      <w:tr>
        <w:tc>
          <w:tcPr>
            <w:tcW w:type="dxa" w:w="3744"/>
            <w:vAlign w:val="center"/>
          </w:tcPr>
          <w:p>
            <w:pPr>
              <w:spacing w:after="20"/>
            </w:pPr>
            <w:r/>
            <w:r>
              <w:rPr>
                <w:rFonts w:ascii="Aptos" w:hAnsi="Aptos"/>
                <w:b w:val="0"/>
                <w:sz w:val="17"/>
              </w:rPr>
              <w:t>figures/</w:t>
            </w:r>
          </w:p>
        </w:tc>
        <w:tc>
          <w:tcPr>
            <w:tcW w:type="dxa" w:w="5472"/>
            <w:vAlign w:val="center"/>
          </w:tcPr>
          <w:p>
            <w:pPr>
              <w:spacing w:after="20"/>
            </w:pPr>
            <w:r/>
            <w:r>
              <w:rPr>
                <w:rFonts w:ascii="Aptos" w:hAnsi="Aptos"/>
                <w:b w:val="0"/>
                <w:sz w:val="17"/>
              </w:rPr>
              <w:t>Saved charts used in the report.</w:t>
            </w:r>
          </w:p>
        </w:tc>
      </w:tr>
      <w:tr>
        <w:tc>
          <w:tcPr>
            <w:tcW w:type="dxa" w:w="3744"/>
            <w:vAlign w:val="center"/>
            <w:shd w:fill="EAF2F8"/>
          </w:tcPr>
          <w:p>
            <w:pPr>
              <w:spacing w:after="20"/>
            </w:pPr>
            <w:r/>
            <w:r>
              <w:rPr>
                <w:rFonts w:ascii="Aptos" w:hAnsi="Aptos"/>
                <w:b w:val="0"/>
                <w:sz w:val="17"/>
              </w:rPr>
              <w:t>report/Group14_Ecommerce_Product_Sales_Analysis_Report.docx</w:t>
            </w:r>
          </w:p>
        </w:tc>
        <w:tc>
          <w:tcPr>
            <w:tcW w:type="dxa" w:w="5472"/>
            <w:vAlign w:val="center"/>
            <w:shd w:fill="EAF2F8"/>
          </w:tcPr>
          <w:p>
            <w:pPr>
              <w:spacing w:after="20"/>
            </w:pPr>
            <w:r/>
            <w:r>
              <w:rPr>
                <w:rFonts w:ascii="Aptos" w:hAnsi="Aptos"/>
                <w:b w:val="0"/>
                <w:sz w:val="17"/>
              </w:rPr>
              <w:t>Final report.</w:t>
            </w:r>
          </w:p>
        </w:tc>
      </w:tr>
      <w:tr>
        <w:tc>
          <w:tcPr>
            <w:tcW w:type="dxa" w:w="3744"/>
            <w:vAlign w:val="center"/>
          </w:tcPr>
          <w:p>
            <w:pPr>
              <w:spacing w:after="20"/>
            </w:pPr>
            <w:r/>
            <w:r>
              <w:rPr>
                <w:rFonts w:ascii="Aptos" w:hAnsi="Aptos"/>
                <w:b w:val="0"/>
                <w:sz w:val="17"/>
              </w:rPr>
              <w:t>requirements.txt</w:t>
            </w:r>
          </w:p>
        </w:tc>
        <w:tc>
          <w:tcPr>
            <w:tcW w:type="dxa" w:w="5472"/>
            <w:vAlign w:val="center"/>
          </w:tcPr>
          <w:p>
            <w:pPr>
              <w:spacing w:after="20"/>
            </w:pPr>
            <w:r/>
            <w:r>
              <w:rPr>
                <w:rFonts w:ascii="Aptos" w:hAnsi="Aptos"/>
                <w:b w:val="0"/>
                <w:sz w:val="17"/>
              </w:rPr>
              <w:t>Python libraries needed to reproduce the analysis.</w:t>
            </w:r>
          </w:p>
        </w:tc>
      </w:tr>
    </w:tbl>
    <w:p/>
    <w:p>
      <w:pPr>
        <w:pStyle w:val="Heading2"/>
        <w:keepNext/>
      </w:pPr>
      <w:r>
        <w:t>15.1 Reproducible analysis code</w:t>
      </w:r>
    </w:p>
    <w:p>
      <w:r>
        <w:rPr>
          <w:rFonts w:ascii="Consolas" w:hAnsi="Consolas"/>
          <w:sz w:val="16"/>
        </w:rPr>
        <w:t>import pandas as pd</w:t>
        <w:br/>
      </w:r>
      <w:r>
        <w:rPr>
          <w:rFonts w:ascii="Consolas" w:hAnsi="Consolas"/>
          <w:sz w:val="16"/>
        </w:rPr>
        <w:t>import matplotlib.pyplot as plt</w:t>
        <w:br/>
      </w:r>
      <w:r>
        <w:rPr>
          <w:rFonts w:ascii="Consolas" w:hAnsi="Consolas"/>
          <w:sz w:val="16"/>
        </w:rPr>
        <w:br/>
      </w:r>
      <w:r>
        <w:rPr>
          <w:rFonts w:ascii="Consolas" w:hAnsi="Consolas"/>
          <w:color w:val="00788C"/>
          <w:sz w:val="16"/>
        </w:rPr>
        <w:t># Load the supplied CSV file</w:t>
        <w:br/>
      </w:r>
      <w:r>
        <w:rPr>
          <w:rFonts w:ascii="Consolas" w:hAnsi="Consolas"/>
          <w:sz w:val="16"/>
        </w:rPr>
        <w:t>df = pd.read_csv("ecommerce_dataset (3).csv")</w:t>
        <w:br/>
      </w:r>
      <w:r>
        <w:rPr>
          <w:rFonts w:ascii="Consolas" w:hAnsi="Consolas"/>
          <w:sz w:val="16"/>
        </w:rPr>
        <w:br/>
      </w:r>
      <w:r>
        <w:rPr>
          <w:rFonts w:ascii="Consolas" w:hAnsi="Consolas"/>
          <w:color w:val="00788C"/>
          <w:sz w:val="16"/>
        </w:rPr>
        <w:t># Inspect the structure and data quality</w:t>
        <w:br/>
      </w:r>
      <w:r>
        <w:rPr>
          <w:rFonts w:ascii="Consolas" w:hAnsi="Consolas"/>
          <w:sz w:val="16"/>
        </w:rPr>
        <w:t>print(df.shape)</w:t>
        <w:br/>
      </w:r>
      <w:r>
        <w:rPr>
          <w:rFonts w:ascii="Consolas" w:hAnsi="Consolas"/>
          <w:sz w:val="16"/>
        </w:rPr>
        <w:t>print(df.isnull().sum())</w:t>
        <w:br/>
      </w:r>
      <w:r>
        <w:rPr>
          <w:rFonts w:ascii="Consolas" w:hAnsi="Consolas"/>
          <w:sz w:val="16"/>
        </w:rPr>
        <w:t>print("Duplicate rows:", df.duplicated().sum())</w:t>
        <w:br/>
      </w:r>
      <w:r>
        <w:rPr>
          <w:rFonts w:ascii="Consolas" w:hAnsi="Consolas"/>
          <w:sz w:val="16"/>
        </w:rPr>
        <w:t>print("Duplicate product IDs:", df["product_id"].duplicated().sum())</w:t>
        <w:br/>
      </w:r>
      <w:r>
        <w:rPr>
          <w:rFonts w:ascii="Consolas" w:hAnsi="Consolas"/>
          <w:sz w:val="16"/>
        </w:rPr>
        <w:br/>
      </w:r>
      <w:r>
        <w:rPr>
          <w:rFonts w:ascii="Consolas" w:hAnsi="Consolas"/>
          <w:color w:val="00788C"/>
          <w:sz w:val="16"/>
        </w:rPr>
        <w:t># Create a derived sales-value column</w:t>
        <w:br/>
      </w:r>
      <w:r>
        <w:rPr>
          <w:rFonts w:ascii="Consolas" w:hAnsi="Consolas"/>
          <w:sz w:val="16"/>
        </w:rPr>
        <w:t>df["sales_value"] = df["price"] * df["units_sold"]</w:t>
        <w:br/>
      </w:r>
      <w:r>
        <w:rPr>
          <w:rFonts w:ascii="Consolas" w:hAnsi="Consolas"/>
          <w:sz w:val="16"/>
        </w:rPr>
        <w:br/>
      </w:r>
      <w:r>
        <w:rPr>
          <w:rFonts w:ascii="Consolas" w:hAnsi="Consolas"/>
          <w:color w:val="00788C"/>
          <w:sz w:val="16"/>
        </w:rPr>
        <w:t># Descriptive statistics</w:t>
        <w:br/>
      </w:r>
      <w:r>
        <w:rPr>
          <w:rFonts w:ascii="Consolas" w:hAnsi="Consolas"/>
          <w:sz w:val="16"/>
        </w:rPr>
        <w:t>print(df[["price", "units_sold", "rating", "sales_value"]].describe())</w:t>
        <w:br/>
      </w:r>
      <w:r>
        <w:rPr>
          <w:rFonts w:ascii="Consolas" w:hAnsi="Consolas"/>
          <w:sz w:val="16"/>
        </w:rPr>
        <w:br/>
      </w:r>
      <w:r>
        <w:rPr>
          <w:rFonts w:ascii="Consolas" w:hAnsi="Consolas"/>
          <w:color w:val="00788C"/>
          <w:sz w:val="16"/>
        </w:rPr>
        <w:t># Group by category</w:t>
        <w:br/>
      </w:r>
      <w:r>
        <w:rPr>
          <w:rFonts w:ascii="Consolas" w:hAnsi="Consolas"/>
          <w:sz w:val="16"/>
        </w:rPr>
        <w:t>summary = df.groupby("category").agg(</w:t>
        <w:br/>
      </w:r>
      <w:r>
        <w:rPr>
          <w:rFonts w:ascii="Consolas" w:hAnsi="Consolas"/>
          <w:sz w:val="16"/>
        </w:rPr>
        <w:t xml:space="preserve">    records=("product_id", "count"),</w:t>
        <w:br/>
      </w:r>
      <w:r>
        <w:rPr>
          <w:rFonts w:ascii="Consolas" w:hAnsi="Consolas"/>
          <w:sz w:val="16"/>
        </w:rPr>
        <w:t xml:space="preserve">    average_price=("price", "mean"),</w:t>
        <w:br/>
      </w:r>
      <w:r>
        <w:rPr>
          <w:rFonts w:ascii="Consolas" w:hAnsi="Consolas"/>
          <w:sz w:val="16"/>
        </w:rPr>
        <w:t xml:space="preserve">    total_units=("units_sold", "sum"),</w:t>
        <w:br/>
      </w:r>
      <w:r>
        <w:rPr>
          <w:rFonts w:ascii="Consolas" w:hAnsi="Consolas"/>
          <w:sz w:val="16"/>
        </w:rPr>
        <w:t xml:space="preserve">    average_rating=("rating", "mean"),</w:t>
        <w:br/>
      </w:r>
      <w:r>
        <w:rPr>
          <w:rFonts w:ascii="Consolas" w:hAnsi="Consolas"/>
          <w:sz w:val="16"/>
        </w:rPr>
        <w:t xml:space="preserve">    stock_rate=("in_stock", "mean"),</w:t>
        <w:br/>
      </w:r>
      <w:r>
        <w:rPr>
          <w:rFonts w:ascii="Consolas" w:hAnsi="Consolas"/>
          <w:sz w:val="16"/>
        </w:rPr>
        <w:t xml:space="preserve">    sales_value=("sales_value", "sum")</w:t>
        <w:br/>
      </w:r>
      <w:r>
        <w:rPr>
          <w:rFonts w:ascii="Consolas" w:hAnsi="Consolas"/>
          <w:sz w:val="16"/>
        </w:rPr>
        <w:t>)</w:t>
        <w:br/>
      </w:r>
      <w:r>
        <w:rPr>
          <w:rFonts w:ascii="Consolas" w:hAnsi="Consolas"/>
          <w:sz w:val="16"/>
        </w:rPr>
        <w:t>print(summary)</w:t>
        <w:br/>
      </w:r>
      <w:r>
        <w:rPr>
          <w:rFonts w:ascii="Consolas" w:hAnsi="Consolas"/>
          <w:sz w:val="16"/>
        </w:rPr>
        <w:br/>
      </w:r>
      <w:r>
        <w:rPr>
          <w:rFonts w:ascii="Consolas" w:hAnsi="Consolas"/>
          <w:color w:val="00788C"/>
          <w:sz w:val="16"/>
        </w:rPr>
        <w:t># Correlation matrix</w:t>
        <w:br/>
      </w:r>
      <w:r>
        <w:rPr>
          <w:rFonts w:ascii="Consolas" w:hAnsi="Consolas"/>
          <w:sz w:val="16"/>
        </w:rPr>
        <w:t>print(df[["price", "units_sold", "rating", "sales_value"]].corr())</w:t>
        <w:br/>
      </w:r>
      <w:r>
        <w:rPr>
          <w:rFonts w:ascii="Consolas" w:hAnsi="Consolas"/>
          <w:sz w:val="16"/>
        </w:rPr>
        <w:br/>
      </w:r>
      <w:r>
        <w:rPr>
          <w:rFonts w:ascii="Consolas" w:hAnsi="Consolas"/>
          <w:color w:val="00788C"/>
          <w:sz w:val="16"/>
        </w:rPr>
        <w:t># Example visualisation</w:t>
        <w:br/>
      </w:r>
      <w:r>
        <w:rPr>
          <w:rFonts w:ascii="Consolas" w:hAnsi="Consolas"/>
          <w:sz w:val="16"/>
        </w:rPr>
        <w:t>df["price"].plot(kind="hist", bins=25, edgecolor="black")</w:t>
        <w:br/>
      </w:r>
      <w:r>
        <w:rPr>
          <w:rFonts w:ascii="Consolas" w:hAnsi="Consolas"/>
          <w:sz w:val="16"/>
        </w:rPr>
        <w:t>plt.title("Distribution of Product Prices")</w:t>
        <w:br/>
      </w:r>
      <w:r>
        <w:rPr>
          <w:rFonts w:ascii="Consolas" w:hAnsi="Consolas"/>
          <w:sz w:val="16"/>
        </w:rPr>
        <w:t>plt.xlabel("Price")</w:t>
        <w:br/>
      </w:r>
      <w:r>
        <w:rPr>
          <w:rFonts w:ascii="Consolas" w:hAnsi="Consolas"/>
          <w:sz w:val="16"/>
        </w:rPr>
        <w:t>plt.ylabel("Number of Records")</w:t>
        <w:br/>
      </w:r>
      <w:r>
        <w:rPr>
          <w:rFonts w:ascii="Consolas" w:hAnsi="Consolas"/>
          <w:sz w:val="16"/>
        </w:rPr>
        <w:t>plt.tight_layout()</w:t>
        <w:br/>
      </w:r>
      <w:r>
        <w:rPr>
          <w:rFonts w:ascii="Consolas" w:hAnsi="Consolas"/>
          <w:sz w:val="16"/>
        </w:rPr>
        <w:t>plt.show()</w:t>
        <w:br/>
      </w:r>
    </w:p>
    <w:p>
      <w:pPr>
        <w:pStyle w:val="Heading2"/>
        <w:keepNext/>
      </w:pPr>
      <w:r>
        <w:t>15.2 GitHub link</w:t>
      </w:r>
    </w:p>
    <w:p>
      <w:r>
        <w:t>Repository URL: To be added by Group 14 after uploading the project.</w:t>
      </w:r>
    </w:p>
    <w:p>
      <w:r>
        <w:t>Suggested steps: create a repository, upload the report and analysis code, include a README with setup instructions, and confirm that the dataset can legally be shared before uploading it publicly.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BCA Project Report  •  Group 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788C"/>
        <w:sz w:val="16"/>
      </w:rPr>
      <w:t>GROUP 14  |  E-COMMERCE PRODUCT SALES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5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8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6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