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SME Notes — Process Heuristics (Informal)</w:t>
      </w:r>
    </w:p>
    <w:p>
      <w:r>
        <w:rPr>
          <w:i/>
          <w:color w:val="6B6B6B"/>
          <w:sz w:val="18"/>
        </w:rPr>
        <w:t>Document ID: PTD-07 | Compiled by: MSAT / Upstream SMEs | Last updated: 2026-03-11</w:t>
      </w:r>
    </w:p>
    <w:p>
      <w:r>
        <w:t>Note: These are experience-based heuristics from process SMEs, not controlled specifications. They are consistent with the formal ranges in PTD-02/04/08 and are meant to give the "feel" of the process.</w:t>
      </w:r>
    </w:p>
    <w:p>
      <w:pPr>
        <w:pStyle w:val="Heading2"/>
      </w:pPr>
      <w:r>
        <w:t>1. Seed Sets the Tone</w:t>
      </w:r>
    </w:p>
    <w:p>
      <w:r>
        <w:t>The single thing most predictive of a good run is the seed. If the 125 mL final flask comes in with viability at 96–98 % and a solid 125mL_Final VCD, the production culture almost always follows a good trajectory and hits a high peak [prd_final]VCD_BI. A tired seed (viability creeping below 95 %) is the earliest warning we get, and it usually can't be fully rescued downstream. High peak VCD is where the yield comes from — everything else is protecting that trajectory.</w:t>
      </w:r>
    </w:p>
    <w:p>
      <w:pPr>
        <w:pStyle w:val="Heading2"/>
      </w:pPr>
      <w:r>
        <w:t>2. Watch the pH Ceiling — 6.9 Is the Line</w:t>
      </w:r>
    </w:p>
    <w:p>
      <w:r>
        <w:t>We treat pH_BI = 6.9 as a hard ceiling. Runs that drift above 6.9 lose yield, plain and simple — our own numbers put the pH-high group around 71–72 g against about 78 g for the in-range group, and that gap is real, not scatter. Keep production pH in the 6.7–6.9 band. If you see it climbing toward 6.9, act early; once it's over, the yield is already leaving.</w:t>
      </w:r>
    </w:p>
    <w:p>
      <w:pPr>
        <w:pStyle w:val="Heading2"/>
      </w:pPr>
      <w:r>
        <w:t>3. Don't Over-Feed Glucose</w:t>
      </w:r>
    </w:p>
    <w:p>
      <w:r>
        <w:t>The most common way we get a pH excursion is over-feeding. Push too much Media B glucose and the culture's metabolism drifts, pH climbs through the ceiling, and now you've got two problems stacked on each other — that's the interaction we keep seeing in the low-yield batches. Keep glucose feed in the 4.0–5.5 g/L neighborhood and feed to demand, not on a fixed generous schedule. "Feed less than you think" is the rule of thumb here.</w:t>
      </w:r>
    </w:p>
    <w:p>
      <w:pPr>
        <w:pStyle w:val="Heading2"/>
      </w:pPr>
      <w:r>
        <w:t>4. Shift Temperature Early, Not Late</w:t>
      </w:r>
    </w:p>
    <w:p>
      <w:r>
        <w:t>Earlier temperature shifts tend to help. When Temp_Drop_Time_hr slips late, yield tends to slip with it. Our best batches shifted around 50–58 hr. If the shift trigger is drifting later run over run, treat it as a process problem, not a coincidence.</w:t>
      </w:r>
    </w:p>
    <w:p>
      <w:pPr>
        <w:pStyle w:val="Heading2"/>
      </w:pPr>
      <w:r>
        <w:t>5. Oxygen Delivery Ramp Matters</w:t>
      </w:r>
    </w:p>
    <w:p>
      <w:r>
        <w:t>A strong, early oxygen-supply ramp (steep O2_supply_slope) supports the high cell densities we want. Shallow ramps show up in the low-yield batches. It's not about the absolute max so much as how decisively oxygen delivery climbs to meet demand. (Note: O2_supply_sum basically tells you the same thing as the slope — don't treat them as two separate findings.)</w:t>
      </w:r>
    </w:p>
    <w:p>
      <w:pPr>
        <w:pStyle w:val="Heading2"/>
      </w:pPr>
      <w:r>
        <w:t>6. Osmolality — Aim for the Middle, ~310</w:t>
      </w:r>
    </w:p>
    <w:p>
      <w:r>
        <w:t>Media B osmolality has a sweet spot around 310. Both too low and too high hurt — it's a valley, not a slope. We've lost otherwise-perfect batches to osmo coming in at 284 or 331. Aim for 310, keep it within about ±10, and re-check media QC if you're near the edges.</w:t>
      </w:r>
    </w:p>
    <w:p>
      <w:pPr>
        <w:pStyle w:val="Heading2"/>
      </w:pPr>
      <w:r>
        <w:t>7. What NOT to Chase</w:t>
      </w:r>
    </w:p>
    <w:p>
      <w:r>
        <w:t>When a batch comes in low, people love to point at centrifuge speed, filter DP, pCO2, ammonium, or air-flow numbers. In our experience those are noise for yield — they move around and don't move the outcome. Chase the drivers that actually matter (VCD, seed viability, pH ceiling, osmo, temp-shift timing, O2 ramp). The model will sometimes surface a noise parameter; that's our cue to confirm with process knowledge, not to redesign the process around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