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DOCUMENTATION TECHNIQUE COMPLÈTE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B4332"/>
          <w:sz w:val="64"/>
          <w:szCs w:val="64"/>
        </w:rPr>
        <w:t xml:space="preserve">TerriSchool35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D6A4F"/>
          <w:sz w:val="30"/>
          <w:szCs w:val="30"/>
        </w:rPr>
        <w:t xml:space="preserve">Prédiction des Effectifs Scolaires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0916C"/>
          <w:sz w:val="26"/>
          <w:szCs w:val="26"/>
        </w:rPr>
        <w:t xml:space="preserve">Rennes Métropole</w:t>
      </w:r>
    </w:p>
    <w:p>
      <w:pPr>
        <w:spacing w:after="60" w:before="1400"/>
        <w:jc w:val="center"/>
      </w:pPr>
      <w:r>
        <w:rPr>
          <w:rFonts w:ascii="Calibri" w:cs="Calibri" w:eastAsia="Calibri" w:hAnsi="Calibri"/>
          <w:b/>
          <w:bCs/>
          <w:color w:val="1F2A24"/>
          <w:sz w:val="24"/>
          <w:szCs w:val="24"/>
        </w:rPr>
        <w:t xml:space="preserve">Grégory CRESPIN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6B63"/>
          <w:sz w:val="20"/>
          <w:szCs w:val="20"/>
        </w:rPr>
        <w:t xml:space="preserve">Projet P13 — Master Data Science / IA / ML</w:t>
      </w:r>
    </w:p>
    <w:p>
      <w:pPr>
        <w:jc w:val="center"/>
      </w:pPr>
      <w:r>
        <w:rPr>
          <w:rFonts w:ascii="Calibri" w:cs="Calibri" w:eastAsia="Calibri" w:hAnsi="Calibri"/>
          <w:color w:val="5B6B63"/>
          <w:sz w:val="20"/>
          <w:szCs w:val="20"/>
        </w:rPr>
        <w:t xml:space="preserve">Rennes, 07 juillet 2026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Table des matières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1. Contexte et objectifs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2. Architecture technique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3. Sources de données et ETL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4. Base de données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5. Exploration et qualité des données (EDA)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6. Feature Engineering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7. Pipeline d'entraînement ML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8. Métriques d'évaluation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9. Validation croisée et spatiale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10. Explainabilité SHAP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11. Analyse des séries chronologiques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12. API REST (FastAPI)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13. Dashboard Streamlit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14. MLOps et CI/CD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15. Résultats finaux</w:t>
      </w:r>
    </w:p>
    <w:p>
      <w:pPr>
        <w:spacing w:after="110"/>
      </w:pPr>
      <w:r>
        <w:rPr>
          <w:rFonts w:ascii="Calibri" w:cs="Calibri" w:eastAsia="Calibri" w:hAnsi="Calibri"/>
          <w:color w:val="1F2A24"/>
          <w:sz w:val="22"/>
          <w:szCs w:val="22"/>
        </w:rPr>
        <w:t xml:space="preserve">16. Glossaire complet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Contexte et objectifs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1.1 Problématique métier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Rennes Métropole regroupe 43 communes et connaît une croissance démographique soutenue (</w:t>
      </w: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1"/>
          <w:szCs w:val="21"/>
        </w:rPr>
        <w:t xml:space="preserve">+15 000 logements sur 5 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). Lorsqu'un programme immobilier neuf est livré, les collectivités doivent anticiper le nombre d'enfants scolarisables pour décider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d'ouvrir ou fermer des classes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de recruter des enseignants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de dimensionner les constructions scolaires futures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Ces décisions ont un </w:t>
      </w: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délai de mise en œuvre de 1 à 3 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, d'où la nécessité d'une prédiction fiable en amont.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1.2 Objectifs du projet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65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Prédiction commune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Estimer les effectifs scolaires d'une commune pour l'année suivante</w:t>
            </w:r>
          </w:p>
        </w:tc>
      </w:tr>
      <w:tr>
        <w:tc>
          <w:tcPr>
            <w:tcW w:type="dxa" w:w="2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Impact logement</w:t>
            </w:r>
          </w:p>
        </w:tc>
        <w:tc>
          <w:tcPr>
            <w:tcW w:type="dxa" w:w="65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Calculer l'impact sur les effectifs d'un nouveau programme immobilier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Batch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Traiter un fichier CSV de multiples programmes en une fois</w:t>
            </w:r>
          </w:p>
        </w:tc>
      </w:tr>
      <w:tr>
        <w:tc>
          <w:tcPr>
            <w:tcW w:type="dxa" w:w="2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Explicabilité</w:t>
            </w:r>
          </w:p>
        </w:tc>
        <w:tc>
          <w:tcPr>
            <w:tcW w:type="dxa" w:w="65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Justifier les prédictions auprès des élus avec SHAP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1.3 Variables cibles (targets)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B4332"/>
          <w:sz w:val="21"/>
          <w:szCs w:val="21"/>
        </w:rPr>
        <w:t xml:space="preserve">nb_eleves_maternelle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nombre d'élèves inscrits en école maternelle (PS, MS, GS) pour une commune et une rentrée données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B4332"/>
          <w:sz w:val="21"/>
          <w:szCs w:val="21"/>
        </w:rPr>
        <w:t xml:space="preserve">nb_eleves_elementaire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nombre d'élèves inscrits en école élémentaire (CP → CM2) pour une commune et une rentrée données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B4332"/>
          <w:sz w:val="21"/>
          <w:szCs w:val="21"/>
        </w:rPr>
        <w:t xml:space="preserve">nb_classes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nombre total de classes ouvertes dans les écoles publiques d'une commune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Architecture technique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2.1 Vue d'ensemble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B63"/>
          <w:sz w:val="18"/>
          <w:szCs w:val="18"/>
        </w:rPr>
        <w:t xml:space="preserve">Figure 1 — Flux de données entre les couches de l'architecture TerriSchool35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2.2 Services Docker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1800"/>
        <w:gridCol w:w="2600"/>
        <w:gridCol w:w="1200"/>
        <w:gridCol w:w="3750"/>
      </w:tblGrid>
      <w:tr>
        <w:trPr>
          <w:tblHeader/>
        </w:trPr>
        <w:tc>
          <w:tcPr>
            <w:tcW w:type="dxa" w:w="1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12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7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postgres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5433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Base de données relationnelle</w:t>
            </w:r>
          </w:p>
        </w:tc>
      </w:tr>
      <w:tr>
        <w:tc>
          <w:tcPr>
            <w:tcW w:type="dxa" w:w="1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api</w:t>
            </w:r>
          </w:p>
        </w:tc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python:3.11-slim</w:t>
            </w:r>
          </w:p>
        </w:tc>
        <w:tc>
          <w:tcPr>
            <w:tcW w:type="dxa" w:w="1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8000</w:t>
            </w:r>
          </w:p>
        </w:tc>
        <w:tc>
          <w:tcPr>
            <w:tcW w:type="dxa" w:w="37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API REST FastAPI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streamlit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python:3.11-slim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8501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Interface utilisateur</w:t>
            </w:r>
          </w:p>
        </w:tc>
      </w:tr>
      <w:tr>
        <w:tc>
          <w:tcPr>
            <w:tcW w:type="dxa" w:w="1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jupyter</w:t>
            </w:r>
          </w:p>
        </w:tc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python:3.11-slim</w:t>
            </w:r>
          </w:p>
        </w:tc>
        <w:tc>
          <w:tcPr>
            <w:tcW w:type="dxa" w:w="1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8889</w:t>
            </w:r>
          </w:p>
        </w:tc>
        <w:tc>
          <w:tcPr>
            <w:tcW w:type="dxa" w:w="37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Exploration et notebooks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mlflow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python:3.11-slim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5001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Tracking des expériences ML</w:t>
            </w:r>
          </w:p>
        </w:tc>
      </w:tr>
      <w:tr>
        <w:tc>
          <w:tcPr>
            <w:tcW w:type="dxa" w:w="1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etl</w:t>
            </w:r>
          </w:p>
        </w:tc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python:3.11-slim</w:t>
            </w:r>
          </w:p>
        </w:tc>
        <w:tc>
          <w:tcPr>
            <w:tcW w:type="dxa" w:w="1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—</w:t>
            </w:r>
          </w:p>
        </w:tc>
        <w:tc>
          <w:tcPr>
            <w:tcW w:type="dxa" w:w="37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Chargement des données (profil etl)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2.3 Organisation du code source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P13/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├── api/app/          # FastAPI : routes, schémas, main.py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├── src/p13/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├── config.py     # Variables d'environnement, constantes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├── db.py         # Connexion PostgreSQL (SQLAlchemy)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└── ml/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    ├── features.py            # Définition des features et targets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    ├── feature_engineering.py # Transformations, lags, validation spatiale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    ├── train.py               # Pipeline d'entraînement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│       └── predict.py             # Inférence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├── jupyter/notebooks/ # 8 notebooks d'analyse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├── scripts/           # Scripts PowerShell d'exploitation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├── database/init/     # Scripts SQL d'initialisation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├── models/            # Modèles .joblib + metadata 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└── DATA/              # Fichiers CSV sources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Sources de données et ETL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3.1 Fichiers sources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4600"/>
        <w:gridCol w:w="3800"/>
        <w:gridCol w:w="950"/>
      </w:tblGrid>
      <w:tr>
        <w:trPr>
          <w:tblHeader/>
        </w:trPr>
        <w:tc>
          <w:tcPr>
            <w:tcW w:type="dxa" w:w="4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3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9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Lignes (~)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communes_rennes_metropole.csv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Liste des 43 communes avec code INSEE</w:t>
            </w:r>
          </w:p>
        </w:tc>
        <w:tc>
          <w:tcPr>
            <w:tcW w:type="dxa" w:w="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4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fr-en-ecoles-effectifs-nb_classes.csv</w:t>
            </w:r>
          </w:p>
        </w:tc>
        <w:tc>
          <w:tcPr>
            <w:tcW w:type="dxa" w:w="3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Effectifs scolaires par école, commune, niveau, année</w:t>
            </w:r>
          </w:p>
        </w:tc>
        <w:tc>
          <w:tcPr>
            <w:tcW w:type="dxa" w:w="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~50 000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mutation_immobiliere_dvf_rm.csv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Transactions immobilières DVF 2014–2023</w:t>
            </w:r>
          </w:p>
        </w:tc>
        <w:tc>
          <w:tcPr>
            <w:tcW w:type="dxa" w:w="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~200 000</w:t>
            </w:r>
          </w:p>
        </w:tc>
      </w:tr>
      <w:tr>
        <w:tc>
          <w:tcPr>
            <w:tcW w:type="dxa" w:w="4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permis_de_construire_global_rennes_metropole_historique.csv</w:t>
            </w:r>
          </w:p>
        </w:tc>
        <w:tc>
          <w:tcPr>
            <w:tcW w:type="dxa" w:w="3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Permis délivrés par commune et année</w:t>
            </w:r>
          </w:p>
        </w:tc>
        <w:tc>
          <w:tcPr>
            <w:tcW w:type="dxa" w:w="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~30 000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donnee_statistique_commune_rennes_metropole.csv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Données démographiques et logements par commune</w:t>
            </w:r>
          </w:p>
        </w:tc>
        <w:tc>
          <w:tcPr>
            <w:tcW w:type="dxa" w:w="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~43</w:t>
            </w:r>
          </w:p>
        </w:tc>
      </w:tr>
      <w:tr>
        <w:tc>
          <w:tcPr>
            <w:tcW w:type="dxa" w:w="4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Ficdep22.csv</w:t>
            </w:r>
          </w:p>
        </w:tc>
        <w:tc>
          <w:tcPr>
            <w:tcW w:type="dxa" w:w="3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Recensement INSEE 1968–2022 (département 35)</w:t>
            </w:r>
          </w:p>
        </w:tc>
        <w:tc>
          <w:tcPr>
            <w:tcW w:type="dxa" w:w="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~3 500 000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referentiel-batiment-et-ses-donnees-descriptives.csv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Référentiel bâtiment RM</w:t>
            </w:r>
          </w:p>
        </w:tc>
        <w:tc>
          <w:tcPr>
            <w:tcW w:type="dxa" w:w="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~150 000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3.2 Processus ETL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ETL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</w:t>
      </w:r>
      <w:r>
        <w:rPr>
          <w:rFonts w:ascii="Calibri" w:cs="Calibri" w:eastAsia="Calibri" w:hAnsi="Calibri"/>
          <w:b w:val="false"/>
          <w:bCs w:val="false"/>
          <w:i/>
          <w:iCs/>
          <w:color w:val="1F2A24"/>
          <w:sz w:val="21"/>
          <w:szCs w:val="21"/>
        </w:rPr>
        <w:t xml:space="preserve">Extract, Transform, 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) : processus en 3 étapes qui nettoie et charge les données brutes.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Extract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lecture des CSV avec pandas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Transform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Normalisation des codes INSEE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Agrégation des effectifs par commune et année de rentrée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Calcul des indicateurs démographiques (natalité, densité)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Agrégation des mutations et permis par commune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insertion dans PostgreSQL via SQLAlchemy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Table résultante principale : </w:t>
      </w:r>
      <w:r>
        <w:rPr>
          <w:rFonts w:ascii="Consolas" w:cs="Consolas" w:eastAsia="Consolas" w:hAnsi="Consolas"/>
          <w:b/>
          <w:bCs/>
          <w:i w:val="false"/>
          <w:iCs w:val="false"/>
          <w:color w:val="1B4332"/>
          <w:sz w:val="21"/>
          <w:szCs w:val="21"/>
        </w:rPr>
        <w:t xml:space="preserve">ml_dataset_commune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3.3 Table ml_dataset_commune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Table dénormalisée pré-calculée qui agrège toutes les features pour l'entraînement ML.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600"/>
        <w:gridCol w:w="1700"/>
        <w:gridCol w:w="505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code_insee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VARCHAR(5)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Identifiant INSEE de la commune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rentree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INTEGER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Année de rentrée scolaire (ex: 2018)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population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Population totale de la commune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pop_0_14_pct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Pourcentage de la population âgée de 0 à 14 ans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natalite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Taux de natalité pour 1000 habitants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densite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Densité de population (hab/km²)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log_collectif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Nombre de logements collectifs (appartements)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log_individuel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Nombre de logements individuels (maisons)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plh_logements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Logements programmés au Programme Local de l'Habitat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nb_mutations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Nombre de transactions immobilières sur 3 ans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nb_permis_logements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Nombre de logements créés par permis de construire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nb_eleves_maternelle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 : effectif maternelle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nb_eleves_elementaire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 : effectif élémentaire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nb_classes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FLOAT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 : nombre de classes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Base de données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4.1 Schéma simplifié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communes (code_insee PK, nom_commune, population, 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├── stats_communes (code_insee FK, annee, pop_0_14_pct, natalite, 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├── mutations_dvf (code_insee FK, annee, nb_mutations, 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├── permis_construire (code_insee FK, annee, logements_crees, 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├── ecoles_effectifs (code_insee FK, rentree, niveau, nb_eleves, 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└── ml_dataset_commune (code_insee FK, rentree, [toutes les features], [targets])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                              ↑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                      Vue dénormalisée calculée par l'ETL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4.2 Code INSEE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Le code INSEE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est l'identifiant officiel d'une commune en France, composé de 5 chiffres. Pour le département 35 (Ille-et-Vilaine), les codes vont de 35001 à 35399. C'est la clé de jointure entre toutes les tables.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Exploration et qualité des données (EDA)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5.1 Notebook 00 — Qualité des données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Vérifie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Valeurs manquantes (taux de NaN par colonne)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Doublons sur (code_insee, rentree)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Cohérence des codes INSEE (43 communes attendues)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Plage temporelle des données scolaires (2010–2023)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Distribution des valeurs extrêmes (outliers)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5.2 Notebook 01 — Analyse des effectifs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Analyse de la variable cible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Évolution temporelle des effectifs par commune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Distribution (histogramme, boxplot)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Corrélation brute avec la population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Détection de communes atypiques (tendances à la hausse ou déclin)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5.3 Analyse de multicolinéarité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Avant de sélectionner les features, on calcule la </w:t>
      </w: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matrice de corrélation de Pearson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(r) entre toutes les variables explicatives :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B63"/>
          <w:sz w:val="18"/>
          <w:szCs w:val="18"/>
        </w:rPr>
        <w:t xml:space="preserve">Figure 2 — Corrélation de chaque variable avec population, et décision de conservation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3200"/>
        <w:gridCol w:w="3000"/>
        <w:gridCol w:w="3150"/>
      </w:tblGrid>
      <w:tr>
        <w:trPr>
          <w:tblHeader/>
        </w:trPr>
        <w:tc>
          <w:tcPr>
            <w:tcW w:type="dxa" w:w="32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avec population</w:t>
            </w:r>
          </w:p>
        </w:tc>
        <w:tc>
          <w:tcPr>
            <w:tcW w:type="dxa" w:w="31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log_collectif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0.998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Éliminée (redondante)</w:t>
            </w:r>
          </w:p>
        </w:tc>
      </w:tr>
      <w:tr>
        <w:tc>
          <w:tcPr>
            <w:tcW w:type="dxa" w:w="3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nb_mutations</w:t>
            </w:r>
          </w:p>
        </w:tc>
        <w:tc>
          <w:tcPr>
            <w:tcW w:type="dxa" w:w="3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0.999</w:t>
            </w:r>
          </w:p>
        </w:tc>
        <w:tc>
          <w:tcPr>
            <w:tcW w:type="dxa" w:w="31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Éliminée (redondante)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plh_logements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0.978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Éliminée (redondante)</w:t>
            </w:r>
          </w:p>
        </w:tc>
      </w:tr>
      <w:tr>
        <w:tc>
          <w:tcPr>
            <w:tcW w:type="dxa" w:w="3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densite</w:t>
            </w:r>
          </w:p>
        </w:tc>
        <w:tc>
          <w:tcPr>
            <w:tcW w:type="dxa" w:w="3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0.931</w:t>
            </w:r>
          </w:p>
        </w:tc>
        <w:tc>
          <w:tcPr>
            <w:tcW w:type="dxa" w:w="31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Éliminée (redondante)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log_individuel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0.951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Éliminée (redondante)</w:t>
            </w:r>
          </w:p>
        </w:tc>
      </w:tr>
      <w:tr>
        <w:tc>
          <w:tcPr>
            <w:tcW w:type="dxa" w:w="3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pop_0_14_pct</w:t>
            </w:r>
          </w:p>
        </w:tc>
        <w:tc>
          <w:tcPr>
            <w:tcW w:type="dxa" w:w="3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0.12</w:t>
            </w:r>
          </w:p>
        </w:tc>
        <w:tc>
          <w:tcPr>
            <w:tcW w:type="dxa" w:w="31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Conservée (indépendante)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natalite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0.34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Conservée</w:t>
            </w:r>
          </w:p>
        </w:tc>
      </w:tr>
      <w:tr>
        <w:tc>
          <w:tcPr>
            <w:tcW w:type="dxa" w:w="3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nb_permis_logements</w:t>
            </w:r>
          </w:p>
        </w:tc>
        <w:tc>
          <w:tcPr>
            <w:tcW w:type="dxa" w:w="3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0.41</w:t>
            </w:r>
          </w:p>
        </w:tc>
        <w:tc>
          <w:tcPr>
            <w:tcW w:type="dxa" w:w="31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Conservée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Règle appliquée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si r &gt; 0.87 avec population, la variable est éliminée pour éviter la multicolinéarité.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Feature Engineering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6.1 Définition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Le feature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est le processus de création de nouvelles variables explicatives à partir des variables brutes, pour améliorer la capacité prédictive du modèle.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6.2 Features de base (FEATURE_COLUMNS)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Quatre features retenues après analyse de multicolinéarité :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600"/>
        <w:gridCol w:w="1700"/>
        <w:gridCol w:w="505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dxa" w:w="50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population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habitants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Driver principal de la taille de la population scolarisable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pop_0_14_pct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%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Part des 0–14 ans dans la population totale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natalite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‰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Nombre de naissances pour 1000 habitants — proxy du renouvellement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nb_permis_logements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logements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Logements créés via permis de construire — signal prospectif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6.3 Features construites (ENGINEERED_FEATURES)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Générées par add_interaction_features() 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B08D57"/>
          <w:sz w:val="21"/>
          <w:szCs w:val="21"/>
        </w:rPr>
        <w:t xml:space="preserve">nb_enfants_0_14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nb_enfants_0_14 = population × pop_0_14_pct / 100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Pourquoi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pop_0_14_pct est un pourcentage. Multiplié par la population, il donne le nombre absolu d'enfants de 0 à 14 ans — la vraie population scolarisable. Cette feature linéarise la relation avec les effectifs.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B08D57"/>
          <w:sz w:val="21"/>
          <w:szCs w:val="21"/>
        </w:rPr>
        <w:t xml:space="preserve">taux_croissance_logements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taux_croissance_logements = nb_permis_logements / population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Pourquoi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100 permis dans une commune de 500 habitants (Clayes) n'a pas le même impact que 100 permis dans Rennes (200 000 hab). Ce ratio capture la pression de croissance relative.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B08D57"/>
          <w:sz w:val="21"/>
          <w:szCs w:val="21"/>
        </w:rPr>
        <w:t xml:space="preserve">densite_natalite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densite_natalite = densite × natalite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Pourquoi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identifie les zones densément peuplées avec un fort renouvellement démographique — profil typique des communes en extension urbaine.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B08D57"/>
          <w:sz w:val="21"/>
          <w:szCs w:val="21"/>
        </w:rPr>
        <w:t xml:space="preserve">pct_collectif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pct_collectif = log_collectif / (log_collectif + log_individuel)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Pourquoi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proxy du profil urbain/rural. Les appartements accueillent statistiquement moins d'enfants par logement que les maisons (petites familles vs grandes familles).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6.4 Features de lag temporel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Générées par add_lag_features() quand use_lags=True :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  <w:tc>
          <w:tcPr>
            <w:tcW w:type="dxa" w:w="41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target_lag1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effectif(N-1)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Mémoire directe : l'an dernier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target_lag2</w:t>
            </w:r>
          </w:p>
        </w:tc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effectif(N-2)</w:t>
            </w:r>
          </w:p>
        </w:tc>
        <w:tc>
          <w:tcPr>
            <w:tcW w:type="dxa" w:w="41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Tendance à moyen terme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target_lag3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effectif(N-3)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Tendance à long terme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target_rolling_mean3</w:t>
            </w:r>
          </w:p>
        </w:tc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mean(N-1, N-2, N-3)</w:t>
            </w:r>
          </w:p>
        </w:tc>
        <w:tc>
          <w:tcPr>
            <w:tcW w:type="dxa" w:w="41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Signal lissé, moins sensible aux chocs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target_delta1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lag1 - lag2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Vitesse de variation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Condition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nécessite ≥ 4 années d'historique par commune.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6.5 Encodage des variables catégorielles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40916C"/>
          <w:sz w:val="22"/>
          <w:szCs w:val="22"/>
        </w:rPr>
        <w:t xml:space="preserve">Target Encoding (encodage par la cible)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Formule de lissage bayésien (Bayesian smoothing)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encoded(commune) = (n × mean_commune + λ × mean_global) / (n + λ)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nombre d'observations pour cette commune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mean_commune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moyenne de la cible pour cette commune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mean_global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moyenne globale de la cible sur tout le dataset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λ =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paramètre de lissage (force du prior global)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Pourquoi le lissage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pour les communes rares (peu d'observations), on « tire » l'estimation vers la moyenne globale pour éviter l'overfitting.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7. Pipeline d'entraînement ML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7.1 train_all() — Fonctionnement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La fonction principale orchestre l'entraînement des 3 modèles cibles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1. Connexion MLflow → création expérience "terrischool35"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2. Chargement des données depuis ml_dataset_commune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3. build_feature_matrix() → application feature engineering si demandé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4. Pour chaque target (maternelle, élémentaire, classes) 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a. Split train/test (spatial ou aléatoire)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b. Pour chaque modèle candidat 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- _tune_model() → RandomizedSearchCV si param_grid existe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- Évaluation sur test 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- Validation croisée (GroupKFold ou KFold)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- Logging MLflow (params, métriques)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c. Sauvegarde du meilleur modèle (.joblib + _meta.json)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5. training_summary.json → récapitulatif global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7.2 Paramètres de train_all()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600"/>
        <w:gridCol w:w="1700"/>
        <w:gridCol w:w="505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17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W w:type="dxa" w:w="50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rentree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None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Filtrer sur une année spécifique (None = toutes)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use_engineering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False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Active les 4 features d'interaction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use_spatial_cv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False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GroupKFold au lieu de KFold aléatoire</w:t>
            </w:r>
          </w:p>
        </w:tc>
      </w:tr>
      <w:tr>
        <w:tc>
          <w:tcPr>
            <w:tcW w:type="dxa" w:w="2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use_lags</w:t>
            </w:r>
          </w:p>
        </w:tc>
        <w:tc>
          <w:tcPr>
            <w:tcW w:type="dxa" w:w="17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False</w:t>
            </w:r>
          </w:p>
        </w:tc>
        <w:tc>
          <w:tcPr>
            <w:tcW w:type="dxa" w:w="5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Active les features de lag temporel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7.3 Modèles candidats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40916C"/>
          <w:sz w:val="22"/>
          <w:szCs w:val="22"/>
        </w:rPr>
        <w:t xml:space="preserve">LinearRegression (Régression Linéaire)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Modèle le plus simple. Suppose une relation linéaire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y = β₀ + β₁×x₁ + β₂×x₂ + ... + βₙ×xₙ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Avantages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rapide, interprétable, pas d'hyperparamètres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StandardScaler + LinearRegression (les features sont normalisées)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Quand il gagne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quand le feature engineering a déjà linéarisé la relation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40916C"/>
          <w:sz w:val="22"/>
          <w:szCs w:val="22"/>
        </w:rPr>
        <w:t xml:space="preserve">Ridge (Régression Ridge = L2)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Régression linéaire avec régularisation L2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Minimise : MSE + α × Σ(βᵢ²)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α (alpha)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force de la régularisation. Grand α → coefficients plus petits → moins d'overfitting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Effet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pénalise les coefficients trop grands, stabilise le modèle sur des features corrélées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Hyperparamètre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alpha ∈ [0.001, 0.01, 0.1, 1, 10, 100, 1000]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StandardScaler + Ridge(alpha) → clé model__alpha dans le param grid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40916C"/>
          <w:sz w:val="22"/>
          <w:szCs w:val="22"/>
        </w:rPr>
        <w:t xml:space="preserve">RandomForestRegressor (Forêt Aléatoire)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Ensemble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de N arbres de décision entraînés sur des sous-échantillons aléatoires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ŷ = mean(arbre₁(x), arbre₂(x), ..., arbreN(x))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Bagging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chaque arbre est entraîné sur un bootstrap du dataset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Feature subsampling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chaque split ne considère qu'un sous-ensemble de features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Hyperparamètres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n_estimators : nombre d'arbres [50, 100, 200, 300]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max_depth : profondeur maximale de chaque arbre [4, 6, 8, 10, None]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min_samples_leaf : minimum d'observations par feuille [1, 2, 4]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max_features : fraction de features par split ['sqrt', 'log2', 0.5, 0.7]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40916C"/>
          <w:sz w:val="22"/>
          <w:szCs w:val="22"/>
        </w:rPr>
        <w:t xml:space="preserve">GradientBoostingRegressor (Gradient Boosting)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Boosting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construit les arbres séquentiellement, chaque arbre corrige les erreurs du précédent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ŷₜ = ŷₜ₋₁ + learning_rate × arbre_correcteur(erreurs_t-1)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Différence avec Random Forest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les arbres ne sont pas indépendants — chaque arbre apprend des résidus du précédent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Hyperparamètres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n_estimators : nombre d'arbres [50, 100, 200, 300]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max_depth : profondeur [2, 3, 4, 5, 6]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learning_rate : taux d'apprentissage [0.01, 0.05, 0.1, 0.2, 0.3]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subsample : fraction du dataset par arbre [0.6, 0.8, 1.0]</w:t>
      </w:r>
    </w:p>
    <w:p>
      <w:pPr>
        <w:pStyle w:val="ListParagraph"/>
        <w:numPr>
          <w:ilvl w:val="1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min_samples_leaf : minimum par feuille [1, 2, 4, 8]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7.4 RandomizedSearchCV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Méthode de recherche d'hyperparamètres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Tire n_iter=20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combinaisons aléatoires dans l'espace défini par param_distributions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Évalue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chaque combinaison par cross-validation (cv=3 dans train.py)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Sélectionne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la combinaison qui maximise le score (ici R²)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Plus rapide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que GridSearchCV (exhaustif) pour les grands espaces de paramètres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7.5 Sérialisation des modèles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joblib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librairie Python de sérialisation optimisée pour les objets numpy/sklearn.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Pour chaque target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{target}_best.joblib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modèle entraîné, prêt pour l'inférence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{target}_meta.json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métadonnées (features, métriques, timestamp, flags)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"target": "nb_eleves_elementaire",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"model": "linear_regression",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"metrics": { "r2": 0.944, "rmse": 57.7, "mae": 45.6, "mape": 20.03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"features": ["population", "pop_0_14_pct", "natalite", "nb_permis_logements",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            "nb_enfants_0_14", "taux_croissance_logements", ...],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"use_engineering":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"use_spatial_cv":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"trained_at": "2026-07-07T07:14:06",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"n_samples": 688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Importance du meta.json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permet à l'API et aux notebooks de charger automatiquement les bonnes features, sans code hardcodé.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8. Métriques d'évaluation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8.1 R² — Coefficient de Détermination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R² = 1 - (SS_res / SS_tot)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= 1 - Σ(yᵢ - ŷᵢ)² / Σ(yᵢ - ȳ)²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SS_res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somme des carrés des résidus (erreurs de prédiction)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SS_tot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somme des carrés des écarts à la moyenne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Interprétation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fraction de la variance de y expliquée par le modèle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Valeur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de -∞ à 1. R²=1 → prédiction parfaite. R²=0 → modèle équivalent à prédire la moyenne. R²&lt;0 → pire que la moyenne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4675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Qualité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&gt; 0.95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4675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0.85–0.95</w:t>
            </w:r>
          </w:p>
        </w:tc>
        <w:tc>
          <w:tcPr>
            <w:tcW w:type="dxa" w:w="4675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Bon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0.70–0.85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W w:type="dxa" w:w="4675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&lt; 0.70</w:t>
            </w:r>
          </w:p>
        </w:tc>
        <w:tc>
          <w:tcPr>
            <w:tcW w:type="dxa" w:w="4675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À améliorer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8.2 RMSE — Root Mean Square Error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RMSE = √(Σ(yᵢ - ŷᵢ)² / n)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Unité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même que la variable cible (élèves ou classes)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Sensibilité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pénalise les grandes erreurs plus que le MAE (carré des résidus)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Interprétation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« en moyenne, mes prédictions s'écartent de X élèves »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8.3 MAE — Mean Absolute Error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MAE = Σ|yᵢ - ŷᵢ| / n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Unité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même que la variable cible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Robustesse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moins sensible aux outliers que RMSE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Interprétation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erreur absolue moyenne en élèves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8.4 MAPE — Mean Absolute Percentage Error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MAPE = 100 × Σ(|yᵢ - ŷᵢ| / yᵢ) / n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Unité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pourcentage (%)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Avantage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invariant d'échelle — compare les performances entre communes de tailles très différentes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Limite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indéfini si yᵢ=0. Dans le code : masque y_true != 0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8.5 CV R² — R² de Cross-Validation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Moyenne du R² calculé sur K folds indépendants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CV R² = mean(R²_fold1, R²_fold2, ..., R²_foldK)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Plus fiable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que le R² test simple (moins dépendant d'un split particulier)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CV R² std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écart-type entre les folds → grande variance = instabilité du modèle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8.6 Overfit Gap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overfit_gap = train_R² - test_R²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Mesure le surapprentissage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si le modèle mémorise les données d'entraînement sans généraliser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Valeur acceptable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&lt; 0.05 (5 points de R²)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Valeur observée en production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0.04–0.07 (sain)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9. Validation croisée et spatiale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9.1 KFold (validation croisée standard)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Divise le dataset en K folds de taille égale. Pour chaque fold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Train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K-1 folds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1 fold restant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Problème avec des données géographiques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une commune présente sur plusieurs années peut se retrouver dans le train ET le test → fuite de données spatiale.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9.2 GroupKFold (validation croisée spatiale)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Garantit que tous les enregistrements d'un même groupe (ici une commune) sont dans le même fold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Les groupes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= code_insee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Si Bruz (35047) est dans le fold 3, toutes ses années sont dans le fold 3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Mesure la généralisation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à une commune inconnue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from sklearn.model_selection import GroupKFold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cv = GroupKFold(n_splits=5)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scores = cross_val_score(model, X, y, cv=cv, groups=df['code_insee'])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9.3 spatial_train_test_split()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Alternative au GroupKFold pour un split unique reproductible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Sélectionne aléatoirement test_size fraction des communes (pas des lignes)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Garantit zéro chevauchement de communes entre train et test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9.4 TimeSeriesSplit (validation temporelle)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Pour la validation des modèles avec features de lag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Fold 1 : train sur années [2010–2014], test sur 2015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Fold 2 : train sur [2010–2015], test sur 2016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etc.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Principe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on n'utilise jamais des données futures pour entraîner → respecte la causalité temporelle.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9.5 Impact mesuré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B63"/>
          <w:sz w:val="18"/>
          <w:szCs w:val="18"/>
        </w:rPr>
        <w:t xml:space="preserve">Figure 3 — Effet de la validation spatiale sur le R² mesuré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3200"/>
        <w:gridCol w:w="2800"/>
        <w:gridCol w:w="3350"/>
      </w:tblGrid>
      <w:tr>
        <w:trPr>
          <w:tblHeader/>
        </w:trPr>
        <w:tc>
          <w:tcPr>
            <w:tcW w:type="dxa" w:w="32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 mesuré</w:t>
            </w:r>
          </w:p>
        </w:tc>
        <w:tc>
          <w:tcPr>
            <w:tcW w:type="dxa" w:w="33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Interprétation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KFold aléatoire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~0.996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Optimiste (fuite spatiale)</w:t>
            </w:r>
          </w:p>
        </w:tc>
      </w:tr>
      <w:tr>
        <w:tc>
          <w:tcPr>
            <w:tcW w:type="dxa" w:w="32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GroupKFold spatial</w:t>
            </w:r>
          </w:p>
        </w:tc>
        <w:tc>
          <w:tcPr>
            <w:tcW w:type="dxa" w:w="2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0.84–0.94</w:t>
            </w:r>
          </w:p>
        </w:tc>
        <w:tc>
          <w:tcPr>
            <w:tcW w:type="dxa" w:w="33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Réaliste (généralisation vraie)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10. Explainabilité SHAP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10.1 Principe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SHAP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</w:t>
      </w:r>
      <w:r>
        <w:rPr>
          <w:rFonts w:ascii="Calibri" w:cs="Calibri" w:eastAsia="Calibri" w:hAnsi="Calibri"/>
          <w:b w:val="false"/>
          <w:bCs w:val="false"/>
          <w:i/>
          <w:iCs/>
          <w:color w:val="1F2A24"/>
          <w:sz w:val="21"/>
          <w:szCs w:val="21"/>
        </w:rPr>
        <w:t xml:space="preserve">SHapley Additive exPlanations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) est une méthode d'interprétation basée sur la théorie des jeux coopératifs (Shapley values).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Pour chaque prédiction, SHAP décompose l'écart par rapport à la prédiction moyenne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f(x) = E[f(X)] + Σ φᵢ(x)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E[f(X)]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prédiction moyenne du modèle sur l'ensemble du dataset (baseline)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φᵢ(x)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valeur SHAP de la feature i pour l'observation x = contribution de cette feature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10.2 Propriétés des valeurs SHAP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Propriété</w:t>
            </w:r>
          </w:p>
        </w:tc>
        <w:tc>
          <w:tcPr>
            <w:tcW w:type="dxa" w:w="64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Signe positif</w:t>
            </w:r>
          </w:p>
        </w:tc>
        <w:tc>
          <w:tcPr>
            <w:tcW w:type="dxa" w:w="6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La feature pousse la prédiction au-dessus de la moyenne</w:t>
            </w:r>
          </w:p>
        </w:tc>
      </w:tr>
      <w:tr>
        <w:tc>
          <w:tcPr>
            <w:tcW w:type="dxa" w:w="29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Signe négatif</w:t>
            </w:r>
          </w:p>
        </w:tc>
        <w:tc>
          <w:tcPr>
            <w:tcW w:type="dxa" w:w="64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La feature pousse la prédiction en dessous de la moyenne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Valeur absolue</w:t>
            </w:r>
          </w:p>
        </w:tc>
        <w:tc>
          <w:tcPr>
            <w:tcW w:type="dxa" w:w="6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Importance de la feature pour cette prédiction</w:t>
            </w:r>
          </w:p>
        </w:tc>
      </w:tr>
      <w:tr>
        <w:tc>
          <w:tcPr>
            <w:tcW w:type="dxa" w:w="29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Somme</w:t>
            </w:r>
          </w:p>
        </w:tc>
        <w:tc>
          <w:tcPr>
            <w:tcW w:type="dxa" w:w="64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E[f(X)] + Σφᵢ = f(x) (additivité garantie)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10.3 Importance globale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Calculée comme la moyenne des valeurs absolues SHAP sur l'ensemble des observations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Importance(feature_i) = mean(|φᵢ(x₁)|, |φᵢ(x₂)|, ..., |φᵢ(xₙ)|)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10.4 Explainers utilisés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3600"/>
        <w:gridCol w:w="3000"/>
        <w:gridCol w:w="2750"/>
      </w:tblGrid>
      <w:tr>
        <w:trPr>
          <w:tblHeader/>
        </w:trPr>
        <w:tc>
          <w:tcPr>
            <w:tcW w:type="dxa" w:w="36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de modèle</w:t>
            </w:r>
          </w:p>
        </w:tc>
        <w:tc>
          <w:tcPr>
            <w:tcW w:type="dxa" w:w="30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Explainer SHAP</w:t>
            </w:r>
          </w:p>
        </w:tc>
        <w:tc>
          <w:tcPr>
            <w:tcW w:type="dxa" w:w="27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GradientBoosting, RandomForest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TreeExplainer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Traversée exacte des arbres</w:t>
            </w:r>
          </w:p>
        </w:tc>
      </w:tr>
      <w:tr>
        <w:tc>
          <w:tcPr>
            <w:tcW w:type="dxa" w:w="36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LinearRegression, Ridge</w:t>
            </w:r>
          </w:p>
        </w:tc>
        <w:tc>
          <w:tcPr>
            <w:tcW w:type="dxa" w:w="3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LinearExplainer</w:t>
            </w:r>
          </w:p>
        </w:tc>
        <w:tc>
          <w:tcPr>
            <w:tcW w:type="dxa" w:w="27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Analytique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Tout modèle (fallback)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PermutationExplainer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Perturbation des features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Note technique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TreeExplainer sur sklearn peut crasher le kernel Python (segfault C++). En production, on utilise PermutationExplainer qui est 100% Python.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11. Analyse des séries chronologiques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11.1 Motivation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Le modèle de base est une régression statique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il prédit à partir des caractéristiques actuelles, sans mémoire du passé. Ajouter une dimension temporelle permet de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Capturer les tendances pluriannuelles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Détecter les communes en accélération (nouveaux lotissements)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Modéliser l'inertie démographique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11.2 Features de lag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Créées par add_lag_features()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lag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(décalage) : valeur d'une variable à un instant t-k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rolling mean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(moyenne glissante) : moyenne des k dernières observations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delta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différence entre deux périodes consécutives (vitesse de changement)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11.3 Prophet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Prophet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(Meta/Facebook) est une librairie de prévision de séries temporelles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Décompose la série en : tendance (linéaire ou logistique) + saisonnalité + événements ponctuels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Produit des intervalles de confiance sur la prévision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Utilisation : prévoir l'évolution d'une commune sur 5 ans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Paramètre clé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changepoint_prior_scale (0.1) — contrôle la flexibilité de la tendance. Valeur faible → tendance plus lisse, moins d'overfitting.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12. API REST (FastAPI)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12.1 Endpoints principaux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1500"/>
        <w:gridCol w:w="3800"/>
        <w:gridCol w:w="4050"/>
      </w:tblGrid>
      <w:tr>
        <w:trPr>
          <w:tblHeader/>
        </w:trPr>
        <w:tc>
          <w:tcPr>
            <w:tcW w:type="dxa" w:w="15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/health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État de l'API et des modèles</w:t>
            </w:r>
          </w:p>
        </w:tc>
      </w:tr>
      <w:tr>
        <w:tc>
          <w:tcPr>
            <w:tcW w:type="dxa" w:w="15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/predict/commune/{code_insee}</w:t>
            </w:r>
          </w:p>
        </w:tc>
        <w:tc>
          <w:tcPr>
            <w:tcW w:type="dxa" w:w="4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Prédiction pour une commune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/predict/logement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Impact d'un logement neuf</w:t>
            </w:r>
          </w:p>
        </w:tc>
      </w:tr>
      <w:tr>
        <w:tc>
          <w:tcPr>
            <w:tcW w:type="dxa" w:w="15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/predict/batch</w:t>
            </w:r>
          </w:p>
        </w:tc>
        <w:tc>
          <w:tcPr>
            <w:tcW w:type="dxa" w:w="4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Traitement CSV en batch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/models/metadata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Métadonnées des modèles actifs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12.2 Logique de predict_commune()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1. _get_commune_features(code_insee)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→ Requête ml_dataset_commune (dernière rentrée)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→ Fallback : calcul depuis tables sources si absent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→ add_interaction_features() → calcul des features engineered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2. _load_model_features(target)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→ Lecture {target}_meta.json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→ Retourne la liste exacte de features utilisées à l'entraînement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3. Si lags nécessaires → _get_lag_features(code_insee)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  → Historique des 4 dernières années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4. Construction X = vecteur de features dans l'ordre exact du modèle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5. model.predict(X)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12.3 _children_from_housing() — heuristique logement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Estimation du nombre d'enfants scolarisables liés à un nouveau logement :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enfants = nb_logements × 0.35 × surface_factor × pieces_factor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surface_factor = min(surface_m2 / 80, 2.0)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pieces_factor  = min(nb_pieces / 4, 1.5)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0.35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ratio moyen enfants 0–11 ans / logement sur Rennes Métropole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surface_factor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un T4+ (&gt;80m²) accueille statistiquement plus d'enfants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b/>
          <w:bCs/>
          <w:i w:val="false"/>
          <w:iCs w:val="false"/>
          <w:color w:val="1F2A24"/>
          <w:sz w:val="21"/>
          <w:szCs w:val="21"/>
        </w:rPr>
        <w:t xml:space="preserve">pieces_factor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proxy de la taille du ménage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1"/>
          <w:szCs w:val="21"/>
        </w:rPr>
        <w:t xml:space="preserve">⚠ Cette heuristique est indicative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— elle doit être calibrée sur des données locales DVF × effectifs.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13. Dashboard Streamlit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Interface utilisateur accessible sans compétence technique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Sélection commune par nom ou carte interactive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Saisie surface, nombre de pièces, nombre de logements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Affichage des prédictions avec intervalles de confiance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Export CSV pour traitement batch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Visualisation des tendances historiques par commune</w:t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14. MLOps et CI/CD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14.1 MLflow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MLflow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est une plateforme open-source pour le cycle de vie ML :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Tracking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Enregistre chaque run : paramètres, métriques, artefacts</w:t>
            </w:r>
          </w:p>
        </w:tc>
      </w:tr>
      <w:tr>
        <w:tc>
          <w:tcPr>
            <w:tcW w:type="dxa" w:w="2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Experiments</w:t>
            </w:r>
          </w:p>
        </w:tc>
        <w:tc>
          <w:tcPr>
            <w:tcW w:type="dxa" w:w="65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Regroupe les runs thématiquement (ex: "terrischool35")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Run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Une expérience d'entraînement unique avec son contexte</w:t>
            </w:r>
          </w:p>
        </w:tc>
      </w:tr>
      <w:tr>
        <w:tc>
          <w:tcPr>
            <w:tcW w:type="dxa" w:w="2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Artifact</w:t>
            </w:r>
          </w:p>
        </w:tc>
        <w:tc>
          <w:tcPr>
            <w:tcW w:type="dxa" w:w="65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Modèle, graphique, ou fichier associé à un run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Accès UI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332"/>
          <w:sz w:val="21"/>
          <w:szCs w:val="21"/>
        </w:rPr>
        <w:t xml:space="preserve">http://localhost:5001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14.2 Commandes d'entraînement</w:t>
      </w:r>
    </w:p>
    <w:tbl>
      <w:tblPr>
        <w:tblW w:type="pct" w:w="100%"/>
        <w:tblBorders>
          <w:top w:val="single" w:color="D8F3DC" w:sz="4"/>
          <w:left w:val="single" w:color="D8F3DC" w:sz="4"/>
          <w:bottom w:val="single" w:color="D8F3DC" w:sz="4"/>
          <w:right w:val="single" w:color="D8F3DC" w:sz="4"/>
          <w:insideH w:val="single" w:color="D8F3DC" w:sz="4"/>
          <w:insideV w:val="single" w:color="D8F3DC" w:sz="4"/>
        </w:tblBorders>
      </w:tblPr>
      <w:tblGrid>
        <w:gridCol w:w="100"/>
      </w:tblGrid>
      <w:tr>
        <w:tc>
          <w:tcPr>
            <w:shd w:fill="1B2A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# Baseline (4 features, split aléatoire)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docker compose exec api python -m p13.ml.train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# Avec feature engineering + validation spatiale (recommandé)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docker compose exec api python -m p13.ml.train --engineering --spatial-cv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# Sur une rentrée spécifique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docker compose exec api python -m p13.ml.train --engineering --spatial-cv --rentree 2022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# Avec lags temporels (si plusieurs années disponibles)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F3DC"/>
                <w:sz w:val="18"/>
                <w:szCs w:val="18"/>
              </w:rPr>
              <w:t xml:space="preserve">docker compose exec api python -m p13.ml.train --engineering --spatial-cv --lags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14.3 GitHub Actions (CI/CD)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CI/CD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(</w:t>
      </w:r>
      <w:r>
        <w:rPr>
          <w:rFonts w:ascii="Calibri" w:cs="Calibri" w:eastAsia="Calibri" w:hAnsi="Calibri"/>
          <w:b w:val="false"/>
          <w:bCs w:val="false"/>
          <w:i/>
          <w:iCs/>
          <w:color w:val="1F2A24"/>
          <w:sz w:val="21"/>
          <w:szCs w:val="21"/>
        </w:rPr>
        <w:t xml:space="preserve">Continuous Integration / Continuous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) 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CI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à chaque push, exécute les tests automatiques, vérifie le lint Python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construit et publie les images Docker sur modification des Dockerfiles</w:t>
      </w:r>
    </w:p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15. Résultats finaux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15.1 Configuration de production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Entraînement : </w:t>
      </w:r>
      <w:r>
        <w:rPr>
          <w:rFonts w:ascii="Consolas" w:cs="Consolas" w:eastAsia="Consolas" w:hAnsi="Consolas"/>
          <w:b/>
          <w:bCs/>
          <w:i w:val="false"/>
          <w:iCs w:val="false"/>
          <w:color w:val="1B4332"/>
          <w:sz w:val="21"/>
          <w:szCs w:val="21"/>
        </w:rPr>
        <w:t xml:space="preserve">train_all(use_engineering=True, use_spatial_cv=True)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— 07/07/2026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15.2 Performances par cible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B63"/>
          <w:sz w:val="18"/>
          <w:szCs w:val="18"/>
        </w:rPr>
        <w:t xml:space="preserve">Figure 4 — R² test et R² de validation croisée par cible</w:t>
      </w:r>
    </w:p>
    <w:tbl>
      <w:tblPr>
        <w:tblW w:type="dxa" w:w="106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100"/>
        <w:gridCol w:w="1900"/>
        <w:gridCol w:w="1050"/>
        <w:gridCol w:w="1050"/>
        <w:gridCol w:w="1400"/>
        <w:gridCol w:w="900"/>
        <w:gridCol w:w="1000"/>
        <w:gridCol w:w="1250"/>
      </w:tblGrid>
      <w:tr>
        <w:trPr>
          <w:tblHeader/>
        </w:trPr>
        <w:tc>
          <w:tcPr>
            <w:tcW w:type="dxa" w:w="21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19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Meilleur modèle</w:t>
            </w:r>
          </w:p>
        </w:tc>
        <w:tc>
          <w:tcPr>
            <w:tcW w:type="dxa" w:w="10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 test</w:t>
            </w:r>
          </w:p>
        </w:tc>
        <w:tc>
          <w:tcPr>
            <w:tcW w:type="dxa" w:w="10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 R²</w:t>
            </w:r>
          </w:p>
        </w:tc>
        <w:tc>
          <w:tcPr>
            <w:tcW w:type="dxa" w:w="14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9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10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MAPE</w:t>
            </w:r>
          </w:p>
        </w:tc>
        <w:tc>
          <w:tcPr>
            <w:tcW w:type="dxa" w:w="12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Overfit gap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nb_eleves_maternelle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Ridge (α=?)</w:t>
            </w:r>
          </w:p>
        </w:tc>
        <w:tc>
          <w:tcPr>
            <w:tcW w:type="dxa" w:w="1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0.8645</w:t>
            </w:r>
          </w:p>
        </w:tc>
        <w:tc>
          <w:tcPr>
            <w:tcW w:type="dxa" w:w="1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0.9160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55.5 élèves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42.4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17.8%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0.073</w:t>
            </w:r>
          </w:p>
        </w:tc>
      </w:tr>
      <w:tr>
        <w:tc>
          <w:tcPr>
            <w:tcW w:type="dxa" w:w="21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nb_eleves_elementaire</w:t>
            </w:r>
          </w:p>
        </w:tc>
        <w:tc>
          <w:tcPr>
            <w:tcW w:type="dxa" w:w="19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LinearRegression</w:t>
            </w:r>
          </w:p>
        </w:tc>
        <w:tc>
          <w:tcPr>
            <w:tcW w:type="dxa" w:w="1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0.9444</w:t>
            </w:r>
          </w:p>
        </w:tc>
        <w:tc>
          <w:tcPr>
            <w:tcW w:type="dxa" w:w="10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0.9425</w:t>
            </w:r>
          </w:p>
        </w:tc>
        <w:tc>
          <w:tcPr>
            <w:tcW w:type="dxa" w:w="1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57.7 élèves</w:t>
            </w:r>
          </w:p>
        </w:tc>
        <w:tc>
          <w:tcPr>
            <w:tcW w:type="dxa" w:w="9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45.6</w:t>
            </w:r>
          </w:p>
        </w:tc>
        <w:tc>
          <w:tcPr>
            <w:tcW w:type="dxa" w:w="1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20.0%</w:t>
            </w:r>
          </w:p>
        </w:tc>
        <w:tc>
          <w:tcPr>
            <w:tcW w:type="dxa" w:w="12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0.043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nb_classes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Ridge</w:t>
            </w:r>
          </w:p>
        </w:tc>
        <w:tc>
          <w:tcPr>
            <w:tcW w:type="dxa" w:w="1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0.8415</w:t>
            </w:r>
          </w:p>
        </w:tc>
        <w:tc>
          <w:tcPr>
            <w:tcW w:type="dxa" w:w="1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0.9169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6.04 classes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4.16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32.7%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0.063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15.3 Interprétation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4332"/>
          <w:sz w:val="21"/>
          <w:szCs w:val="21"/>
        </w:rPr>
        <w:t xml:space="preserve">Modèles linéaires dominant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la feature nb_enfants_0_14 = population × pop_0_14_pct / 100 linéarise la relation → les arbres n'apportent plus d'avantage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MAPE maternelle (17.8%)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erreur de ~1 classe sur 6 — acceptable pour la planification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MAPE classes (32.7%)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plus élevé car nb_classes est discret et difficile à prédire (seuil d'ouverture)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F2A24"/>
          <w:sz w:val="21"/>
          <w:szCs w:val="21"/>
        </w:rPr>
        <w:t xml:space="preserve">Overfit gap 0.04–0.07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24"/>
          <w:sz w:val="21"/>
          <w:szCs w:val="21"/>
        </w:rPr>
        <w:t xml:space="preserve"> : le modèle généralise correctement à des communes inconnues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15.4 Comparaison avant/après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3800"/>
        <w:gridCol w:w="2000"/>
        <w:gridCol w:w="3550"/>
      </w:tblGrid>
      <w:tr>
        <w:trPr>
          <w:tblHeader/>
        </w:trPr>
        <w:tc>
          <w:tcPr>
            <w:tcW w:type="dxa" w:w="38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0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 mesuré</w:t>
            </w:r>
          </w:p>
        </w:tc>
        <w:tc>
          <w:tcPr>
            <w:tcW w:type="dxa" w:w="35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Validité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Baseline (4 features, KFold aléatoire)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0.99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Surestimé (fuite spatiale)</w:t>
            </w:r>
          </w:p>
        </w:tc>
      </w:tr>
      <w:tr>
        <w:tc>
          <w:tcPr>
            <w:tcW w:type="dxa" w:w="38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+ Feature Engineering, KFold aléatoire</w:t>
            </w:r>
          </w:p>
        </w:tc>
        <w:tc>
          <w:tcPr>
            <w:tcW w:type="dxa" w:w="20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~0.99</w:t>
            </w:r>
          </w:p>
        </w:tc>
        <w:tc>
          <w:tcPr>
            <w:tcW w:type="dxa" w:w="35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Encore surestimé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+ Validation Spatiale (GroupKFold)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0.84–0.94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Score honnête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16. Glossaire complet</w:t>
      </w:r>
    </w:p>
    <w:tbl>
      <w:tblPr>
        <w:tblW w:type="dxa" w:w="9350"/>
        <w:tblBorders>
          <w:top w:val="single" w:color="CBD8CF" w:sz="4"/>
          <w:left w:val="single" w:color="CBD8CF" w:sz="4"/>
          <w:bottom w:val="single" w:color="CBD8CF" w:sz="4"/>
          <w:right w:val="single" w:color="CBD8CF" w:sz="4"/>
          <w:insideH w:val="single" w:color="CBD8CF" w:sz="4"/>
          <w:insideV w:val="single" w:color="CBD8C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6950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α (alpha)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Hyperparamètre de régularisation du Ridge. Plus il est grand, plus les coefficients sont pénalisés.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Arbre de décision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Modèle qui divise l'espace des features par des règles if/then pour prédire une valeur.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Bagging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Bootstrap Aggregating : entraîner N modèles sur N sous-échantillons aléatoires et moyenner les prédictions.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Boosting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Méthode d'ensemble où les modèles sont entraînés séquentiellement, chaque modèle corrigeant les erreurs du précédent.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Bootstrap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Tirage aléatoire avec remise d'un sous-échantillon de données.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CI/CD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Continuous Integration / Continuous Delivery : pipeline automatisé de tests et déploiement.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Code INSEE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Identifiant officiel d'une commune française sur 5 chiffres.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Cross-validation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Technique d'évaluation qui divise les données en K folds pour estimer la performance de généralisation.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Fuite de données : quand des informations du test set contaminent l'entraînement, donnant des scores artificiellement élevés.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Docker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Plateforme de conteneurisation : isole chaque service dans un environnement reproductible.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DVF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Demande de Valeurs Foncières : base de données publique des transactions immobilières en France.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ETL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Extract, Transform, Load : pipeline de données qui extrait, nettoie et charge les données.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Feuille (leaf)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Nœud terminal d'un arbre de décision qui contient la prédiction.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Feature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Variable explicative utilisée en entrée du modèle (synonyme : variable prédictive, attribut).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Création de nouvelles features à partir des données brutes pour améliorer le modèle.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Feature importance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Mesure de la contribution de chaque feature à la performance du modèle.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GroupKFold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Variante de KFold qui garantit qu'un groupe (commune) ne peut pas être à la fois dans le train et le test.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Hyperparamètre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Paramètre du modèle fixé avant l'entraînement (ex: n_estimators), à distinguer des paramètres appris (ex: coefficients).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joblib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Librairie Python pour sérialiser (sauvegarder/charger) des objets Python volumineux, notamment les modèles sklearn.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KFold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K-Fold Cross Validation : division du dataset en K parties égales pour la validation.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Lag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Décalage temporel : valeur d'une variable à un instant antérieur (lag1 = valeur à t-1).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Taux d'apprentissage du gradient boosting : contrôle la contribution de chaque arbre.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MAE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Mean Absolute Error : erreur absolue moyenne, dans l'unité de la variable cible.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MAPE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Mean Absolute Percentage Error : erreur absolue moyenne en pourcentage, invariante d'échelle.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max_depth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Profondeur maximale d'un arbre de décision. Limite la complexité et réduit l'overfitting.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meta.json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Fichier JSON stockant les métadonnées d'un modèle (features, métriques, hyperparamètres, timestamp).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MLflow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Plateforme open-source pour tracer les expériences ML (paramètres, métriques, artefacts).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MLOps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ML Operations : pratiques d'industrialisation du cycle de vie ML (versioning, monitoring, CI/CD).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Multicolinéarité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Forte corrélation entre deux variables explicatives, rendant l'estimation des coefficients instable.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Nombre d'arbres dans une forêt aléatoire ou un gradient boosting.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Overfitting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Surapprentissage : le modèle mémorise les données d'entraînement mais ne généralise pas.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Overfit gap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train_R² − test_R² : mesure directe du surapprentissage.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Pipeline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Chaîne de traitements sklearn enchaînant des transformations et un estimateur final.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PLH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Programme Local de l'Habitat : document de planification définissant les objectifs de construction.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PLU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Plan Local d'Urbanisme : document réglementant l'utilisation des sols.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Prophet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Librairie Meta de prévision de séries temporelles par décomposition tendance/saisonnalité.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R²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Coefficient de détermination : fraction de la variance expliquée par le modèle (0 à 1).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RandomizedSearchCV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Recherche d'hyperparamètres par tirage aléatoire de n_iter combinaisons.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Régularisation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Technique qui pénalise la complexité du modèle pour réduire l'overfitting.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Résidu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Différence entre valeur réelle et prédiction : résidu = y - ŷ.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Ridge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Régression linéaire avec régularisation L2 (pénalise la somme des carrés des coefficients).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RMSE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Root Mean Square Error : racine de la moyenne des erreurs au carré. Sensible aux grands écarts.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Rolling mean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Moyenne glissante calculée sur une fenêtre temporelle (ex: 3 dernières années).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Serialization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Conversion d'un objet Python en fichier binaire pour le stocker et le recharger.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SHAP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SHapley Additive exPlanations : méthode d'explainabilité décomposant chaque prédiction en contributions par feature.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Shapley value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Concept de théorie des jeux mesurant la contribution marginale moyenne d'un joueur à tous les sous-jeux possibles.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sklearn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Scikit-learn : librairie Python de machine learning avec une API unifiée.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Smoothing (lissage)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Technique dans le target encoding qui « tire » les estimations rares vers la moyenne globale pour éviter l'overfitting.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split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Division d'un dataset en parties train/test (ou en folds pour la CV).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SQLAlchemy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ORM Python permettant d'interagir avec une base SQL de manière orientée objet.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Normalisation : centre les features à moyenne 0 et écart-type 1 (requis pour les modèles linéaires).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subsample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Dans le gradient boosting : fraction du dataset tiré aléatoirement pour entraîner chaque arbre.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Variable cible à prédire (synonyme : label, y, variable dépendante).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Target encoding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Encodage d'une variable catégorielle par la moyenne de la variable cible dans cette catégorie.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TimeSeriesSplit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Variante de KFold pour les séries temporelles : le test set est toujours postérieur au train set.</w:t>
            </w:r>
          </w:p>
        </w:tc>
      </w:tr>
      <w:tr>
        <w:tc>
          <w:tcPr>
            <w:tcW w:type="dxa" w:w="240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Underfitting</w:t>
            </w:r>
          </w:p>
        </w:tc>
        <w:tc>
          <w:tcPr>
            <w:tcW w:type="dxa" w:w="6950"/>
            <w:shd w:fill="F1F8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Sous-apprentissage : modèle trop simple qui ne capture pas les patterns des données.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Variance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4"/>
                <w:sz w:val="19"/>
                <w:szCs w:val="19"/>
              </w:rPr>
              <w:t xml:space="preserve">Mesure de la dispersion des valeurs autour de leur moyenne.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3"/>
        <w:sz w:val="16"/>
        <w:szCs w:val="16"/>
      </w:rPr>
      <w:t xml:space="preserve">Page </w:t>
    </w:r>
    <w:r>
      <w:rPr>
        <w:rFonts w:ascii="Calibri" w:cs="Calibri" w:eastAsia="Calibri" w:hAnsi="Calibri"/>
        <w:color w:val="5B6B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3"/>
        <w:sz w:val="16"/>
        <w:szCs w:val="16"/>
      </w:rPr>
      <w:t xml:space="preserve"> / </w:t>
    </w:r>
    <w:r>
      <w:rPr>
        <w:rFonts w:ascii="Calibri" w:cs="Calibri" w:eastAsia="Calibri" w:hAnsi="Calibri"/>
        <w:color w:val="5B6B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63"/>
        <w:sz w:val="16"/>
        <w:szCs w:val="16"/>
      </w:rPr>
      <w:t xml:space="preserve">TerriSchool35 —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03c59c93a990c08c69270593b15ba2b96d1e98.png"/><Relationship Id="rId10" Type="http://schemas.openxmlformats.org/officeDocument/2006/relationships/image" Target="media/0e9ad5191a083da6fe5b9d17aaaf09edfb4e804d.png"/><Relationship Id="rId11" Type="http://schemas.openxmlformats.org/officeDocument/2006/relationships/image" Target="media/9847e45850defa9bbe801ed0b51ce4e0ff53074f.png"/><Relationship Id="rId12" Type="http://schemas.openxmlformats.org/officeDocument/2006/relationships/image" Target="media/de3bdbfdb73bb425a169c4f8533d280d129824b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2026-07-07T07:54:55.075Z</dcterms:created>
  <dcterms:modified xsi:type="dcterms:W3CDTF">2026-07-07T07:54:55.075Z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