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2DA98" w14:textId="77777777" w:rsidR="00792B8D" w:rsidRPr="00792B8D" w:rsidRDefault="00792B8D" w:rsidP="00792B8D">
      <w:pPr>
        <w:spacing w:after="120"/>
        <w:rPr>
          <w:rFonts w:ascii="Calibri" w:hAnsi="Calibri" w:hint="eastAsia"/>
          <w:b/>
          <w:sz w:val="36"/>
        </w:rPr>
      </w:pPr>
      <w:r w:rsidRPr="00792B8D">
        <w:rPr>
          <w:rFonts w:ascii="Calibri" w:hAnsi="Calibri" w:hint="eastAsia"/>
          <w:b/>
          <w:sz w:val="36"/>
        </w:rPr>
        <w:t>POUW-Chain Thiel Fellowship Supplementary Materials</w:t>
      </w:r>
    </w:p>
    <w:p w14:paraId="53EF8054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  <w:r w:rsidRPr="00792B8D">
        <w:rPr>
          <w:rFonts w:ascii="Calibri" w:hAnsi="Calibri" w:hint="eastAsia"/>
          <w:sz w:val="22"/>
        </w:rPr>
        <w:t>Version: April 11, 2026</w:t>
      </w:r>
    </w:p>
    <w:p w14:paraId="7127D460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  <w:r w:rsidRPr="00792B8D">
        <w:rPr>
          <w:rFonts w:ascii="Calibri" w:hAnsi="Calibri" w:hint="eastAsia"/>
          <w:sz w:val="22"/>
        </w:rPr>
        <w:t>GitHub Repository: https://github.com/hefengchuyang-sketch/POUW-Chain</w:t>
      </w:r>
    </w:p>
    <w:p w14:paraId="706A1CD7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  <w:r w:rsidRPr="00792B8D">
        <w:rPr>
          <w:rFonts w:ascii="Calibri" w:hAnsi="Calibri" w:hint="eastAsia"/>
          <w:sz w:val="22"/>
        </w:rPr>
        <w:t>Contact: Yuhan Liu | yuhanliu050128@gmail.com</w:t>
      </w:r>
    </w:p>
    <w:p w14:paraId="2D53ADB9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</w:p>
    <w:p w14:paraId="6CF611F4" w14:textId="77777777" w:rsidR="00792B8D" w:rsidRPr="00792B8D" w:rsidRDefault="00792B8D" w:rsidP="00792B8D">
      <w:pPr>
        <w:spacing w:before="200" w:after="120"/>
        <w:rPr>
          <w:rFonts w:ascii="Calibri" w:hAnsi="Calibri" w:hint="eastAsia"/>
          <w:b/>
          <w:sz w:val="26"/>
        </w:rPr>
      </w:pPr>
      <w:r w:rsidRPr="00792B8D">
        <w:rPr>
          <w:rFonts w:ascii="Calibri" w:hAnsi="Calibri" w:hint="eastAsia"/>
          <w:b/>
          <w:sz w:val="26"/>
        </w:rPr>
        <w:t>1. Project Overview</w:t>
      </w:r>
    </w:p>
    <w:p w14:paraId="4AAEFEFE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  <w:r w:rsidRPr="00792B8D">
        <w:rPr>
          <w:rFonts w:ascii="Calibri" w:hAnsi="Calibri" w:hint="eastAsia"/>
          <w:sz w:val="22"/>
        </w:rPr>
        <w:t>POUW-Chain is the world's first verifiable compute network combining Proof of Useful Work (POUW) and S-Box cryptographic consensus, designed for real workloads including AI inference, scientific computing, and video rendering.</w:t>
      </w:r>
    </w:p>
    <w:p w14:paraId="61ADA06A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</w:p>
    <w:p w14:paraId="79B9CA6E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  <w:r w:rsidRPr="00792B8D">
        <w:rPr>
          <w:rFonts w:ascii="Calibri" w:hAnsi="Calibri" w:hint="eastAsia"/>
          <w:sz w:val="22"/>
        </w:rPr>
        <w:t>It addresses two core pain points in the current compute market:</w:t>
      </w:r>
    </w:p>
    <w:p w14:paraId="7BF02388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  <w:r w:rsidRPr="00792B8D">
        <w:rPr>
          <w:rFonts w:ascii="Calibri" w:hAnsi="Calibri" w:hint="eastAsia"/>
          <w:sz w:val="22"/>
        </w:rPr>
        <w:t>- Data leakage risks when renting external GPUs</w:t>
      </w:r>
    </w:p>
    <w:p w14:paraId="1FD0B8A6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  <w:r w:rsidRPr="00792B8D">
        <w:rPr>
          <w:rFonts w:ascii="Calibri" w:hAnsi="Calibri" w:hint="eastAsia"/>
          <w:sz w:val="22"/>
        </w:rPr>
        <w:t>- Inability to convert idle GPU resources into reliable income</w:t>
      </w:r>
    </w:p>
    <w:p w14:paraId="66478A3B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</w:p>
    <w:p w14:paraId="438D6516" w14:textId="77777777" w:rsidR="00792B8D" w:rsidRPr="00792B8D" w:rsidRDefault="00792B8D" w:rsidP="00792B8D">
      <w:pPr>
        <w:spacing w:before="200" w:after="120"/>
        <w:rPr>
          <w:rFonts w:ascii="Calibri" w:hAnsi="Calibri" w:hint="eastAsia"/>
          <w:b/>
          <w:sz w:val="26"/>
        </w:rPr>
      </w:pPr>
      <w:r w:rsidRPr="00792B8D">
        <w:rPr>
          <w:rFonts w:ascii="Calibri" w:hAnsi="Calibri" w:hint="eastAsia"/>
          <w:b/>
          <w:sz w:val="26"/>
        </w:rPr>
        <w:t>2. Verified Core Progress</w:t>
      </w:r>
    </w:p>
    <w:p w14:paraId="1FB2C8D1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  <w:r w:rsidRPr="00792B8D">
        <w:rPr>
          <w:rFonts w:ascii="Calibri" w:hAnsi="Calibri" w:hint="eastAsia"/>
          <w:sz w:val="22"/>
        </w:rPr>
        <w:t>- Complete end-to-end protocol implementation (60+ core modules)</w:t>
      </w:r>
    </w:p>
    <w:p w14:paraId="20B6025A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  <w:r w:rsidRPr="00792B8D">
        <w:rPr>
          <w:rFonts w:ascii="Calibri" w:hAnsi="Calibri" w:hint="eastAsia"/>
          <w:sz w:val="22"/>
        </w:rPr>
        <w:t>- 100% pass rate for 298 automated tests</w:t>
      </w:r>
    </w:p>
    <w:p w14:paraId="49FEE8D3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  <w:r w:rsidRPr="00792B8D">
        <w:rPr>
          <w:rFonts w:ascii="Calibri" w:hAnsi="Calibri" w:hint="eastAsia"/>
          <w:sz w:val="22"/>
        </w:rPr>
        <w:t>- One-click local demo (supports both native Python and Docker)</w:t>
      </w:r>
    </w:p>
    <w:p w14:paraId="790FF616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  <w:r w:rsidRPr="00792B8D">
        <w:rPr>
          <w:rFonts w:ascii="Calibri" w:hAnsi="Calibri" w:hint="eastAsia"/>
          <w:sz w:val="22"/>
        </w:rPr>
        <w:t>- Hybrid consensus mechanism (automatic switching between POUW / S-Box / traditional PoW)</w:t>
      </w:r>
    </w:p>
    <w:p w14:paraId="39268C17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  <w:r w:rsidRPr="00792B8D">
        <w:rPr>
          <w:rFonts w:ascii="Calibri" w:hAnsi="Calibri" w:hint="eastAsia"/>
          <w:sz w:val="22"/>
        </w:rPr>
        <w:t>- Three-tier privacy-protected compute modes</w:t>
      </w:r>
    </w:p>
    <w:p w14:paraId="22BCE54A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  <w:r w:rsidRPr="00792B8D">
        <w:rPr>
          <w:rFonts w:ascii="Calibri" w:hAnsi="Calibri" w:hint="eastAsia"/>
          <w:sz w:val="22"/>
        </w:rPr>
        <w:t>- Complete arbitration, compensation, and settlement system</w:t>
      </w:r>
    </w:p>
    <w:p w14:paraId="12077F7E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</w:p>
    <w:p w14:paraId="113C8511" w14:textId="77777777" w:rsidR="00792B8D" w:rsidRPr="00792B8D" w:rsidRDefault="00792B8D" w:rsidP="00792B8D">
      <w:pPr>
        <w:spacing w:before="200" w:after="120"/>
        <w:rPr>
          <w:rFonts w:ascii="Calibri" w:hAnsi="Calibri" w:hint="eastAsia"/>
          <w:b/>
          <w:sz w:val="26"/>
        </w:rPr>
      </w:pPr>
      <w:r w:rsidRPr="00792B8D">
        <w:rPr>
          <w:rFonts w:ascii="Calibri" w:hAnsi="Calibri" w:hint="eastAsia"/>
          <w:b/>
          <w:sz w:val="26"/>
        </w:rPr>
        <w:t>3. Demo Instructions (No Public Server Deployment)</w:t>
      </w:r>
    </w:p>
    <w:p w14:paraId="282BE0E6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  <w:r w:rsidRPr="00792B8D">
        <w:rPr>
          <w:rFonts w:ascii="Calibri" w:hAnsi="Calibri" w:hint="eastAsia"/>
          <w:sz w:val="22"/>
        </w:rPr>
        <w:t>Public server deployment is pending funding. All features are fully implemented in the local environment, and reviewers can reproduce the complete flow in around 5 minutes.</w:t>
      </w:r>
    </w:p>
    <w:p w14:paraId="0BB014B6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</w:p>
    <w:p w14:paraId="7D893A12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  <w:r w:rsidRPr="00792B8D">
        <w:rPr>
          <w:rFonts w:ascii="Calibri" w:hAnsi="Calibri" w:hint="eastAsia"/>
          <w:sz w:val="22"/>
        </w:rPr>
        <w:t>Quick Demo Steps:</w:t>
      </w:r>
    </w:p>
    <w:p w14:paraId="6FE1B78C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  <w:r w:rsidRPr="00792B8D">
        <w:rPr>
          <w:rFonts w:ascii="Calibri" w:hAnsi="Calibri" w:hint="eastAsia"/>
          <w:sz w:val="22"/>
        </w:rPr>
        <w:t>1) Clone the GitHub repository:</w:t>
      </w:r>
    </w:p>
    <w:p w14:paraId="06E61699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  <w:r w:rsidRPr="00792B8D">
        <w:rPr>
          <w:rFonts w:ascii="Calibri" w:hAnsi="Calibri" w:hint="eastAsia"/>
          <w:sz w:val="22"/>
        </w:rPr>
        <w:t xml:space="preserve">   git clone https://github.com/hefengchuyang-sketch/POUW-Chain.git</w:t>
      </w:r>
    </w:p>
    <w:p w14:paraId="73F6F22E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  <w:r w:rsidRPr="00792B8D">
        <w:rPr>
          <w:rFonts w:ascii="Calibri" w:hAnsi="Calibri" w:hint="eastAsia"/>
          <w:sz w:val="22"/>
        </w:rPr>
        <w:t>2) Navigate to the Demo directory:</w:t>
      </w:r>
    </w:p>
    <w:p w14:paraId="4D3AC1EF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  <w:r w:rsidRPr="00792B8D">
        <w:rPr>
          <w:rFonts w:ascii="Calibri" w:hAnsi="Calibri" w:hint="eastAsia"/>
          <w:sz w:val="22"/>
        </w:rPr>
        <w:t xml:space="preserve">   cd POUW-Chain/Demo</w:t>
      </w:r>
    </w:p>
    <w:p w14:paraId="3927257D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  <w:r w:rsidRPr="00792B8D">
        <w:rPr>
          <w:rFonts w:ascii="Calibri" w:hAnsi="Calibri" w:hint="eastAsia"/>
          <w:sz w:val="22"/>
        </w:rPr>
        <w:t>3) Run the visual demo:</w:t>
      </w:r>
    </w:p>
    <w:p w14:paraId="063EFC7D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  <w:r w:rsidRPr="00792B8D">
        <w:rPr>
          <w:rFonts w:ascii="Calibri" w:hAnsi="Calibri" w:hint="eastAsia"/>
          <w:sz w:val="22"/>
        </w:rPr>
        <w:t xml:space="preserve">   start-visual-demo.bat (Windows) or ./start-visual-demo.ps1 (PowerShell)</w:t>
      </w:r>
    </w:p>
    <w:p w14:paraId="092BE223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  <w:r w:rsidRPr="00792B8D">
        <w:rPr>
          <w:rFonts w:ascii="Calibri" w:hAnsi="Calibri" w:hint="eastAsia"/>
          <w:sz w:val="22"/>
        </w:rPr>
        <w:t>4) Browser entry:</w:t>
      </w:r>
    </w:p>
    <w:p w14:paraId="1D915DEE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  <w:r w:rsidRPr="00792B8D">
        <w:rPr>
          <w:rFonts w:ascii="Calibri" w:hAnsi="Calibri" w:hint="eastAsia"/>
          <w:sz w:val="22"/>
        </w:rPr>
        <w:t xml:space="preserve">   https://127.0.0.1:18545/demo</w:t>
      </w:r>
    </w:p>
    <w:p w14:paraId="19D68343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  <w:r w:rsidRPr="00792B8D">
        <w:rPr>
          <w:rFonts w:ascii="Calibri" w:hAnsi="Calibri" w:hint="eastAsia"/>
          <w:sz w:val="22"/>
        </w:rPr>
        <w:t xml:space="preserve">   Click "Run Visual Demo" to start.</w:t>
      </w:r>
    </w:p>
    <w:p w14:paraId="385E5F10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</w:p>
    <w:p w14:paraId="01AFD912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  <w:r w:rsidRPr="00792B8D">
        <w:rPr>
          <w:rFonts w:ascii="Calibri" w:hAnsi="Calibri" w:hint="eastAsia"/>
          <w:sz w:val="22"/>
        </w:rPr>
        <w:t>The demo shows the full workflow:</w:t>
      </w:r>
    </w:p>
    <w:p w14:paraId="439D3652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  <w:r w:rsidRPr="00792B8D">
        <w:rPr>
          <w:rFonts w:ascii="Calibri" w:hAnsi="Calibri" w:hint="eastAsia"/>
          <w:sz w:val="22"/>
        </w:rPr>
        <w:t>order submission -&gt; miner acceptance -&gt; task execution -&gt; result delivery -&gt; automatic settlement.</w:t>
      </w:r>
    </w:p>
    <w:p w14:paraId="1FCEAEC6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</w:p>
    <w:p w14:paraId="292BC7DB" w14:textId="77777777" w:rsidR="00792B8D" w:rsidRPr="00792B8D" w:rsidRDefault="00792B8D" w:rsidP="00792B8D">
      <w:pPr>
        <w:spacing w:before="200" w:after="120"/>
        <w:rPr>
          <w:rFonts w:ascii="Calibri" w:hAnsi="Calibri" w:hint="eastAsia"/>
          <w:b/>
          <w:sz w:val="26"/>
        </w:rPr>
      </w:pPr>
      <w:r w:rsidRPr="00792B8D">
        <w:rPr>
          <w:rFonts w:ascii="Calibri" w:hAnsi="Calibri" w:hint="eastAsia"/>
          <w:b/>
          <w:sz w:val="26"/>
        </w:rPr>
        <w:t>4. $100,000 Thiel Fellowship Budget Allocation</w:t>
      </w:r>
    </w:p>
    <w:p w14:paraId="7F124D7F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  <w:r w:rsidRPr="00792B8D">
        <w:rPr>
          <w:rFonts w:ascii="Calibri" w:hAnsi="Calibri" w:hint="eastAsia"/>
          <w:sz w:val="22"/>
        </w:rPr>
        <w:t>Category | Amount | Exact Use Case</w:t>
      </w:r>
    </w:p>
    <w:p w14:paraId="746E9DF8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  <w:r w:rsidRPr="00792B8D">
        <w:rPr>
          <w:rFonts w:ascii="Calibri" w:hAnsi="Calibri" w:hint="eastAsia"/>
          <w:sz w:val="22"/>
        </w:rPr>
        <w:t>Test Hardware | $45,000 | 2x NVIDIA RTX 4090 ($3,500 each), 1x NVIDIA H100 ($38,000) for protocol performance testing, heterogeneous hardware adaptation, and benchmarking</w:t>
      </w:r>
    </w:p>
    <w:p w14:paraId="2B74A0F7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  <w:r w:rsidRPr="00792B8D">
        <w:rPr>
          <w:rFonts w:ascii="Calibri" w:hAnsi="Calibri" w:hint="eastAsia"/>
          <w:sz w:val="22"/>
        </w:rPr>
        <w:t>Engineering Support | $30,000 | Hire 1 part-time backend engineer (15 hours/week at $50/hour) for 12 months for bug fixes, test automation, and early user support</w:t>
      </w:r>
    </w:p>
    <w:p w14:paraId="7B0D63BA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  <w:r w:rsidRPr="00792B8D">
        <w:rPr>
          <w:rFonts w:ascii="Calibri" w:hAnsi="Calibri" w:hint="eastAsia"/>
          <w:sz w:val="22"/>
        </w:rPr>
        <w:t>Operations &amp; Infrastructure | $15,000 | Cloud hosting ($500/month x 12), domain and SSL, legal entity setup, and third-party security audit</w:t>
      </w:r>
    </w:p>
    <w:p w14:paraId="14F6C7E4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  <w:r w:rsidRPr="00792B8D">
        <w:rPr>
          <w:rFonts w:ascii="Calibri" w:hAnsi="Calibri" w:hint="eastAsia"/>
          <w:sz w:val="22"/>
        </w:rPr>
        <w:t>Industry Networking &amp; Partnerships | $10,000 | Attend AI and blockchain conferences, meet early users/partners, and participate in Thiel Fellowship network events</w:t>
      </w:r>
    </w:p>
    <w:p w14:paraId="0EC93222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  <w:r w:rsidRPr="00792B8D">
        <w:rPr>
          <w:rFonts w:ascii="Calibri" w:hAnsi="Calibri" w:hint="eastAsia"/>
          <w:sz w:val="22"/>
        </w:rPr>
        <w:t>Total | $100,000 |</w:t>
      </w:r>
    </w:p>
    <w:p w14:paraId="09F508B0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</w:p>
    <w:p w14:paraId="78740042" w14:textId="77777777" w:rsidR="00792B8D" w:rsidRPr="00792B8D" w:rsidRDefault="00792B8D" w:rsidP="00792B8D">
      <w:pPr>
        <w:spacing w:before="200" w:after="120"/>
        <w:rPr>
          <w:rFonts w:ascii="Calibri" w:hAnsi="Calibri" w:hint="eastAsia"/>
          <w:b/>
          <w:sz w:val="26"/>
        </w:rPr>
      </w:pPr>
      <w:r w:rsidRPr="00792B8D">
        <w:rPr>
          <w:rFonts w:ascii="Calibri" w:hAnsi="Calibri" w:hint="eastAsia"/>
          <w:b/>
          <w:sz w:val="26"/>
        </w:rPr>
        <w:t>5. Dual-Engine Commercialization Roadmap</w:t>
      </w:r>
    </w:p>
    <w:p w14:paraId="2DA93BBD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  <w:r w:rsidRPr="00792B8D">
        <w:rPr>
          <w:rFonts w:ascii="Calibri" w:hAnsi="Calibri" w:hint="eastAsia"/>
          <w:sz w:val="22"/>
        </w:rPr>
        <w:t>POUW-Chain adopts a phased dual-engine model to balance rapid ecosystem growth and long-term sustainability.</w:t>
      </w:r>
    </w:p>
    <w:p w14:paraId="623CAF80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</w:p>
    <w:p w14:paraId="3B9EF269" w14:textId="77777777" w:rsidR="00792B8D" w:rsidRPr="00792B8D" w:rsidRDefault="00792B8D" w:rsidP="00792B8D">
      <w:pPr>
        <w:spacing w:before="160" w:after="80"/>
        <w:rPr>
          <w:rFonts w:ascii="Calibri" w:hAnsi="Calibri" w:hint="eastAsia"/>
          <w:b/>
          <w:sz w:val="24"/>
        </w:rPr>
      </w:pPr>
      <w:r w:rsidRPr="00792B8D">
        <w:rPr>
          <w:rFonts w:ascii="Calibri" w:hAnsi="Calibri" w:hint="eastAsia"/>
          <w:b/>
          <w:sz w:val="24"/>
        </w:rPr>
        <w:t>Phase 1 (Months 1-18): Treasury Token Sale (Primary Revenue)</w:t>
      </w:r>
    </w:p>
    <w:p w14:paraId="2B539122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  <w:r w:rsidRPr="00792B8D">
        <w:rPr>
          <w:rFonts w:ascii="Calibri" w:hAnsi="Calibri" w:hint="eastAsia"/>
          <w:sz w:val="22"/>
        </w:rPr>
        <w:t>- Mechanism: Sell a small, controlled portion of MAIN tokens from DAO treasury to accredited investors and strategic partners</w:t>
      </w:r>
    </w:p>
    <w:p w14:paraId="7DED2677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  <w:r w:rsidRPr="00792B8D">
        <w:rPr>
          <w:rFonts w:ascii="Calibri" w:hAnsi="Calibri" w:hint="eastAsia"/>
          <w:sz w:val="22"/>
        </w:rPr>
        <w:t>- Use of proceeds: 100% directed to protocol development, ecosystem building, and miner incentives</w:t>
      </w:r>
    </w:p>
    <w:p w14:paraId="54C5A6CD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  <w:r w:rsidRPr="00792B8D">
        <w:rPr>
          <w:rFonts w:ascii="Calibri" w:hAnsi="Calibri" w:hint="eastAsia"/>
          <w:sz w:val="22"/>
        </w:rPr>
        <w:t>- Target: Raise $2-3M seed funding for testnet launch and early user acquisition</w:t>
      </w:r>
    </w:p>
    <w:p w14:paraId="791F84FB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  <w:r w:rsidRPr="00792B8D">
        <w:rPr>
          <w:rFonts w:ascii="Calibri" w:hAnsi="Calibri" w:hint="eastAsia"/>
          <w:sz w:val="22"/>
        </w:rPr>
        <w:t>- Advantage: No founder equity dilution; investors align with long-term network value</w:t>
      </w:r>
    </w:p>
    <w:p w14:paraId="5AABCCF3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</w:p>
    <w:p w14:paraId="0AB8A098" w14:textId="77777777" w:rsidR="00792B8D" w:rsidRPr="00792B8D" w:rsidRDefault="00792B8D" w:rsidP="00792B8D">
      <w:pPr>
        <w:spacing w:before="160" w:after="80"/>
        <w:rPr>
          <w:rFonts w:ascii="Calibri" w:hAnsi="Calibri" w:hint="eastAsia"/>
          <w:b/>
          <w:sz w:val="24"/>
        </w:rPr>
      </w:pPr>
      <w:r w:rsidRPr="00792B8D">
        <w:rPr>
          <w:rFonts w:ascii="Calibri" w:hAnsi="Calibri" w:hint="eastAsia"/>
          <w:b/>
          <w:sz w:val="24"/>
        </w:rPr>
        <w:t>Phase 2 (Months 12-24): Enterprise Membership Program (Stable Cash Flow)</w:t>
      </w:r>
    </w:p>
    <w:p w14:paraId="5502C769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  <w:r w:rsidRPr="00792B8D">
        <w:rPr>
          <w:rFonts w:ascii="Calibri" w:hAnsi="Calibri" w:hint="eastAsia"/>
          <w:sz w:val="22"/>
        </w:rPr>
        <w:t>Tiered membership:</w:t>
      </w:r>
    </w:p>
    <w:p w14:paraId="7B1BEF10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  <w:r w:rsidRPr="00792B8D">
        <w:rPr>
          <w:rFonts w:ascii="Calibri" w:hAnsi="Calibri" w:hint="eastAsia"/>
          <w:sz w:val="22"/>
        </w:rPr>
        <w:t>- Basic (Free): Standard compute tasks and public verification</w:t>
      </w:r>
    </w:p>
    <w:p w14:paraId="43918E5C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  <w:r w:rsidRPr="00792B8D">
        <w:rPr>
          <w:rFonts w:ascii="Calibri" w:hAnsi="Calibri" w:hint="eastAsia"/>
          <w:sz w:val="22"/>
        </w:rPr>
        <w:t>- Pro ($99/month): Priority scheduling, dedicated technical support, and advanced analytics</w:t>
      </w:r>
    </w:p>
    <w:p w14:paraId="5F39984F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  <w:r w:rsidRPr="00792B8D">
        <w:rPr>
          <w:rFonts w:ascii="Calibri" w:hAnsi="Calibri" w:hint="eastAsia"/>
          <w:sz w:val="22"/>
        </w:rPr>
        <w:t>- Enterprise ($999+/month): Custom SLA, private deployment, and dedicated audit trails</w:t>
      </w:r>
    </w:p>
    <w:p w14:paraId="515E88A3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  <w:r w:rsidRPr="00792B8D">
        <w:rPr>
          <w:rFonts w:ascii="Calibri" w:hAnsi="Calibri" w:hint="eastAsia"/>
          <w:sz w:val="22"/>
        </w:rPr>
        <w:t>- Target: 50+ paying enterprise customers by end of Year 2</w:t>
      </w:r>
    </w:p>
    <w:p w14:paraId="2657172A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  <w:r w:rsidRPr="00792B8D">
        <w:rPr>
          <w:rFonts w:ascii="Calibri" w:hAnsi="Calibri" w:hint="eastAsia"/>
          <w:sz w:val="22"/>
        </w:rPr>
        <w:t>- Advantage: Predictable recurring revenue independent of token price volatility</w:t>
      </w:r>
    </w:p>
    <w:p w14:paraId="550D9137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</w:p>
    <w:p w14:paraId="7A9A3261" w14:textId="77777777" w:rsidR="00792B8D" w:rsidRPr="00792B8D" w:rsidRDefault="00792B8D" w:rsidP="00792B8D">
      <w:pPr>
        <w:spacing w:before="160" w:after="80"/>
        <w:rPr>
          <w:rFonts w:ascii="Calibri" w:hAnsi="Calibri" w:hint="eastAsia"/>
          <w:b/>
          <w:sz w:val="24"/>
        </w:rPr>
      </w:pPr>
      <w:r w:rsidRPr="00792B8D">
        <w:rPr>
          <w:rFonts w:ascii="Calibri" w:hAnsi="Calibri" w:hint="eastAsia"/>
          <w:b/>
          <w:sz w:val="24"/>
        </w:rPr>
        <w:t>Phase 3 (Months 24+): Full Commercial Launch</w:t>
      </w:r>
    </w:p>
    <w:p w14:paraId="6F594B49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  <w:r w:rsidRPr="00792B8D">
        <w:rPr>
          <w:rFonts w:ascii="Calibri" w:hAnsi="Calibri" w:hint="eastAsia"/>
          <w:sz w:val="22"/>
        </w:rPr>
        <w:t>- Expand membership services: confidential computing, custom hardware sectors, and premium features</w:t>
      </w:r>
    </w:p>
    <w:p w14:paraId="4C40DD32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  <w:r w:rsidRPr="00792B8D">
        <w:rPr>
          <w:rFonts w:ascii="Calibri" w:hAnsi="Calibri" w:hint="eastAsia"/>
          <w:sz w:val="22"/>
        </w:rPr>
        <w:t>- Launch ecosystem developer fund for third-party applications on POUW-Chain</w:t>
      </w:r>
    </w:p>
    <w:p w14:paraId="1846944A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  <w:r w:rsidRPr="00792B8D">
        <w:rPr>
          <w:rFonts w:ascii="Calibri" w:hAnsi="Calibri" w:hint="eastAsia"/>
          <w:sz w:val="22"/>
        </w:rPr>
        <w:t>- Gradually transition toward fully decentralized DAO governance</w:t>
      </w:r>
    </w:p>
    <w:p w14:paraId="11DF0BCB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</w:p>
    <w:p w14:paraId="4BF3BBB6" w14:textId="77777777" w:rsidR="00792B8D" w:rsidRPr="00792B8D" w:rsidRDefault="00792B8D" w:rsidP="00792B8D">
      <w:pPr>
        <w:spacing w:before="200" w:after="120"/>
        <w:rPr>
          <w:rFonts w:ascii="Calibri" w:hAnsi="Calibri" w:hint="eastAsia"/>
          <w:b/>
          <w:sz w:val="26"/>
        </w:rPr>
      </w:pPr>
      <w:r w:rsidRPr="00792B8D">
        <w:rPr>
          <w:rFonts w:ascii="Calibri" w:hAnsi="Calibri" w:hint="eastAsia"/>
          <w:b/>
          <w:sz w:val="26"/>
        </w:rPr>
        <w:t>6. 6-Month Key Milestones</w:t>
      </w:r>
    </w:p>
    <w:p w14:paraId="050B0758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  <w:r w:rsidRPr="00792B8D">
        <w:rPr>
          <w:rFonts w:ascii="Calibri" w:hAnsi="Calibri" w:hint="eastAsia"/>
          <w:sz w:val="22"/>
        </w:rPr>
        <w:t>- June 2026: Complete real workload validation with 5-10 early research teams</w:t>
      </w:r>
    </w:p>
    <w:p w14:paraId="1F1BF0CD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  <w:r w:rsidRPr="00792B8D">
        <w:rPr>
          <w:rFonts w:ascii="Calibri" w:hAnsi="Calibri" w:hint="eastAsia"/>
          <w:sz w:val="22"/>
        </w:rPr>
        <w:t>- July 2026: Launch closed testnet with 50+ miner nodes</w:t>
      </w:r>
    </w:p>
    <w:p w14:paraId="0D793718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  <w:r w:rsidRPr="00792B8D">
        <w:rPr>
          <w:rFonts w:ascii="Calibri" w:hAnsi="Calibri" w:hint="eastAsia"/>
          <w:sz w:val="22"/>
        </w:rPr>
        <w:t>- August 2026: Complete third-party security audit of the core protocol</w:t>
      </w:r>
    </w:p>
    <w:p w14:paraId="5A24C020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  <w:r w:rsidRPr="00792B8D">
        <w:rPr>
          <w:rFonts w:ascii="Calibri" w:hAnsi="Calibri" w:hint="eastAsia"/>
          <w:sz w:val="22"/>
        </w:rPr>
        <w:t>- September 2026: Release enterprise-grade API and SDK</w:t>
      </w:r>
    </w:p>
    <w:p w14:paraId="3A29FAAD" w14:textId="77777777" w:rsidR="00792B8D" w:rsidRPr="00792B8D" w:rsidRDefault="00792B8D" w:rsidP="00792B8D">
      <w:pPr>
        <w:spacing w:after="120"/>
        <w:rPr>
          <w:rFonts w:ascii="Calibri" w:hAnsi="Calibri" w:hint="eastAsia"/>
          <w:sz w:val="22"/>
        </w:rPr>
      </w:pPr>
      <w:r w:rsidRPr="00792B8D">
        <w:rPr>
          <w:rFonts w:ascii="Calibri" w:hAnsi="Calibri" w:hint="eastAsia"/>
          <w:sz w:val="22"/>
        </w:rPr>
        <w:t>- October 2026: Initiate seed round funding</w:t>
      </w:r>
    </w:p>
    <w:p w14:paraId="77992B33" w14:textId="4EEB7666" w:rsidR="009E5860" w:rsidRPr="00792B8D" w:rsidRDefault="009E5860" w:rsidP="00792B8D">
      <w:pPr>
        <w:spacing w:after="120"/>
        <w:rPr>
          <w:rFonts w:ascii="Calibri" w:hAnsi="Calibri" w:hint="eastAsia"/>
          <w:sz w:val="22"/>
        </w:rPr>
      </w:pPr>
    </w:p>
    <w:sectPr w:rsidR="009E5860" w:rsidRPr="00792B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B8D"/>
    <w:rsid w:val="005B11EF"/>
    <w:rsid w:val="00792B8D"/>
    <w:rsid w:val="009E5860"/>
    <w:rsid w:val="00B66C39"/>
    <w:rsid w:val="00C5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46940"/>
  <w15:chartTrackingRefBased/>
  <w15:docId w15:val="{D06F27F2-4445-41B8-A163-E1C2F96B3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92B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2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2B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2B8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2B8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2B8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2B8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2B8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2B8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2B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92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2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2B8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2B8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92B8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2B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2B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2B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2B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2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2B8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2B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2B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2B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2B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2B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2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2B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2B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622</Words>
  <Characters>3548</Characters>
  <Application>Microsoft Office Word</Application>
  <DocSecurity>0</DocSecurity>
  <Lines>29</Lines>
  <Paragraphs>8</Paragraphs>
  <ScaleCrop>false</ScaleCrop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嘻嘻 哈哈</dc:creator>
  <cp:keywords/>
  <dc:description/>
  <cp:lastModifiedBy>嘻嘻 哈哈</cp:lastModifiedBy>
  <cp:revision>1</cp:revision>
  <dcterms:created xsi:type="dcterms:W3CDTF">2026-04-11T09:07:00Z</dcterms:created>
  <dcterms:modified xsi:type="dcterms:W3CDTF">2026-04-11T09:07:00Z</dcterms:modified>
</cp:coreProperties>
</file>