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" w:line="240" w:lineRule="auto"/>
        <w:jc w:val="center"/>
      </w:pPr>
      <w:r>
        <w:rPr>
          <w:rFonts w:ascii="Microsoft YaHei" w:hAnsi="Microsoft YaHei" w:eastAsia="Microsoft YaHei"/>
          <w:b/>
          <w:sz w:val="34"/>
        </w:rPr>
        <w:t>李建国</w:t>
      </w:r>
    </w:p>
    <w:p>
      <w:pPr>
        <w:spacing w:before="0" w:after="18" w:line="240" w:lineRule="auto"/>
        <w:jc w:val="center"/>
      </w:pPr>
      <w:r>
        <w:rPr>
          <w:rFonts w:ascii="Microsoft YaHei" w:hAnsi="Microsoft YaHei" w:eastAsia="Microsoft YaHei"/>
          <w:b w:val="0"/>
          <w:sz w:val="16"/>
        </w:rPr>
        <w:t>156-0614-6920 | 1460952065@qq.com | 武汉大学 | 22岁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求职意向：AI应用开发 / LLM Agent工程 / AI后端开发</w:t>
      </w:r>
    </w:p>
    <w:p>
      <w:pPr>
        <w:spacing w:before="64" w:after="26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教育背景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武汉大学 | 计算机科学与技术 | 本科 2022.09 - 2026.06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GPA：3.82/4.00（专业前30%）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主修课程：操作系统、计算机组成原理、计算机体系结构、编译原理、数据结构与算法、计算机网络、软件工程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 w:val="0"/>
          <w:sz w:val="16"/>
        </w:rPr>
        <w:t>荣誉与证书：英语六级 628、优秀学生奖学金、蓝桥杯省赛三等奖、获本校推免资格</w:t>
      </w:r>
    </w:p>
    <w:p>
      <w:pPr>
        <w:spacing w:before="64" w:after="26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专业技能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AI应用开发：熟悉 LangGraph、RAG/GraphRAG、Text2Cypher、Neo4j、工具调用、SSE 流式响应、安全护栏、幻觉检测与 Agent 评测；了解多轮上下文管理、上下文压缩、短期/长期记忆、情景记忆/语义记忆/经验记忆/程序记忆等记忆组织方式，以及 Skill、MCP 工具扩展机制。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LLM基础：熟悉 Transformer、Attention、KV Cache、Prefill/Decode 等基本机制，理解端侧 LLM 推理中的线程调度、访存瓶颈和负载均衡问题。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后端开发：熟悉 Python/FastAPI、Java/Spring Boot、Go/Gin、MyBatis/GORM、JWT、WebSocket、RESTful API，具备前后端分离系统开发经验。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Redis/MySQL：熟悉 MySQL 表结构设计、索引优化和事务；熟悉 Redis 缓存、分布式锁、Stream、TTL、缓存穿透/击穿/雪崩处理及缓存一致性方案。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工程与工具：熟悉 Linux 常用命令、Git、Perfetto、Simpleperf、SQL Trace；了解 Vue 3、TypeScript、Pinia、Element Plus。</w:t>
      </w:r>
    </w:p>
    <w:p>
      <w:pPr>
        <w:spacing w:before="64" w:after="26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项目经历</w:t>
      </w:r>
    </w:p>
    <w:p>
      <w:pPr>
        <w:spacing w:before="48" w:after="14" w:line="240" w:lineRule="auto"/>
      </w:pPr>
      <w:r>
        <w:rPr>
          <w:rFonts w:ascii="Microsoft YaHei" w:hAnsi="Microsoft YaHei" w:eastAsia="Microsoft YaHei"/>
          <w:b/>
          <w:sz w:val="18"/>
        </w:rPr>
        <w:t>AI智能客服 Agent 系统 2026.05 - 至今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项目角色：核心开发者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技术栈：Python、FastAPI、LangGraph、DeepSeek/Ollama、Neo4j、GraphRAG、Redis、MySQL、Spring Boot、SSE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项目背景：电商客服高度依赖 FAQ 与人工经验，面对售后政策、优惠券规则、订单状态、库存与多轮追问时，容易出现命中率低、结构化数据与非结构化文档割裂、回答缺少证据链等问题。</w:t>
      </w:r>
    </w:p>
    <w:p>
      <w:pPr>
        <w:spacing w:before="40" w:after="12" w:line="240" w:lineRule="auto"/>
      </w:pPr>
      <w:r>
        <w:rPr>
          <w:rFonts w:ascii="Microsoft YaHei" w:hAnsi="Microsoft YaHei" w:eastAsia="Microsoft YaHei"/>
          <w:b/>
          <w:sz w:val="17"/>
        </w:rPr>
        <w:t>AI客服 Agent 部分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Agent 编排：基于 FastAPI + SSE 封装 LLM 服务，使用 LangGraph 设计 Router -&gt; 安全护栏 -&gt; Planner 子任务分解 -&gt; 并行 Tools -&gt; 幻觉校验 -&gt; Final Answer 的客服 Agent 流程。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意图识别：使用 Prompt-template + DeepSeek 进行 JSON 结构化路由，区分普通对话、知识库查询、图片理解、实时业务查询等意图，并结合评测日志沉淀难例用于 few-shot 迭代。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混合检索：结构化数据走 Neo4j Text2Cypher / 预定义 Cypher，非结构化售后政策与说明文档走 GraphRAG，高频查询优先模板化，长尾问题交给 Planner 动态选择工具。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上下文管理：借鉴 Claude Code 源码中的 Agent runtime 思路，将上下文拆为用户目标、确认事实、工具证据、失败路径、长期偏好等不同生命周期信息；短期上下文保留原文，工具结果保留可追溯摘要，Redis 只做派生缓存。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可观测性：借鉴 Claude Code 的 trace/timeline 思路，建设统一结构化日志入口，用 X-Request-ID 串联 access/app/error/trace 日志，记录 route、node、tool、model、request_id 等字段，便于复盘工具调用、失败路径和幻觉来源。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工程化评测：设计语义正确率、工具选择正确率、安全识别率等指标，沉淀覆盖路由、Text2Cypher、GraphRAG、安全拒答、多轮记忆等场景的 smoke eval；阶段性评测中语义正确率约 86%，工具选择正确率约 91%，安全识别率约 96%。</w:t>
      </w:r>
    </w:p>
    <w:p>
      <w:pPr>
        <w:spacing w:before="40" w:after="12" w:line="240" w:lineRule="auto"/>
      </w:pPr>
      <w:r>
        <w:rPr>
          <w:rFonts w:ascii="Microsoft YaHei" w:hAnsi="Microsoft YaHei" w:eastAsia="Microsoft YaHei"/>
          <w:b/>
          <w:sz w:val="17"/>
        </w:rPr>
        <w:t>Redis 电商平台部分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数据边界：将店铺信息、优惠券规则、活动说明、售后政策同步到 Neo4j/GraphRAG；将订单、库存、秒杀资格等强实时数据保留在 Spring Boot + MySQL + Redis 业务系统中，Agent 通过工具调用读取。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缓存治理：使用 Redis 缓存商铺信息，通过空值缓存避免缓存穿透，按业务热度设置差异化 TTL 防止缓存雪崩，针对热点 key 使用互斥锁解决缓存击穿。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并发控制：使用 Redisson 分布式锁与 Lua 原子校验处理秒杀链路，保证库存扣减和一人一单判断的并发安全，避免超卖和重复下单。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一致性策略：采用主动更新 + 延迟删除 + 超时删除的缓存更新方案，在写库后清理缓存并通过延迟删除降低并发读写下的脏缓存风险，兼顾查询性能与较高数据一致性。</w:t>
      </w:r>
    </w:p>
    <w:p>
      <w:pPr>
        <w:spacing w:before="48" w:after="14" w:line="240" w:lineRule="auto"/>
      </w:pPr>
      <w:r>
        <w:rPr>
          <w:rFonts w:ascii="Microsoft YaHei" w:hAnsi="Microsoft YaHei" w:eastAsia="Microsoft YaHei"/>
          <w:b/>
          <w:sz w:val="18"/>
        </w:rPr>
        <w:t>基于 MNN 的移动端 LLM 异构多核 CPU 推理调度优化 科研项目 | 2025.01 - 2026.04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项目角色：个人独立研究 / 本科毕业设计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技术栈：C++、MNN、Android/Linux、Perfetto、Simpleperf、SQL、sched_setaffinity、计算机体系结构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针对移动端大语言模型在手机 CPU 上的推理稳定性问题，深入 MNN 移动端 CPU 推理路径，分析 Prefill 与 Decode 两阶段在计算密度、内存访问、同步开销和最优线程数上的差异。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基于 Perfetto、Simpleperf 与 Trace SQL 建立无 root 条件下的性能观测流程，结合线程迁移、主线程等待、工作线程空转、L1 dcache miss、IPC 等指标定位异构多核 CPU 上的长尾与负载不均问题。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实现阶段感知调度策略：为 Prefill 和 Decode 分别配置线程数与 CPU 亲和性集合，使用离线标定得到的真实性能比生成 Prefill 初始任务区间，避免统一线程数和统一绑核集合带来的折中配置。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在 Prefill 阶段实现本地优先任务窃取机制，将连续任务空间抽象为区间队列，工作线程优先执行本地区间，耗尽后从其他线程尾部窃取剩余任务，从而缓解高负载窗口下少数慢线程拖尾的问题。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在 Decode 阶段借鉴 MNN-AECS 的配置选择思想，在速度约束下优先选择启发式能耗目标更低的核心集合，避免访存受限阶段持续占满所有高性能核心。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实验结果表明：统一配置改为分阶段配置后，估算端到端时延下降约 3.09%；真实高负载窗口下，相比静态 Prefill 对照组，任务窃取方案将 Prefill 吞吐提升约 36.11%，估算端到端时延降低约 10.09%。</w:t>
      </w:r>
    </w:p>
    <w:p>
      <w:pPr>
        <w:spacing w:before="48" w:after="14" w:line="240" w:lineRule="auto"/>
      </w:pPr>
      <w:r>
        <w:rPr>
          <w:rFonts w:ascii="Microsoft YaHei" w:hAnsi="Microsoft YaHei" w:eastAsia="Microsoft YaHei"/>
          <w:b/>
          <w:sz w:val="18"/>
        </w:rPr>
        <w:t>蹭课助手 - 高校课程信息与学习交流平台 2025.05 - 2025.06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项目角色：项目负责人 / 全栈开发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技术栈：Go、Gin、GORM、MySQL、Redis、JWT、Vue 3、TypeScript、Pinia、Element Plus、Vant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负责课程信息查询、课程评价、社区论坛、用户认证与多端页面的整体设计和核心开发，完成 Go/Gin 后端与 Vue 3 前端的前后端分离架构。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实现基于 JWT + Redis 的无状态认证与多角色权限管理，使用拦截器与登录态缓存解决跨域、多端登录和接口鉴权问题。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使用 GORM 进行数据库建模，引入软删除、索引优化与热点数据缓存；采用主动更新 + 超时剔除策略降低课程/帖子等热点查询对 MySQL 的压力。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参考 ReAct 思路扩展课程查询 Agent Loop，将课程查询、教师信息、课程评价等能力抽象为 tool call，通过“问题理解 -&gt; 工具调用 -&gt; 结果观察 -&gt; 回答生成”的闭环辅助用户检索课程信息。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前端使用 TypeScript、Pinia 和组件化开发方式实现移动端优先的响应式布局，结合 Vite、组件懒加载与骨架屏优化首屏体验。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项目链接：前端 https://github.com/whu-study/cengke-helper-front；后端 https://github.com/whu-study/cengkeHelperBackGo</w:t>
      </w:r>
    </w:p>
    <w:p>
      <w:pPr>
        <w:spacing w:before="64" w:after="26" w:line="240" w:lineRule="auto"/>
        <w:pBdr>
          <w:bottom w:val="single" w:sz="6" w:space="1" w:color="808080"/>
        </w:pBdr>
      </w:pPr>
      <w:r>
        <w:rPr>
          <w:rFonts w:ascii="Microsoft YaHei" w:hAnsi="Microsoft YaHei" w:eastAsia="Microsoft YaHei"/>
          <w:b/>
          <w:sz w:val="20"/>
        </w:rPr>
        <w:t>实习经历</w:t>
      </w:r>
    </w:p>
    <w:p>
      <w:pPr>
        <w:spacing w:before="48" w:after="14" w:line="240" w:lineRule="auto"/>
      </w:pPr>
      <w:r>
        <w:rPr>
          <w:rFonts w:ascii="Microsoft YaHei" w:hAnsi="Microsoft YaHei" w:eastAsia="Microsoft YaHei"/>
          <w:b/>
          <w:sz w:val="18"/>
        </w:rPr>
        <w:t>HarmonyOS 内核调度与频率控制优化 2025.12 - 至今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公司/角色：华为技术有限公司 | 内核研发实习生</w:t>
      </w:r>
    </w:p>
    <w:p>
      <w:pPr>
        <w:spacing w:before="0" w:after="18" w:line="240" w:lineRule="auto"/>
        <w:jc w:val="left"/>
      </w:pPr>
      <w:r>
        <w:rPr>
          <w:rFonts w:ascii="Microsoft YaHei" w:hAnsi="Microsoft YaHei" w:eastAsia="Microsoft YaHei"/>
          <w:b/>
          <w:sz w:val="16"/>
        </w:rPr>
        <w:t>技术栈：C、HarmonyOS Kernel、CPU Scheduling、CPUFreq、PID 控制、SMT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参与 CPU 调度与频率调节子系统研发，负责对齐软硬件接口规范并验证调度策略在工程样机上的稳定性。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设计动态 target_load 映射方案，将传统 PID 调频策略改造为更适应突发负载的动态控制逻辑，缓解频率过冲与响应滞后问题。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在 PID 控制中引入负载变化率参数，根据 CPU duty cycle 增长趋势预测频率演化方向，提高调频响应速度。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针对图形渲染链路优化 SMT 使用机制，放宽 render_service 实时线程的严格隔离限制，使 RT 线程可在小核上与其他任务并行执行。</w:t>
      </w:r>
    </w:p>
    <w:p>
      <w:pPr>
        <w:spacing w:before="0" w:after="18" w:line="240" w:lineRule="auto"/>
        <w:ind w:left="215" w:hanging="125"/>
      </w:pPr>
      <w:r>
        <w:rPr>
          <w:rFonts w:ascii="Microsoft YaHei" w:hAnsi="Microsoft YaHei" w:eastAsia="Microsoft YaHei"/>
          <w:sz w:val="15"/>
        </w:rPr>
        <w:t>- 工程样机测试中，整体软硬件协同调度方案降低整机平均功耗 120mW 以上，约占整机功耗 3%。</w:t>
      </w:r>
    </w:p>
    <w:sectPr w:rsidR="00FC693F" w:rsidRPr="0006063C" w:rsidSect="00034616">
      <w:pgSz w:w="12240" w:h="15840"/>
      <w:pgMar w:top="635" w:right="748" w:bottom="635" w:left="7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???_AI????_??_v4</dc:title>
  <dc:subject/>
  <dc:creator>???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