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6AC135D" w14:textId="77777777" w:rsidR="002B3CF1" w:rsidRDefault="00000000">
      <w:pPr>
        <w:widowControl/>
        <w:spacing w:line="360" w:lineRule="auto"/>
        <w:jc w:val="center"/>
        <w:rPr>
          <w:rFonts w:eastAsia="方正仿宋_GBK"/>
          <w:kern w:val="0"/>
          <w:sz w:val="44"/>
          <w:szCs w:val="44"/>
          <w:lang w:bidi="ar"/>
        </w:rPr>
      </w:pPr>
      <w:r>
        <w:rPr>
          <w:rFonts w:eastAsia="方正仿宋_GBK"/>
          <w:noProof/>
          <w:kern w:val="0"/>
          <w:sz w:val="44"/>
          <w:szCs w:val="44"/>
          <w:lang w:bidi="ar"/>
        </w:rPr>
        <w:drawing>
          <wp:inline distT="0" distB="0" distL="0" distR="0" wp14:anchorId="762DA3AF" wp14:editId="4FED5DE5">
            <wp:extent cx="5277485" cy="1057910"/>
            <wp:effectExtent l="0" t="0" r="0" b="0"/>
            <wp:docPr id="1" name="图片 1" descr="2dcb438f0c8d83127bd02bc775e579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dcb438f0c8d83127bd02bc775e579a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277485" cy="1057910"/>
                    </a:xfrm>
                    <a:prstGeom prst="rect">
                      <a:avLst/>
                    </a:prstGeom>
                    <a:noFill/>
                    <a:ln>
                      <a:noFill/>
                    </a:ln>
                  </pic:spPr>
                </pic:pic>
              </a:graphicData>
            </a:graphic>
          </wp:inline>
        </w:drawing>
      </w:r>
    </w:p>
    <w:p w14:paraId="707A355B" w14:textId="77777777" w:rsidR="002B3CF1" w:rsidRDefault="002B3CF1">
      <w:pPr>
        <w:widowControl/>
        <w:spacing w:line="560" w:lineRule="exact"/>
        <w:jc w:val="center"/>
        <w:rPr>
          <w:rFonts w:eastAsia="方正仿宋_GBK"/>
          <w:kern w:val="0"/>
          <w:sz w:val="44"/>
          <w:szCs w:val="44"/>
          <w:lang w:bidi="ar"/>
        </w:rPr>
      </w:pPr>
    </w:p>
    <w:p w14:paraId="1B5DDF51" w14:textId="77777777" w:rsidR="002B3CF1" w:rsidRDefault="00000000">
      <w:pPr>
        <w:widowControl/>
        <w:spacing w:line="560" w:lineRule="exact"/>
        <w:jc w:val="center"/>
        <w:rPr>
          <w:rFonts w:eastAsia="方正仿宋_GBK"/>
          <w:b/>
          <w:bCs/>
          <w:kern w:val="0"/>
          <w:sz w:val="44"/>
          <w:szCs w:val="44"/>
          <w:lang w:bidi="ar"/>
        </w:rPr>
      </w:pPr>
      <w:r>
        <w:rPr>
          <w:rFonts w:eastAsia="方正仿宋_GBK"/>
          <w:b/>
          <w:bCs/>
          <w:kern w:val="0"/>
          <w:sz w:val="44"/>
          <w:szCs w:val="44"/>
          <w:lang w:bidi="ar"/>
        </w:rPr>
        <w:t>教</w:t>
      </w:r>
      <w:r>
        <w:rPr>
          <w:rFonts w:eastAsia="方正仿宋_GBK"/>
          <w:b/>
          <w:bCs/>
          <w:kern w:val="0"/>
          <w:sz w:val="44"/>
          <w:szCs w:val="44"/>
          <w:lang w:bidi="ar"/>
        </w:rPr>
        <w:t xml:space="preserve"> </w:t>
      </w:r>
      <w:r>
        <w:rPr>
          <w:rFonts w:eastAsia="方正仿宋_GBK"/>
          <w:b/>
          <w:bCs/>
          <w:kern w:val="0"/>
          <w:sz w:val="44"/>
          <w:szCs w:val="44"/>
          <w:lang w:bidi="ar"/>
        </w:rPr>
        <w:t>案</w:t>
      </w:r>
      <w:r>
        <w:rPr>
          <w:rFonts w:eastAsia="方正仿宋_GBK"/>
          <w:b/>
          <w:bCs/>
          <w:kern w:val="0"/>
          <w:sz w:val="44"/>
          <w:szCs w:val="44"/>
          <w:lang w:bidi="ar"/>
        </w:rPr>
        <w:t xml:space="preserve"> </w:t>
      </w:r>
      <w:r>
        <w:rPr>
          <w:rFonts w:eastAsia="方正仿宋_GBK"/>
          <w:b/>
          <w:bCs/>
          <w:kern w:val="0"/>
          <w:sz w:val="44"/>
          <w:szCs w:val="44"/>
          <w:lang w:bidi="ar"/>
        </w:rPr>
        <w:t>本</w:t>
      </w:r>
    </w:p>
    <w:p w14:paraId="7B4CF89E" w14:textId="77777777" w:rsidR="002B3CF1" w:rsidRDefault="002B3CF1">
      <w:pPr>
        <w:widowControl/>
        <w:spacing w:line="560" w:lineRule="exact"/>
        <w:jc w:val="center"/>
        <w:rPr>
          <w:rFonts w:eastAsia="方正仿宋_GBK"/>
          <w:kern w:val="0"/>
          <w:sz w:val="32"/>
          <w:szCs w:val="32"/>
        </w:rPr>
      </w:pPr>
      <w:bookmarkStart w:id="0" w:name="_Toc18633"/>
    </w:p>
    <w:p w14:paraId="52EACF91" w14:textId="77777777" w:rsidR="002B3CF1" w:rsidRDefault="002B3CF1">
      <w:pPr>
        <w:widowControl/>
        <w:spacing w:line="560" w:lineRule="exact"/>
        <w:jc w:val="center"/>
        <w:rPr>
          <w:rFonts w:eastAsia="方正仿宋_GBK"/>
          <w:kern w:val="0"/>
          <w:sz w:val="32"/>
          <w:szCs w:val="32"/>
        </w:rPr>
      </w:pPr>
    </w:p>
    <w:p w14:paraId="1529C56B" w14:textId="400F3D7A" w:rsidR="002B3CF1" w:rsidRDefault="00000000">
      <w:pPr>
        <w:widowControl/>
        <w:spacing w:line="560" w:lineRule="exact"/>
        <w:jc w:val="center"/>
        <w:rPr>
          <w:rFonts w:eastAsia="方正仿宋_GBK"/>
          <w:kern w:val="0"/>
          <w:sz w:val="32"/>
          <w:szCs w:val="32"/>
        </w:rPr>
      </w:pPr>
      <w:r>
        <w:rPr>
          <w:rFonts w:eastAsia="方正仿宋_GBK"/>
          <w:kern w:val="0"/>
          <w:sz w:val="32"/>
          <w:szCs w:val="32"/>
        </w:rPr>
        <w:t>202</w:t>
      </w:r>
      <w:r w:rsidR="002777EE">
        <w:rPr>
          <w:rFonts w:eastAsia="方正仿宋_GBK" w:hint="eastAsia"/>
          <w:kern w:val="0"/>
          <w:sz w:val="32"/>
          <w:szCs w:val="32"/>
        </w:rPr>
        <w:t>6</w:t>
      </w:r>
      <w:r>
        <w:rPr>
          <w:rFonts w:eastAsia="方正仿宋_GBK"/>
          <w:kern w:val="0"/>
          <w:sz w:val="32"/>
          <w:szCs w:val="32"/>
        </w:rPr>
        <w:t>-202</w:t>
      </w:r>
      <w:r w:rsidR="002777EE">
        <w:rPr>
          <w:rFonts w:eastAsia="方正仿宋_GBK" w:hint="eastAsia"/>
          <w:kern w:val="0"/>
          <w:sz w:val="32"/>
          <w:szCs w:val="32"/>
        </w:rPr>
        <w:t>7</w:t>
      </w:r>
      <w:r>
        <w:rPr>
          <w:rFonts w:eastAsia="方正仿宋_GBK"/>
          <w:kern w:val="0"/>
          <w:sz w:val="32"/>
          <w:szCs w:val="32"/>
        </w:rPr>
        <w:t>学年</w:t>
      </w:r>
      <w:r>
        <w:rPr>
          <w:rFonts w:eastAsia="方正仿宋_GBK" w:hint="eastAsia"/>
          <w:kern w:val="0"/>
          <w:sz w:val="32"/>
          <w:szCs w:val="32"/>
        </w:rPr>
        <w:t>第</w:t>
      </w:r>
      <w:r w:rsidR="002777EE">
        <w:rPr>
          <w:rFonts w:eastAsia="方正仿宋_GBK" w:hint="eastAsia"/>
          <w:kern w:val="0"/>
          <w:sz w:val="32"/>
          <w:szCs w:val="32"/>
        </w:rPr>
        <w:t>一</w:t>
      </w:r>
      <w:r>
        <w:rPr>
          <w:rFonts w:eastAsia="方正仿宋_GBK"/>
          <w:kern w:val="0"/>
          <w:sz w:val="32"/>
          <w:szCs w:val="32"/>
        </w:rPr>
        <w:t>学期</w:t>
      </w:r>
      <w:bookmarkEnd w:id="0"/>
    </w:p>
    <w:p w14:paraId="7E87683E" w14:textId="77777777" w:rsidR="002B3CF1" w:rsidRDefault="002B3CF1">
      <w:pPr>
        <w:widowControl/>
        <w:spacing w:line="560" w:lineRule="exact"/>
        <w:rPr>
          <w:rFonts w:eastAsia="方正仿宋_GBK"/>
          <w:kern w:val="0"/>
          <w:sz w:val="32"/>
          <w:szCs w:val="32"/>
        </w:rPr>
      </w:pPr>
    </w:p>
    <w:p w14:paraId="29507B94" w14:textId="77777777" w:rsidR="002B3CF1" w:rsidRDefault="00000000">
      <w:pPr>
        <w:spacing w:line="560" w:lineRule="exact"/>
        <w:rPr>
          <w:rFonts w:eastAsia="方正仿宋_GBK"/>
          <w:sz w:val="32"/>
          <w:szCs w:val="32"/>
          <w:u w:val="single"/>
        </w:rPr>
      </w:pPr>
      <w:r>
        <w:rPr>
          <w:rFonts w:eastAsia="方正仿宋_GBK"/>
          <w:b/>
          <w:bCs/>
          <w:kern w:val="0"/>
          <w:sz w:val="32"/>
          <w:szCs w:val="32"/>
          <w:fitText w:val="1284"/>
        </w:rPr>
        <w:t>课程名称</w:t>
      </w:r>
      <w:r>
        <w:rPr>
          <w:rFonts w:eastAsia="方正仿宋_GBK"/>
          <w:sz w:val="32"/>
          <w:szCs w:val="32"/>
        </w:rPr>
        <w:t>：</w:t>
      </w:r>
      <w:r>
        <w:rPr>
          <w:rFonts w:eastAsia="方正仿宋_GBK"/>
          <w:sz w:val="32"/>
          <w:szCs w:val="32"/>
          <w:u w:val="single"/>
        </w:rPr>
        <w:t xml:space="preserve">       </w:t>
      </w:r>
      <w:r>
        <w:rPr>
          <w:rFonts w:eastAsia="方正仿宋_GBK" w:hint="eastAsia"/>
          <w:sz w:val="32"/>
          <w:szCs w:val="32"/>
          <w:u w:val="single"/>
        </w:rPr>
        <w:t xml:space="preserve">  </w:t>
      </w:r>
      <w:r>
        <w:rPr>
          <w:rFonts w:eastAsia="方正仿宋_GBK"/>
          <w:sz w:val="32"/>
          <w:szCs w:val="32"/>
          <w:u w:val="single"/>
        </w:rPr>
        <w:t>深度学习应用开发</w:t>
      </w:r>
      <w:r>
        <w:rPr>
          <w:rFonts w:eastAsia="方正仿宋_GBK"/>
          <w:sz w:val="32"/>
          <w:szCs w:val="32"/>
          <w:u w:val="single"/>
        </w:rPr>
        <w:t xml:space="preserve">        </w:t>
      </w:r>
      <w:r>
        <w:rPr>
          <w:rFonts w:eastAsia="方正仿宋_GBK" w:hint="eastAsia"/>
          <w:sz w:val="32"/>
          <w:szCs w:val="32"/>
          <w:u w:val="single"/>
        </w:rPr>
        <w:t xml:space="preserve">   </w:t>
      </w:r>
      <w:r>
        <w:rPr>
          <w:rFonts w:eastAsia="方正仿宋_GBK"/>
          <w:sz w:val="32"/>
          <w:szCs w:val="32"/>
          <w:u w:val="single"/>
        </w:rPr>
        <w:t xml:space="preserve">   </w:t>
      </w:r>
    </w:p>
    <w:p w14:paraId="0FA19F01" w14:textId="77777777" w:rsidR="002B3CF1" w:rsidRDefault="00000000">
      <w:pPr>
        <w:spacing w:line="560" w:lineRule="exact"/>
        <w:rPr>
          <w:rFonts w:eastAsia="方正仿宋_GBK"/>
          <w:sz w:val="32"/>
          <w:szCs w:val="32"/>
        </w:rPr>
      </w:pPr>
      <w:r>
        <w:rPr>
          <w:rFonts w:eastAsia="方正仿宋_GBK"/>
          <w:b/>
          <w:bCs/>
          <w:kern w:val="0"/>
          <w:sz w:val="32"/>
          <w:szCs w:val="32"/>
          <w:fitText w:val="1284" w:id="1"/>
        </w:rPr>
        <w:t>授课班级</w:t>
      </w:r>
      <w:r>
        <w:rPr>
          <w:rFonts w:eastAsia="方正仿宋_GBK"/>
          <w:sz w:val="32"/>
          <w:szCs w:val="32"/>
        </w:rPr>
        <w:t>：</w:t>
      </w:r>
      <w:r>
        <w:rPr>
          <w:rFonts w:eastAsia="方正仿宋_GBK"/>
          <w:sz w:val="32"/>
          <w:szCs w:val="32"/>
          <w:u w:val="single"/>
        </w:rPr>
        <w:t xml:space="preserve">      </w:t>
      </w:r>
      <w:r>
        <w:rPr>
          <w:rFonts w:eastAsia="方正仿宋_GBK" w:hint="eastAsia"/>
          <w:sz w:val="32"/>
          <w:szCs w:val="32"/>
          <w:u w:val="single"/>
        </w:rPr>
        <w:t xml:space="preserve">  </w:t>
      </w:r>
      <w:r>
        <w:rPr>
          <w:rFonts w:eastAsia="方正仿宋_GBK"/>
          <w:sz w:val="32"/>
          <w:szCs w:val="32"/>
          <w:u w:val="single"/>
        </w:rPr>
        <w:t xml:space="preserve"> </w:t>
      </w:r>
      <w:r>
        <w:rPr>
          <w:rFonts w:ascii="方正仿宋_GBK" w:eastAsia="方正仿宋_GBK" w:hint="eastAsia"/>
          <w:sz w:val="32"/>
          <w:szCs w:val="32"/>
          <w:u w:val="single"/>
        </w:rPr>
        <w:t>人工智能技术应用</w:t>
      </w:r>
      <w:r>
        <w:rPr>
          <w:rFonts w:eastAsia="方正仿宋_GBK"/>
          <w:sz w:val="32"/>
          <w:szCs w:val="32"/>
          <w:u w:val="single"/>
        </w:rPr>
        <w:t xml:space="preserve">              </w:t>
      </w:r>
    </w:p>
    <w:p w14:paraId="465DB2B8" w14:textId="12C970C1" w:rsidR="002B3CF1" w:rsidRDefault="00000000">
      <w:pPr>
        <w:spacing w:line="560" w:lineRule="exact"/>
        <w:rPr>
          <w:rFonts w:eastAsia="方正仿宋_GBK"/>
          <w:sz w:val="32"/>
          <w:szCs w:val="32"/>
        </w:rPr>
      </w:pPr>
      <w:r>
        <w:rPr>
          <w:rFonts w:eastAsia="方正仿宋_GBK"/>
          <w:b/>
          <w:bCs/>
          <w:kern w:val="0"/>
          <w:sz w:val="32"/>
          <w:szCs w:val="32"/>
          <w:fitText w:val="1284" w:id="2"/>
        </w:rPr>
        <w:t>任课教师</w:t>
      </w:r>
      <w:r>
        <w:rPr>
          <w:rFonts w:eastAsia="方正仿宋_GBK"/>
          <w:sz w:val="32"/>
          <w:szCs w:val="32"/>
        </w:rPr>
        <w:t>：</w:t>
      </w:r>
      <w:r>
        <w:rPr>
          <w:rFonts w:eastAsia="方正仿宋_GBK"/>
          <w:sz w:val="32"/>
          <w:szCs w:val="32"/>
          <w:u w:val="single"/>
        </w:rPr>
        <w:t xml:space="preserve">            </w:t>
      </w:r>
      <w:r w:rsidR="00BA6D5F">
        <w:rPr>
          <w:rFonts w:eastAsia="方正仿宋_GBK" w:hint="eastAsia"/>
          <w:sz w:val="32"/>
          <w:szCs w:val="32"/>
          <w:u w:val="single"/>
        </w:rPr>
        <w:t xml:space="preserve">  </w:t>
      </w:r>
      <w:r w:rsidR="00BA6D5F">
        <w:rPr>
          <w:rFonts w:eastAsia="方正仿宋_GBK" w:hint="eastAsia"/>
          <w:sz w:val="32"/>
          <w:szCs w:val="32"/>
          <w:u w:val="single"/>
        </w:rPr>
        <w:t>崔</w:t>
      </w:r>
      <w:r w:rsidR="00BA6D5F">
        <w:rPr>
          <w:rFonts w:eastAsia="方正仿宋_GBK" w:hint="eastAsia"/>
          <w:sz w:val="32"/>
          <w:szCs w:val="32"/>
          <w:u w:val="single"/>
        </w:rPr>
        <w:t xml:space="preserve">  </w:t>
      </w:r>
      <w:r w:rsidR="00BA6D5F">
        <w:rPr>
          <w:rFonts w:eastAsia="方正仿宋_GBK" w:hint="eastAsia"/>
          <w:sz w:val="32"/>
          <w:szCs w:val="32"/>
          <w:u w:val="single"/>
        </w:rPr>
        <w:t>珂</w:t>
      </w:r>
      <w:r>
        <w:rPr>
          <w:rFonts w:eastAsia="方正仿宋_GBK"/>
          <w:sz w:val="32"/>
          <w:szCs w:val="32"/>
          <w:u w:val="single"/>
        </w:rPr>
        <w:t xml:space="preserve">  </w:t>
      </w:r>
      <w:r w:rsidR="00BA6D5F">
        <w:rPr>
          <w:rFonts w:eastAsia="方正仿宋_GBK" w:hint="eastAsia"/>
          <w:sz w:val="32"/>
          <w:szCs w:val="32"/>
          <w:u w:val="single"/>
        </w:rPr>
        <w:t xml:space="preserve">    </w:t>
      </w:r>
      <w:r>
        <w:rPr>
          <w:rFonts w:eastAsia="方正仿宋_GBK"/>
          <w:sz w:val="32"/>
          <w:szCs w:val="32"/>
          <w:u w:val="single"/>
        </w:rPr>
        <w:t xml:space="preserve">  </w:t>
      </w:r>
      <w:r w:rsidR="00BA6D5F">
        <w:rPr>
          <w:rFonts w:eastAsia="方正仿宋_GBK" w:hint="eastAsia"/>
          <w:sz w:val="32"/>
          <w:szCs w:val="32"/>
          <w:u w:val="single"/>
        </w:rPr>
        <w:t xml:space="preserve">  </w:t>
      </w:r>
      <w:r>
        <w:rPr>
          <w:rFonts w:eastAsia="方正仿宋_GBK"/>
          <w:sz w:val="32"/>
          <w:szCs w:val="32"/>
          <w:u w:val="single"/>
        </w:rPr>
        <w:t xml:space="preserve">           </w:t>
      </w:r>
    </w:p>
    <w:p w14:paraId="139E1004" w14:textId="50840B3B" w:rsidR="002B3CF1" w:rsidRDefault="00000000">
      <w:pPr>
        <w:spacing w:line="560" w:lineRule="exact"/>
        <w:rPr>
          <w:rFonts w:eastAsia="方正仿宋_GBK"/>
          <w:sz w:val="32"/>
          <w:szCs w:val="32"/>
        </w:rPr>
      </w:pPr>
      <w:r>
        <w:rPr>
          <w:rFonts w:eastAsia="方正仿宋_GBK"/>
          <w:b/>
          <w:bCs/>
          <w:spacing w:val="322"/>
          <w:kern w:val="0"/>
          <w:sz w:val="32"/>
          <w:szCs w:val="32"/>
          <w:fitText w:val="1284" w:id="3"/>
        </w:rPr>
        <w:t>职</w:t>
      </w:r>
      <w:r>
        <w:rPr>
          <w:rFonts w:eastAsia="方正仿宋_GBK"/>
          <w:b/>
          <w:bCs/>
          <w:kern w:val="0"/>
          <w:sz w:val="32"/>
          <w:szCs w:val="32"/>
          <w:fitText w:val="1284" w:id="3"/>
        </w:rPr>
        <w:t>称</w:t>
      </w:r>
      <w:r>
        <w:rPr>
          <w:rFonts w:eastAsia="方正仿宋_GBK"/>
          <w:sz w:val="32"/>
          <w:szCs w:val="32"/>
        </w:rPr>
        <w:t>：</w:t>
      </w:r>
      <w:r>
        <w:rPr>
          <w:rFonts w:eastAsia="方正仿宋_GBK"/>
          <w:sz w:val="32"/>
          <w:szCs w:val="32"/>
          <w:u w:val="single"/>
        </w:rPr>
        <w:t xml:space="preserve">              </w:t>
      </w:r>
      <w:r w:rsidR="00BA6D5F">
        <w:rPr>
          <w:rFonts w:eastAsia="方正仿宋_GBK" w:hint="eastAsia"/>
          <w:sz w:val="32"/>
          <w:szCs w:val="32"/>
          <w:u w:val="single"/>
        </w:rPr>
        <w:t>助</w:t>
      </w:r>
      <w:r w:rsidR="00BA6D5F">
        <w:rPr>
          <w:rFonts w:eastAsia="方正仿宋_GBK" w:hint="eastAsia"/>
          <w:sz w:val="32"/>
          <w:szCs w:val="32"/>
          <w:u w:val="single"/>
        </w:rPr>
        <w:t xml:space="preserve">  </w:t>
      </w:r>
      <w:r w:rsidR="00BA6D5F">
        <w:rPr>
          <w:rFonts w:eastAsia="方正仿宋_GBK" w:hint="eastAsia"/>
          <w:sz w:val="32"/>
          <w:szCs w:val="32"/>
          <w:u w:val="single"/>
        </w:rPr>
        <w:t>教</w:t>
      </w:r>
      <w:r>
        <w:rPr>
          <w:rFonts w:eastAsia="方正仿宋_GBK"/>
          <w:sz w:val="32"/>
          <w:szCs w:val="32"/>
          <w:u w:val="single"/>
        </w:rPr>
        <w:t xml:space="preserve">        </w:t>
      </w:r>
      <w:r w:rsidR="00BA6D5F">
        <w:rPr>
          <w:rFonts w:eastAsia="方正仿宋_GBK" w:hint="eastAsia"/>
          <w:sz w:val="32"/>
          <w:szCs w:val="32"/>
          <w:u w:val="single"/>
        </w:rPr>
        <w:t xml:space="preserve">   </w:t>
      </w:r>
      <w:r>
        <w:rPr>
          <w:rFonts w:eastAsia="方正仿宋_GBK"/>
          <w:sz w:val="32"/>
          <w:szCs w:val="32"/>
          <w:u w:val="single"/>
        </w:rPr>
        <w:t xml:space="preserve">     </w:t>
      </w:r>
      <w:r w:rsidR="00BA6D5F">
        <w:rPr>
          <w:rFonts w:eastAsia="方正仿宋_GBK" w:hint="eastAsia"/>
          <w:sz w:val="32"/>
          <w:szCs w:val="32"/>
          <w:u w:val="single"/>
        </w:rPr>
        <w:t xml:space="preserve"> </w:t>
      </w:r>
      <w:r>
        <w:rPr>
          <w:rFonts w:eastAsia="方正仿宋_GBK"/>
          <w:sz w:val="32"/>
          <w:szCs w:val="32"/>
          <w:u w:val="single"/>
        </w:rPr>
        <w:t xml:space="preserve">    </w:t>
      </w:r>
    </w:p>
    <w:p w14:paraId="31D934C2" w14:textId="2E5D68A3" w:rsidR="002B3CF1" w:rsidRDefault="00000000">
      <w:pPr>
        <w:spacing w:line="560" w:lineRule="exact"/>
        <w:rPr>
          <w:rFonts w:eastAsia="方正仿宋_GBK"/>
          <w:sz w:val="32"/>
          <w:szCs w:val="32"/>
        </w:rPr>
      </w:pPr>
      <w:r>
        <w:rPr>
          <w:rFonts w:eastAsia="方正仿宋_GBK"/>
          <w:b/>
          <w:bCs/>
          <w:kern w:val="0"/>
          <w:sz w:val="32"/>
          <w:szCs w:val="32"/>
          <w:fitText w:val="1284" w:id="4"/>
        </w:rPr>
        <w:t>课程性质</w:t>
      </w:r>
      <w:r>
        <w:rPr>
          <w:rFonts w:eastAsia="方正仿宋_GBK"/>
          <w:sz w:val="32"/>
          <w:szCs w:val="32"/>
        </w:rPr>
        <w:t>：</w:t>
      </w:r>
      <w:r>
        <w:rPr>
          <w:rFonts w:eastAsia="方正仿宋_GBK"/>
          <w:sz w:val="32"/>
          <w:szCs w:val="32"/>
          <w:u w:val="single"/>
        </w:rPr>
        <w:t xml:space="preserve">            </w:t>
      </w:r>
      <w:r w:rsidR="00BA6D5F">
        <w:rPr>
          <w:rFonts w:eastAsia="方正仿宋_GBK" w:hint="eastAsia"/>
          <w:sz w:val="32"/>
          <w:szCs w:val="32"/>
          <w:u w:val="single"/>
        </w:rPr>
        <w:t>专业必修课</w:t>
      </w:r>
      <w:r>
        <w:rPr>
          <w:rFonts w:eastAsia="方正仿宋_GBK"/>
          <w:sz w:val="32"/>
          <w:szCs w:val="32"/>
          <w:u w:val="single"/>
        </w:rPr>
        <w:t xml:space="preserve">            </w:t>
      </w:r>
      <w:r w:rsidR="00BA6D5F">
        <w:rPr>
          <w:rFonts w:eastAsia="方正仿宋_GBK" w:hint="eastAsia"/>
          <w:sz w:val="32"/>
          <w:szCs w:val="32"/>
          <w:u w:val="single"/>
        </w:rPr>
        <w:t xml:space="preserve">   </w:t>
      </w:r>
      <w:r>
        <w:rPr>
          <w:rFonts w:eastAsia="方正仿宋_GBK"/>
          <w:sz w:val="32"/>
          <w:szCs w:val="32"/>
          <w:u w:val="single"/>
        </w:rPr>
        <w:t xml:space="preserve">   </w:t>
      </w:r>
    </w:p>
    <w:p w14:paraId="06FA5CCF" w14:textId="243D2C42" w:rsidR="002B3CF1" w:rsidRDefault="00000000">
      <w:pPr>
        <w:widowControl/>
        <w:spacing w:line="560" w:lineRule="exact"/>
        <w:jc w:val="center"/>
        <w:rPr>
          <w:rFonts w:eastAsia="方正仿宋_GBK"/>
          <w:kern w:val="0"/>
          <w:sz w:val="32"/>
          <w:szCs w:val="32"/>
        </w:rPr>
      </w:pPr>
      <w:r>
        <w:rPr>
          <w:rFonts w:eastAsia="方正仿宋_GBK"/>
          <w:kern w:val="0"/>
          <w:sz w:val="32"/>
          <w:szCs w:val="32"/>
        </w:rPr>
        <w:t>20</w:t>
      </w:r>
      <w:r>
        <w:rPr>
          <w:rFonts w:eastAsia="方正仿宋_GBK" w:hint="eastAsia"/>
          <w:kern w:val="0"/>
          <w:sz w:val="32"/>
          <w:szCs w:val="32"/>
        </w:rPr>
        <w:t>2</w:t>
      </w:r>
      <w:r w:rsidR="002777EE">
        <w:rPr>
          <w:rFonts w:eastAsia="方正仿宋_GBK" w:hint="eastAsia"/>
          <w:kern w:val="0"/>
          <w:sz w:val="32"/>
          <w:szCs w:val="32"/>
        </w:rPr>
        <w:t>6</w:t>
      </w:r>
      <w:r>
        <w:rPr>
          <w:rFonts w:eastAsia="方正仿宋_GBK"/>
          <w:kern w:val="0"/>
          <w:sz w:val="32"/>
          <w:szCs w:val="32"/>
        </w:rPr>
        <w:t>年</w:t>
      </w:r>
      <w:r>
        <w:rPr>
          <w:rFonts w:eastAsia="方正仿宋_GBK" w:hint="eastAsia"/>
          <w:kern w:val="0"/>
          <w:sz w:val="32"/>
          <w:szCs w:val="32"/>
        </w:rPr>
        <w:t>1</w:t>
      </w:r>
      <w:r>
        <w:rPr>
          <w:rFonts w:eastAsia="方正仿宋_GBK"/>
          <w:kern w:val="0"/>
          <w:sz w:val="32"/>
          <w:szCs w:val="32"/>
        </w:rPr>
        <w:t>2</w:t>
      </w:r>
      <w:r>
        <w:rPr>
          <w:rFonts w:eastAsia="方正仿宋_GBK"/>
          <w:kern w:val="0"/>
          <w:sz w:val="32"/>
          <w:szCs w:val="32"/>
        </w:rPr>
        <w:t>月</w:t>
      </w:r>
    </w:p>
    <w:p w14:paraId="4DC7164A" w14:textId="77777777" w:rsidR="002B3CF1" w:rsidRDefault="002B3CF1">
      <w:pPr>
        <w:spacing w:line="20" w:lineRule="exact"/>
        <w:jc w:val="center"/>
        <w:rPr>
          <w:rFonts w:eastAsia="方正仿宋_GBK"/>
          <w:b/>
          <w:bCs/>
          <w:sz w:val="32"/>
          <w:szCs w:val="32"/>
        </w:rPr>
        <w:sectPr w:rsidR="002B3CF1">
          <w:footerReference w:type="even" r:id="rId8"/>
          <w:footerReference w:type="default" r:id="rId9"/>
          <w:pgSz w:w="11906" w:h="16838"/>
          <w:pgMar w:top="2041" w:right="1474" w:bottom="1304" w:left="1588" w:header="1361" w:footer="1191" w:gutter="0"/>
          <w:pgNumType w:start="1"/>
          <w:cols w:space="720"/>
          <w:docGrid w:type="lines" w:linePitch="312"/>
        </w:sectPr>
      </w:pPr>
    </w:p>
    <w:p w14:paraId="69AEEB59" w14:textId="77777777" w:rsidR="002B3CF1" w:rsidRDefault="00000000">
      <w:pPr>
        <w:spacing w:line="560" w:lineRule="exact"/>
        <w:jc w:val="center"/>
        <w:rPr>
          <w:rFonts w:eastAsia="方正仿宋_GBK"/>
          <w:b/>
          <w:bCs/>
          <w:sz w:val="32"/>
          <w:szCs w:val="32"/>
        </w:rPr>
      </w:pPr>
      <w:r>
        <w:rPr>
          <w:rFonts w:eastAsia="方正仿宋_GBK"/>
          <w:b/>
          <w:bCs/>
          <w:sz w:val="32"/>
          <w:szCs w:val="32"/>
        </w:rPr>
        <w:lastRenderedPageBreak/>
        <w:t>教</w:t>
      </w:r>
      <w:r>
        <w:rPr>
          <w:rFonts w:eastAsia="方正仿宋_GBK"/>
          <w:b/>
          <w:bCs/>
          <w:sz w:val="32"/>
          <w:szCs w:val="32"/>
        </w:rPr>
        <w:t xml:space="preserve"> </w:t>
      </w:r>
      <w:r>
        <w:rPr>
          <w:rFonts w:eastAsia="方正仿宋_GBK"/>
          <w:b/>
          <w:bCs/>
          <w:sz w:val="32"/>
          <w:szCs w:val="32"/>
        </w:rPr>
        <w:t>案</w:t>
      </w:r>
      <w:r>
        <w:rPr>
          <w:rFonts w:eastAsia="方正仿宋_GBK"/>
          <w:b/>
          <w:bCs/>
          <w:sz w:val="32"/>
          <w:szCs w:val="32"/>
        </w:rPr>
        <w:t xml:space="preserve"> </w:t>
      </w:r>
      <w:r>
        <w:rPr>
          <w:rFonts w:eastAsia="方正仿宋_GBK"/>
          <w:b/>
          <w:bCs/>
          <w:sz w:val="32"/>
          <w:szCs w:val="32"/>
        </w:rPr>
        <w:t>书</w:t>
      </w:r>
      <w:r>
        <w:rPr>
          <w:rFonts w:eastAsia="方正仿宋_GBK"/>
          <w:b/>
          <w:bCs/>
          <w:sz w:val="32"/>
          <w:szCs w:val="32"/>
        </w:rPr>
        <w:t xml:space="preserve"> </w:t>
      </w:r>
      <w:r>
        <w:rPr>
          <w:rFonts w:eastAsia="方正仿宋_GBK"/>
          <w:b/>
          <w:bCs/>
          <w:sz w:val="32"/>
          <w:szCs w:val="32"/>
        </w:rPr>
        <w:t>写</w:t>
      </w:r>
      <w:r>
        <w:rPr>
          <w:rFonts w:eastAsia="方正仿宋_GBK"/>
          <w:b/>
          <w:bCs/>
          <w:sz w:val="32"/>
          <w:szCs w:val="32"/>
        </w:rPr>
        <w:t xml:space="preserve"> </w:t>
      </w:r>
      <w:r>
        <w:rPr>
          <w:rFonts w:eastAsia="方正仿宋_GBK"/>
          <w:b/>
          <w:bCs/>
          <w:sz w:val="32"/>
          <w:szCs w:val="32"/>
        </w:rPr>
        <w:t>要</w:t>
      </w:r>
      <w:r>
        <w:rPr>
          <w:rFonts w:eastAsia="方正仿宋_GBK"/>
          <w:b/>
          <w:bCs/>
          <w:sz w:val="32"/>
          <w:szCs w:val="32"/>
        </w:rPr>
        <w:t xml:space="preserve"> </w:t>
      </w:r>
      <w:r>
        <w:rPr>
          <w:rFonts w:eastAsia="方正仿宋_GBK"/>
          <w:b/>
          <w:bCs/>
          <w:sz w:val="32"/>
          <w:szCs w:val="32"/>
        </w:rPr>
        <w:t>求</w:t>
      </w:r>
    </w:p>
    <w:p w14:paraId="7687A6B2" w14:textId="77777777" w:rsidR="002B3CF1" w:rsidRDefault="00000000">
      <w:pPr>
        <w:spacing w:line="560" w:lineRule="exact"/>
        <w:ind w:firstLineChars="200" w:firstLine="640"/>
        <w:rPr>
          <w:rFonts w:ascii="方正仿宋_GBK" w:eastAsia="方正仿宋_GBK" w:hAnsi="方正仿宋_GBK" w:cs="方正仿宋_GBK"/>
          <w:sz w:val="32"/>
          <w:szCs w:val="32"/>
        </w:rPr>
      </w:pPr>
      <w:r>
        <w:rPr>
          <w:rFonts w:ascii="方正仿宋_GBK" w:eastAsia="方正仿宋_GBK" w:hAnsi="方正仿宋_GBK" w:cs="方正仿宋_GBK" w:hint="eastAsia"/>
          <w:sz w:val="32"/>
          <w:szCs w:val="32"/>
        </w:rPr>
        <w:t>一、各任课教师应根据专业培养方案，紧扣课程标准，在钻研教材、分析教学内容、了解学生的基础上认真编写教案，教案的编写必须使用统一的备课本，教案的编写应在学期开学前完成。</w:t>
      </w:r>
    </w:p>
    <w:p w14:paraId="4D12F40C" w14:textId="77777777" w:rsidR="002B3CF1" w:rsidRDefault="00000000">
      <w:pPr>
        <w:spacing w:line="560" w:lineRule="exact"/>
        <w:ind w:firstLineChars="200" w:firstLine="640"/>
        <w:rPr>
          <w:rFonts w:ascii="方正仿宋_GBK" w:eastAsia="方正仿宋_GBK" w:hAnsi="方正仿宋_GBK" w:cs="方正仿宋_GBK"/>
          <w:sz w:val="32"/>
          <w:szCs w:val="32"/>
        </w:rPr>
      </w:pPr>
      <w:r>
        <w:rPr>
          <w:rFonts w:ascii="方正仿宋_GBK" w:eastAsia="方正仿宋_GBK" w:hAnsi="方正仿宋_GBK" w:cs="方正仿宋_GBK" w:hint="eastAsia"/>
          <w:sz w:val="32"/>
          <w:szCs w:val="32"/>
        </w:rPr>
        <w:t>二、编写教案应按逻辑层次，有序编写教学目标要求、重难点、学情分析、教学方法和教学手段、授课思路及教学设计、教学过程与内容、板书设计、作业布置等，授课结束应及时对教学反思进行小结。</w:t>
      </w:r>
    </w:p>
    <w:p w14:paraId="6B295416" w14:textId="77777777" w:rsidR="002B3CF1" w:rsidRDefault="00000000">
      <w:pPr>
        <w:spacing w:line="560" w:lineRule="exact"/>
        <w:ind w:firstLineChars="200" w:firstLine="640"/>
        <w:rPr>
          <w:rFonts w:ascii="方正仿宋_GBK" w:eastAsia="方正仿宋_GBK" w:hAnsi="方正仿宋_GBK" w:cs="方正仿宋_GBK"/>
          <w:sz w:val="32"/>
          <w:szCs w:val="32"/>
        </w:rPr>
      </w:pPr>
      <w:r>
        <w:rPr>
          <w:rFonts w:ascii="方正仿宋_GBK" w:eastAsia="方正仿宋_GBK" w:hAnsi="方正仿宋_GBK" w:cs="方正仿宋_GBK" w:hint="eastAsia"/>
          <w:sz w:val="32"/>
          <w:szCs w:val="32"/>
        </w:rPr>
        <w:t>三、教案可根据专业技术领域发展、教学要求变化、学生实际水平，以及教师以往教学的课后小结、批注等进行补充、修改或重写，以满足不同时期、不同学生的教学需求，不断优化教学过程，提高教学质量。</w:t>
      </w:r>
    </w:p>
    <w:p w14:paraId="2B8BC721" w14:textId="77777777" w:rsidR="002B3CF1" w:rsidRDefault="00000000">
      <w:pPr>
        <w:spacing w:line="560" w:lineRule="exact"/>
        <w:ind w:firstLineChars="200" w:firstLine="640"/>
        <w:rPr>
          <w:rFonts w:ascii="方正仿宋_GBK" w:eastAsia="方正仿宋_GBK" w:hAnsi="方正仿宋_GBK" w:cs="方正仿宋_GBK"/>
          <w:sz w:val="32"/>
          <w:szCs w:val="32"/>
        </w:rPr>
      </w:pPr>
      <w:r>
        <w:rPr>
          <w:rFonts w:ascii="方正仿宋_GBK" w:eastAsia="方正仿宋_GBK" w:hAnsi="方正仿宋_GBK" w:cs="方正仿宋_GBK" w:hint="eastAsia"/>
          <w:sz w:val="32"/>
          <w:szCs w:val="32"/>
        </w:rPr>
        <w:t>四、每学期各二级学院的教研室负责人要对教案进行检查，并将检查记入“教案检查情况登记表”。</w:t>
      </w:r>
    </w:p>
    <w:p w14:paraId="2C630FA3" w14:textId="77777777" w:rsidR="002B3CF1" w:rsidRDefault="00000000">
      <w:pPr>
        <w:spacing w:line="560" w:lineRule="exact"/>
        <w:jc w:val="center"/>
        <w:rPr>
          <w:rFonts w:eastAsia="方正仿宋_GBK"/>
          <w:b/>
          <w:sz w:val="32"/>
          <w:szCs w:val="32"/>
        </w:rPr>
      </w:pPr>
      <w:r>
        <w:rPr>
          <w:rFonts w:eastAsia="方正仿宋_GBK"/>
          <w:b/>
          <w:sz w:val="32"/>
          <w:szCs w:val="32"/>
        </w:rPr>
        <w:t>教</w:t>
      </w:r>
      <w:r>
        <w:rPr>
          <w:rFonts w:eastAsia="方正仿宋_GBK"/>
          <w:b/>
          <w:sz w:val="32"/>
          <w:szCs w:val="32"/>
        </w:rPr>
        <w:t xml:space="preserve"> </w:t>
      </w:r>
      <w:r>
        <w:rPr>
          <w:rFonts w:eastAsia="方正仿宋_GBK"/>
          <w:b/>
          <w:sz w:val="32"/>
          <w:szCs w:val="32"/>
        </w:rPr>
        <w:t>案</w:t>
      </w:r>
      <w:r>
        <w:rPr>
          <w:rFonts w:eastAsia="方正仿宋_GBK"/>
          <w:b/>
          <w:sz w:val="32"/>
          <w:szCs w:val="32"/>
        </w:rPr>
        <w:t xml:space="preserve"> </w:t>
      </w:r>
      <w:r>
        <w:rPr>
          <w:rFonts w:eastAsia="方正仿宋_GBK"/>
          <w:b/>
          <w:sz w:val="32"/>
          <w:szCs w:val="32"/>
        </w:rPr>
        <w:t>检</w:t>
      </w:r>
      <w:r>
        <w:rPr>
          <w:rFonts w:eastAsia="方正仿宋_GBK"/>
          <w:b/>
          <w:sz w:val="32"/>
          <w:szCs w:val="32"/>
        </w:rPr>
        <w:t xml:space="preserve"> </w:t>
      </w:r>
      <w:r>
        <w:rPr>
          <w:rFonts w:eastAsia="方正仿宋_GBK"/>
          <w:b/>
          <w:sz w:val="32"/>
          <w:szCs w:val="32"/>
        </w:rPr>
        <w:t>查</w:t>
      </w:r>
    </w:p>
    <w:tbl>
      <w:tblPr>
        <w:tblW w:w="89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0"/>
        <w:gridCol w:w="2978"/>
        <w:gridCol w:w="3100"/>
      </w:tblGrid>
      <w:tr w:rsidR="002B3CF1" w14:paraId="639B5A39" w14:textId="77777777">
        <w:trPr>
          <w:trHeight w:val="283"/>
          <w:jc w:val="center"/>
        </w:trPr>
        <w:tc>
          <w:tcPr>
            <w:tcW w:w="2890" w:type="dxa"/>
          </w:tcPr>
          <w:p w14:paraId="6F5BA11A" w14:textId="77777777" w:rsidR="002B3CF1" w:rsidRDefault="00000000">
            <w:pPr>
              <w:spacing w:line="560" w:lineRule="exact"/>
              <w:jc w:val="center"/>
              <w:rPr>
                <w:rFonts w:eastAsia="方正仿宋_GBK"/>
                <w:sz w:val="28"/>
                <w:szCs w:val="28"/>
              </w:rPr>
            </w:pPr>
            <w:r>
              <w:rPr>
                <w:rFonts w:eastAsia="方正仿宋_GBK"/>
                <w:sz w:val="28"/>
                <w:szCs w:val="28"/>
              </w:rPr>
              <w:t>检查时间</w:t>
            </w:r>
          </w:p>
        </w:tc>
        <w:tc>
          <w:tcPr>
            <w:tcW w:w="2978" w:type="dxa"/>
          </w:tcPr>
          <w:p w14:paraId="294047D3" w14:textId="77777777" w:rsidR="002B3CF1" w:rsidRDefault="00000000">
            <w:pPr>
              <w:spacing w:line="560" w:lineRule="exact"/>
              <w:jc w:val="center"/>
              <w:rPr>
                <w:rFonts w:eastAsia="方正仿宋_GBK"/>
                <w:sz w:val="28"/>
                <w:szCs w:val="28"/>
              </w:rPr>
            </w:pPr>
            <w:r>
              <w:rPr>
                <w:rFonts w:eastAsia="方正仿宋_GBK"/>
                <w:sz w:val="28"/>
                <w:szCs w:val="28"/>
              </w:rPr>
              <w:t>检查结果</w:t>
            </w:r>
          </w:p>
        </w:tc>
        <w:tc>
          <w:tcPr>
            <w:tcW w:w="3100" w:type="dxa"/>
          </w:tcPr>
          <w:p w14:paraId="22103A5A" w14:textId="77777777" w:rsidR="002B3CF1" w:rsidRDefault="00000000">
            <w:pPr>
              <w:spacing w:line="560" w:lineRule="exact"/>
              <w:jc w:val="center"/>
              <w:rPr>
                <w:rFonts w:eastAsia="方正仿宋_GBK"/>
                <w:sz w:val="28"/>
                <w:szCs w:val="28"/>
              </w:rPr>
            </w:pPr>
            <w:r>
              <w:rPr>
                <w:rFonts w:eastAsia="方正仿宋_GBK"/>
                <w:sz w:val="28"/>
                <w:szCs w:val="28"/>
              </w:rPr>
              <w:t>教研室负责人签字</w:t>
            </w:r>
          </w:p>
        </w:tc>
      </w:tr>
      <w:tr w:rsidR="002B3CF1" w14:paraId="34E31611" w14:textId="77777777">
        <w:trPr>
          <w:trHeight w:val="283"/>
          <w:jc w:val="center"/>
        </w:trPr>
        <w:tc>
          <w:tcPr>
            <w:tcW w:w="2890" w:type="dxa"/>
          </w:tcPr>
          <w:p w14:paraId="59E11A24" w14:textId="77777777" w:rsidR="002B3CF1" w:rsidRDefault="002B3CF1">
            <w:pPr>
              <w:spacing w:line="560" w:lineRule="exact"/>
              <w:jc w:val="center"/>
              <w:rPr>
                <w:rFonts w:eastAsia="方正仿宋_GBK"/>
                <w:sz w:val="36"/>
                <w:szCs w:val="36"/>
              </w:rPr>
            </w:pPr>
          </w:p>
        </w:tc>
        <w:tc>
          <w:tcPr>
            <w:tcW w:w="2978" w:type="dxa"/>
          </w:tcPr>
          <w:p w14:paraId="2BB4C453" w14:textId="77777777" w:rsidR="002B3CF1" w:rsidRDefault="002B3CF1">
            <w:pPr>
              <w:spacing w:line="560" w:lineRule="exact"/>
              <w:jc w:val="center"/>
              <w:rPr>
                <w:rFonts w:eastAsia="方正仿宋_GBK"/>
                <w:sz w:val="36"/>
                <w:szCs w:val="36"/>
              </w:rPr>
            </w:pPr>
          </w:p>
        </w:tc>
        <w:tc>
          <w:tcPr>
            <w:tcW w:w="3100" w:type="dxa"/>
          </w:tcPr>
          <w:p w14:paraId="50DC778C" w14:textId="77777777" w:rsidR="002B3CF1" w:rsidRDefault="002B3CF1">
            <w:pPr>
              <w:spacing w:line="560" w:lineRule="exact"/>
              <w:jc w:val="center"/>
              <w:rPr>
                <w:rFonts w:eastAsia="方正仿宋_GBK"/>
                <w:sz w:val="36"/>
                <w:szCs w:val="36"/>
              </w:rPr>
            </w:pPr>
          </w:p>
        </w:tc>
      </w:tr>
    </w:tbl>
    <w:p w14:paraId="06D26CB6" w14:textId="77777777" w:rsidR="002B3CF1" w:rsidRDefault="00000000">
      <w:pPr>
        <w:spacing w:line="560" w:lineRule="exact"/>
        <w:jc w:val="center"/>
        <w:rPr>
          <w:rFonts w:eastAsia="方正仿宋_GBK"/>
          <w:b/>
          <w:sz w:val="32"/>
          <w:szCs w:val="32"/>
        </w:rPr>
      </w:pPr>
      <w:r>
        <w:rPr>
          <w:rFonts w:eastAsia="方正仿宋_GBK"/>
          <w:b/>
          <w:sz w:val="32"/>
          <w:szCs w:val="32"/>
        </w:rPr>
        <w:t>教</w:t>
      </w:r>
      <w:r>
        <w:rPr>
          <w:rFonts w:eastAsia="方正仿宋_GBK"/>
          <w:b/>
          <w:sz w:val="32"/>
          <w:szCs w:val="32"/>
        </w:rPr>
        <w:t xml:space="preserve"> </w:t>
      </w:r>
      <w:r>
        <w:rPr>
          <w:rFonts w:eastAsia="方正仿宋_GBK"/>
          <w:b/>
          <w:sz w:val="32"/>
          <w:szCs w:val="32"/>
        </w:rPr>
        <w:t>学</w:t>
      </w:r>
      <w:r>
        <w:rPr>
          <w:rFonts w:eastAsia="方正仿宋_GBK"/>
          <w:b/>
          <w:sz w:val="32"/>
          <w:szCs w:val="32"/>
        </w:rPr>
        <w:t xml:space="preserve"> </w:t>
      </w:r>
      <w:r>
        <w:rPr>
          <w:rFonts w:eastAsia="方正仿宋_GBK"/>
          <w:b/>
          <w:sz w:val="32"/>
          <w:szCs w:val="32"/>
        </w:rPr>
        <w:t>进</w:t>
      </w:r>
      <w:r>
        <w:rPr>
          <w:rFonts w:eastAsia="方正仿宋_GBK"/>
          <w:b/>
          <w:sz w:val="32"/>
          <w:szCs w:val="32"/>
        </w:rPr>
        <w:t xml:space="preserve"> </w:t>
      </w:r>
      <w:r>
        <w:rPr>
          <w:rFonts w:eastAsia="方正仿宋_GBK"/>
          <w:b/>
          <w:sz w:val="32"/>
          <w:szCs w:val="32"/>
        </w:rPr>
        <w:t>度</w:t>
      </w:r>
      <w:r>
        <w:rPr>
          <w:rFonts w:eastAsia="方正仿宋_GBK"/>
          <w:b/>
          <w:sz w:val="32"/>
          <w:szCs w:val="32"/>
        </w:rPr>
        <w:t xml:space="preserve"> </w:t>
      </w:r>
      <w:r>
        <w:rPr>
          <w:rFonts w:eastAsia="方正仿宋_GBK"/>
          <w:b/>
          <w:sz w:val="32"/>
          <w:szCs w:val="32"/>
        </w:rPr>
        <w:t>检</w:t>
      </w:r>
      <w:r>
        <w:rPr>
          <w:rFonts w:eastAsia="方正仿宋_GBK"/>
          <w:b/>
          <w:sz w:val="32"/>
          <w:szCs w:val="32"/>
        </w:rPr>
        <w:t xml:space="preserve"> </w:t>
      </w:r>
      <w:r>
        <w:rPr>
          <w:rFonts w:eastAsia="方正仿宋_GBK"/>
          <w:b/>
          <w:sz w:val="32"/>
          <w:szCs w:val="32"/>
        </w:rPr>
        <w:t>查</w:t>
      </w:r>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4"/>
        <w:gridCol w:w="2010"/>
        <w:gridCol w:w="2001"/>
        <w:gridCol w:w="2528"/>
      </w:tblGrid>
      <w:tr w:rsidR="002B3CF1" w14:paraId="7CA3CDED" w14:textId="77777777">
        <w:trPr>
          <w:jc w:val="center"/>
        </w:trPr>
        <w:tc>
          <w:tcPr>
            <w:tcW w:w="2514" w:type="dxa"/>
          </w:tcPr>
          <w:p w14:paraId="51A1301F" w14:textId="77777777" w:rsidR="002B3CF1" w:rsidRDefault="00000000">
            <w:pPr>
              <w:spacing w:line="560" w:lineRule="exact"/>
              <w:jc w:val="center"/>
              <w:rPr>
                <w:rFonts w:eastAsia="方正仿宋_GBK"/>
                <w:sz w:val="36"/>
                <w:szCs w:val="36"/>
              </w:rPr>
            </w:pPr>
            <w:r>
              <w:rPr>
                <w:rFonts w:eastAsia="方正仿宋_GBK"/>
                <w:sz w:val="28"/>
                <w:szCs w:val="28"/>
              </w:rPr>
              <w:t>检查时间</w:t>
            </w:r>
          </w:p>
        </w:tc>
        <w:tc>
          <w:tcPr>
            <w:tcW w:w="2010" w:type="dxa"/>
          </w:tcPr>
          <w:p w14:paraId="2FC00355" w14:textId="77777777" w:rsidR="002B3CF1" w:rsidRDefault="00000000">
            <w:pPr>
              <w:spacing w:line="560" w:lineRule="exact"/>
              <w:jc w:val="center"/>
              <w:rPr>
                <w:rFonts w:eastAsia="方正仿宋_GBK"/>
                <w:sz w:val="28"/>
                <w:szCs w:val="28"/>
              </w:rPr>
            </w:pPr>
            <w:r>
              <w:rPr>
                <w:rFonts w:eastAsia="方正仿宋_GBK"/>
                <w:sz w:val="28"/>
                <w:szCs w:val="28"/>
              </w:rPr>
              <w:t>完成情况</w:t>
            </w:r>
          </w:p>
        </w:tc>
        <w:tc>
          <w:tcPr>
            <w:tcW w:w="2001" w:type="dxa"/>
          </w:tcPr>
          <w:p w14:paraId="744CA732" w14:textId="77777777" w:rsidR="002B3CF1" w:rsidRDefault="00000000">
            <w:pPr>
              <w:spacing w:line="560" w:lineRule="exact"/>
              <w:jc w:val="center"/>
              <w:rPr>
                <w:rFonts w:eastAsia="方正仿宋_GBK"/>
                <w:sz w:val="28"/>
                <w:szCs w:val="28"/>
              </w:rPr>
            </w:pPr>
            <w:r>
              <w:rPr>
                <w:rFonts w:eastAsia="方正仿宋_GBK"/>
                <w:sz w:val="28"/>
                <w:szCs w:val="28"/>
              </w:rPr>
              <w:t>备注</w:t>
            </w:r>
          </w:p>
        </w:tc>
        <w:tc>
          <w:tcPr>
            <w:tcW w:w="2528" w:type="dxa"/>
          </w:tcPr>
          <w:p w14:paraId="3BB728C4" w14:textId="77777777" w:rsidR="002B3CF1" w:rsidRDefault="00000000">
            <w:pPr>
              <w:spacing w:line="560" w:lineRule="exact"/>
              <w:jc w:val="center"/>
              <w:rPr>
                <w:rFonts w:eastAsia="方正仿宋_GBK"/>
                <w:sz w:val="36"/>
                <w:szCs w:val="36"/>
              </w:rPr>
            </w:pPr>
            <w:r>
              <w:rPr>
                <w:rFonts w:eastAsia="方正仿宋_GBK"/>
                <w:sz w:val="28"/>
                <w:szCs w:val="28"/>
              </w:rPr>
              <w:t>教研室负责人签字</w:t>
            </w:r>
          </w:p>
        </w:tc>
      </w:tr>
      <w:tr w:rsidR="002B3CF1" w14:paraId="2E87143F" w14:textId="77777777">
        <w:trPr>
          <w:jc w:val="center"/>
        </w:trPr>
        <w:tc>
          <w:tcPr>
            <w:tcW w:w="2514" w:type="dxa"/>
          </w:tcPr>
          <w:p w14:paraId="331FFE6D" w14:textId="77777777" w:rsidR="002B3CF1" w:rsidRDefault="002B3CF1">
            <w:pPr>
              <w:spacing w:line="560" w:lineRule="exact"/>
              <w:jc w:val="center"/>
              <w:rPr>
                <w:rFonts w:eastAsia="方正仿宋_GBK"/>
                <w:sz w:val="36"/>
                <w:szCs w:val="36"/>
              </w:rPr>
            </w:pPr>
          </w:p>
        </w:tc>
        <w:tc>
          <w:tcPr>
            <w:tcW w:w="2010" w:type="dxa"/>
          </w:tcPr>
          <w:p w14:paraId="6D7062DA" w14:textId="77777777" w:rsidR="002B3CF1" w:rsidRDefault="002B3CF1">
            <w:pPr>
              <w:spacing w:line="560" w:lineRule="exact"/>
              <w:jc w:val="center"/>
              <w:rPr>
                <w:rFonts w:eastAsia="方正仿宋_GBK"/>
                <w:sz w:val="36"/>
                <w:szCs w:val="36"/>
              </w:rPr>
            </w:pPr>
          </w:p>
        </w:tc>
        <w:tc>
          <w:tcPr>
            <w:tcW w:w="2001" w:type="dxa"/>
          </w:tcPr>
          <w:p w14:paraId="0B8D3B70" w14:textId="77777777" w:rsidR="002B3CF1" w:rsidRDefault="002B3CF1">
            <w:pPr>
              <w:spacing w:line="560" w:lineRule="exact"/>
              <w:jc w:val="center"/>
              <w:rPr>
                <w:rFonts w:eastAsia="方正仿宋_GBK"/>
                <w:sz w:val="36"/>
                <w:szCs w:val="36"/>
              </w:rPr>
            </w:pPr>
          </w:p>
        </w:tc>
        <w:tc>
          <w:tcPr>
            <w:tcW w:w="2528" w:type="dxa"/>
          </w:tcPr>
          <w:p w14:paraId="442DDD14" w14:textId="77777777" w:rsidR="002B3CF1" w:rsidRDefault="002B3CF1">
            <w:pPr>
              <w:spacing w:line="560" w:lineRule="exact"/>
              <w:jc w:val="center"/>
              <w:rPr>
                <w:rFonts w:eastAsia="方正仿宋_GBK"/>
                <w:sz w:val="36"/>
                <w:szCs w:val="36"/>
              </w:rPr>
            </w:pPr>
          </w:p>
        </w:tc>
      </w:tr>
      <w:tr w:rsidR="002B3CF1" w14:paraId="2E87143F" w14:textId="77777777">
        <w:trPr>
          <w:jc w:val="center"/>
        </w:trPr>
        <w:tc>
          <w:tcPr>
            <w:tcW w:w="2514" w:type="dxa"/>
          </w:tcPr>
          <w:p w14:paraId="331FFE6D" w14:textId="77777777" w:rsidR="002B3CF1" w:rsidRDefault="002B3CF1">
            <w:pPr>
              <w:spacing w:line="560" w:lineRule="exact"/>
              <w:jc w:val="center"/>
              <w:rPr>
                <w:rFonts w:eastAsia="方正仿宋_GBK"/>
                <w:sz w:val="36"/>
                <w:szCs w:val="36"/>
              </w:rPr>
            </w:pPr>
          </w:p>
        </w:tc>
        <w:tc>
          <w:tcPr>
            <w:tcW w:w="2010" w:type="dxa"/>
          </w:tcPr>
          <w:p w14:paraId="6D7062DA" w14:textId="77777777" w:rsidR="002B3CF1" w:rsidRDefault="002B3CF1">
            <w:pPr>
              <w:spacing w:line="560" w:lineRule="exact"/>
              <w:jc w:val="center"/>
              <w:rPr>
                <w:rFonts w:eastAsia="方正仿宋_GBK"/>
                <w:sz w:val="36"/>
                <w:szCs w:val="36"/>
              </w:rPr>
            </w:pPr>
          </w:p>
        </w:tc>
        <w:tc>
          <w:tcPr>
            <w:tcW w:w="2001" w:type="dxa"/>
          </w:tcPr>
          <w:p w14:paraId="0B8D3B70" w14:textId="77777777" w:rsidR="002B3CF1" w:rsidRDefault="002B3CF1">
            <w:pPr>
              <w:spacing w:line="560" w:lineRule="exact"/>
              <w:jc w:val="center"/>
              <w:rPr>
                <w:rFonts w:eastAsia="方正仿宋_GBK"/>
                <w:sz w:val="36"/>
                <w:szCs w:val="36"/>
              </w:rPr>
            </w:pPr>
          </w:p>
        </w:tc>
        <w:tc>
          <w:tcPr>
            <w:tcW w:w="2528" w:type="dxa"/>
          </w:tcPr>
          <w:p w14:paraId="442DDD14" w14:textId="77777777" w:rsidR="002B3CF1" w:rsidRDefault="002B3CF1">
            <w:pPr>
              <w:spacing w:line="560" w:lineRule="exact"/>
              <w:jc w:val="center"/>
              <w:rPr>
                <w:rFonts w:eastAsia="方正仿宋_GBK"/>
                <w:sz w:val="36"/>
                <w:szCs w:val="36"/>
              </w:rPr>
            </w:pPr>
          </w:p>
        </w:tc>
      </w:tr>
    </w:tbl>
    <w:p w14:paraId="2CC8DAC6" w14:textId="77777777" w:rsidR="002B3CF1" w:rsidRDefault="002B3CF1">
      <w:pPr>
        <w:spacing w:line="560" w:lineRule="exact"/>
        <w:jc w:val="center"/>
        <w:rPr>
          <w:rFonts w:eastAsia="方正仿宋_GBK"/>
          <w:b/>
          <w:bCs/>
          <w:sz w:val="44"/>
          <w:szCs w:val="44"/>
        </w:rPr>
        <w:sectPr w:rsidR="002B3CF1">
          <w:pgSz w:w="11906" w:h="16838"/>
          <w:pgMar w:top="2041" w:right="1474" w:bottom="1304" w:left="1588" w:header="1361" w:footer="1191" w:gutter="0"/>
          <w:cols w:space="720"/>
          <w:docGrid w:type="lines" w:linePitch="312"/>
        </w:sectPr>
      </w:pPr>
    </w:p>
    <w:p w14:paraId="307DA4E3" w14:textId="77777777" w:rsidR="002B3CF1" w:rsidRDefault="00000000">
      <w:pPr>
        <w:spacing w:line="360" w:lineRule="auto"/>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玉溪职业技术学院教案</w:t>
      </w:r>
    </w:p>
    <w:tbl>
      <w:tblPr>
        <w:tblW w:w="99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1300"/>
        <w:gridCol w:w="2400"/>
        <w:gridCol w:w="2000"/>
        <w:gridCol w:w="1276"/>
        <w:gridCol w:w="1600"/>
      </w:tblGrid>
      <w:tr w:rsidR="002B3CF1" w14:paraId="1A4E3CD6" w14:textId="77777777">
        <w:trPr>
          <w:cantSplit/>
          <w:trHeight w:val="312"/>
          <w:jc w:val="center"/>
        </w:trPr>
        <w:tc>
          <w:tcPr>
            <w:tcW w:w="1400" w:type="dxa"/>
            <w:vAlign w:val="center"/>
          </w:tcPr>
          <w:p w14:paraId="5F2B72D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课程名称</w:t>
            </w:r>
          </w:p>
        </w:tc>
        <w:tc>
          <w:tcPr>
            <w:tcW w:w="1300" w:type="dxa"/>
            <w:vAlign w:val="center"/>
          </w:tcPr>
          <w:p w14:paraId="20E10B1B"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深度学习应用开发</w:t>
            </w:r>
          </w:p>
        </w:tc>
        <w:tc>
          <w:tcPr>
            <w:tcW w:w="2400" w:type="dxa"/>
            <w:vAlign w:val="center"/>
          </w:tcPr>
          <w:p w14:paraId="7473C759"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任课教师</w:t>
            </w:r>
          </w:p>
        </w:tc>
        <w:tc>
          <w:tcPr>
            <w:tcW w:w="2000" w:type="dxa"/>
            <w:vAlign w:val="center"/>
          </w:tcPr>
          <w:p w14:paraId="18B3988C" w14:textId="4DBC4CA2"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崔珂</w:t>
            </w:r>
          </w:p>
        </w:tc>
        <w:tc>
          <w:tcPr>
            <w:tcW w:w="1276" w:type="dxa"/>
            <w:vAlign w:val="center"/>
          </w:tcPr>
          <w:p w14:paraId="3CEFE609"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职称</w:t>
            </w:r>
          </w:p>
        </w:tc>
        <w:tc>
          <w:tcPr>
            <w:tcW w:w="1600" w:type="dxa"/>
            <w:vAlign w:val="center"/>
          </w:tcPr>
          <w:p w14:paraId="5A58C36E" w14:textId="2B59A53A"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助教</w:t>
            </w:r>
          </w:p>
        </w:tc>
      </w:tr>
      <w:tr w:rsidR="002B3CF1" w14:paraId="2673E8C5" w14:textId="77777777">
        <w:trPr>
          <w:cantSplit/>
          <w:trHeight w:val="312"/>
          <w:jc w:val="center"/>
        </w:trPr>
        <w:tc>
          <w:tcPr>
            <w:tcW w:w="1400" w:type="dxa"/>
            <w:vAlign w:val="center"/>
          </w:tcPr>
          <w:p w14:paraId="4680AA7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教学对象</w:t>
            </w:r>
          </w:p>
        </w:tc>
        <w:tc>
          <w:tcPr>
            <w:tcW w:w="5700" w:type="dxa"/>
            <w:gridSpan w:val="3"/>
            <w:vAlign w:val="center"/>
          </w:tcPr>
          <w:p w14:paraId="5118976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2025级人工智能技术应用1-3班</w:t>
            </w:r>
          </w:p>
        </w:tc>
        <w:tc>
          <w:tcPr>
            <w:tcW w:w="1276" w:type="dxa"/>
            <w:vAlign w:val="center"/>
          </w:tcPr>
          <w:p w14:paraId="37764EFF"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授课日期</w:t>
            </w:r>
          </w:p>
        </w:tc>
        <w:tc>
          <w:tcPr>
            <w:tcW w:w="1600" w:type="dxa"/>
            <w:vAlign w:val="center"/>
          </w:tcPr>
          <w:p w14:paraId="50C16607" w14:textId="718500F5"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第一周</w:t>
            </w:r>
          </w:p>
        </w:tc>
      </w:tr>
      <w:tr w:rsidR="002B3CF1" w14:paraId="44DEA93C" w14:textId="77777777">
        <w:trPr>
          <w:cantSplit/>
          <w:trHeight w:val="312"/>
          <w:jc w:val="center"/>
        </w:trPr>
        <w:tc>
          <w:tcPr>
            <w:tcW w:w="1400" w:type="dxa"/>
            <w:vAlign w:val="center"/>
          </w:tcPr>
          <w:p w14:paraId="47B59952"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章节名称</w:t>
            </w:r>
          </w:p>
        </w:tc>
        <w:tc>
          <w:tcPr>
            <w:tcW w:w="5700" w:type="dxa"/>
            <w:gridSpan w:val="3"/>
            <w:vAlign w:val="center"/>
          </w:tcPr>
          <w:p w14:paraId="1CC7AAC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入门基础（TensorFlow 2 / PyTorch 快速入门）</w:t>
            </w:r>
          </w:p>
        </w:tc>
        <w:tc>
          <w:tcPr>
            <w:tcW w:w="1276" w:type="dxa"/>
            <w:vAlign w:val="center"/>
          </w:tcPr>
          <w:p w14:paraId="32EF021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授课学时</w:t>
            </w:r>
          </w:p>
        </w:tc>
        <w:tc>
          <w:tcPr>
            <w:tcW w:w="1600" w:type="dxa"/>
            <w:vAlign w:val="center"/>
          </w:tcPr>
          <w:p w14:paraId="162FDA84"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理论：2学时 / 实践：2学时（共4学时，按180分钟计算）</w:t>
            </w:r>
          </w:p>
        </w:tc>
      </w:tr>
      <w:tr w:rsidR="002B3CF1" w14:paraId="06FD0366" w14:textId="77777777">
        <w:trPr>
          <w:cantSplit/>
          <w:trHeight w:val="312"/>
          <w:jc w:val="center"/>
        </w:trPr>
        <w:tc>
          <w:tcPr>
            <w:tcW w:w="1400" w:type="dxa"/>
            <w:vMerge w:val="restart"/>
            <w:vAlign w:val="center"/>
          </w:tcPr>
          <w:p w14:paraId="2D0F2DE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一、教学目标要求</w:t>
            </w:r>
          </w:p>
        </w:tc>
        <w:tc>
          <w:tcPr>
            <w:tcW w:w="8576" w:type="dxa"/>
            <w:gridSpan w:val="5"/>
            <w:vAlign w:val="center"/>
          </w:tcPr>
          <w:p w14:paraId="3A5FC45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素质目标：培养对人工智能深度学习技术的学习兴趣；建立严谨的数据处理意识；形成规范化的代码编写习惯。</w:t>
            </w:r>
          </w:p>
        </w:tc>
      </w:tr>
      <w:tr w:rsidR="002B3CF1" w14:paraId="28174F57" w14:textId="77777777">
        <w:trPr>
          <w:cantSplit/>
          <w:trHeight w:val="312"/>
          <w:jc w:val="center"/>
        </w:trPr>
        <w:tc>
          <w:tcPr>
            <w:tcW w:w="1400" w:type="dxa"/>
            <w:vMerge/>
            <w:vAlign w:val="center"/>
          </w:tcPr>
          <w:p w14:paraId="33780AD7"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1F44A91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知识目标：掌握深度学习的基本定义及主流框架（TensorFlow vs PyTorch）的异同对比；掌握张量（Tensor）的数据类型与基本运算；理解自动求导机制的原理。</w:t>
            </w:r>
          </w:p>
        </w:tc>
      </w:tr>
      <w:tr w:rsidR="002B3CF1" w14:paraId="31F798C4" w14:textId="77777777">
        <w:trPr>
          <w:cantSplit/>
          <w:trHeight w:val="312"/>
          <w:jc w:val="center"/>
        </w:trPr>
        <w:tc>
          <w:tcPr>
            <w:tcW w:w="1400" w:type="dxa"/>
            <w:vMerge/>
            <w:vAlign w:val="center"/>
          </w:tcPr>
          <w:p w14:paraId="214B85BD"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695661E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能力目标：能够独立完成 TensorFlow 2 或 PyTorch 开发环境（含 GPU 支持）的配置；具备查阅官方文档解决环境问题的能力；能利用框架搭建并训练一个简单的线性回归预测模型。</w:t>
            </w:r>
          </w:p>
        </w:tc>
      </w:tr>
      <w:tr w:rsidR="002B3CF1" w14:paraId="045B8935" w14:textId="77777777">
        <w:trPr>
          <w:cantSplit/>
          <w:trHeight w:val="816"/>
          <w:jc w:val="center"/>
        </w:trPr>
        <w:tc>
          <w:tcPr>
            <w:tcW w:w="1400" w:type="dxa"/>
            <w:vAlign w:val="center"/>
          </w:tcPr>
          <w:p w14:paraId="02AC5E9D"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二、教学重点</w:t>
            </w:r>
          </w:p>
        </w:tc>
        <w:tc>
          <w:tcPr>
            <w:tcW w:w="8576" w:type="dxa"/>
            <w:gridSpan w:val="5"/>
            <w:vAlign w:val="center"/>
          </w:tcPr>
          <w:p w14:paraId="29B6647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教学重点</w:t>
            </w:r>
          </w:p>
          <w:p w14:paraId="5539AC6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【重点内容】：深度学习基本定义、主流框架（TF/PyTorch）的生态差异。</w:t>
            </w:r>
          </w:p>
          <w:p w14:paraId="20980DF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【解决办法】：采用讲授法，配合图表框架对比思维导图，直观展示两个框架的编程哲学（如 Eager Execution 和动态图）及各自的生态优势。</w:t>
            </w:r>
          </w:p>
        </w:tc>
      </w:tr>
      <w:tr w:rsidR="002B3CF1" w14:paraId="1AD50184" w14:textId="77777777">
        <w:trPr>
          <w:cantSplit/>
          <w:trHeight w:val="624"/>
          <w:jc w:val="center"/>
        </w:trPr>
        <w:tc>
          <w:tcPr>
            <w:tcW w:w="1400" w:type="dxa"/>
            <w:vAlign w:val="center"/>
          </w:tcPr>
          <w:p w14:paraId="46AB61A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三、教学难点</w:t>
            </w:r>
          </w:p>
        </w:tc>
        <w:tc>
          <w:tcPr>
            <w:tcW w:w="8576" w:type="dxa"/>
            <w:gridSpan w:val="5"/>
            <w:vAlign w:val="center"/>
          </w:tcPr>
          <w:p w14:paraId="37CD8A9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教学难点</w:t>
            </w:r>
          </w:p>
          <w:p w14:paraId="6349F38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【难点内容】：张量（Tensor）的多维数组操作、自动求导机制（GradientTape / Autograd）的底层运作原理。</w:t>
            </w:r>
          </w:p>
          <w:p w14:paraId="270F8E5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【解决办法】：采用代码演示法，在 Jupyter Notebook 环境中分步演示张量从创建、索引切片到数学运算的过程，并通过可视化图例展示计算图的构建与反向传播的梯度流向。</w:t>
            </w:r>
          </w:p>
        </w:tc>
      </w:tr>
      <w:tr w:rsidR="002B3CF1" w14:paraId="7BF8ED12" w14:textId="77777777">
        <w:trPr>
          <w:cantSplit/>
          <w:trHeight w:val="624"/>
          <w:jc w:val="center"/>
        </w:trPr>
        <w:tc>
          <w:tcPr>
            <w:tcW w:w="1400" w:type="dxa"/>
            <w:vAlign w:val="center"/>
          </w:tcPr>
          <w:p w14:paraId="78A7F13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四、教材和主要参考书、资源</w:t>
            </w:r>
          </w:p>
        </w:tc>
        <w:tc>
          <w:tcPr>
            <w:tcW w:w="8576" w:type="dxa"/>
            <w:gridSpan w:val="5"/>
            <w:vAlign w:val="center"/>
          </w:tcPr>
          <w:p w14:paraId="5DDE3AD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教材和主要参考书、资源</w:t>
            </w:r>
          </w:p>
          <w:p w14:paraId="31839B20"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选用教材：崔炜 主编，《TensorFlow 2深度学习实战》，人民邮电出版社，2022年07月。</w:t>
            </w:r>
          </w:p>
          <w:p w14:paraId="20E2F8B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参考教材：陈云 主编，《PyTorch深度学习入门与实战》，人民邮电出版社，2021年06月。</w:t>
            </w:r>
          </w:p>
          <w:p w14:paraId="3E6D238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拓展资源：主流框架官方 API 文档、Anaconda 环境配置安装包、本地 Jupyter Notebook 教材配套源码、GPU 显卡驱动与 CUDA 安装指南微课。</w:t>
            </w:r>
          </w:p>
        </w:tc>
      </w:tr>
      <w:tr w:rsidR="002B3CF1" w14:paraId="1A48C511" w14:textId="77777777">
        <w:trPr>
          <w:cantSplit/>
          <w:trHeight w:val="588"/>
          <w:jc w:val="center"/>
        </w:trPr>
        <w:tc>
          <w:tcPr>
            <w:tcW w:w="1400" w:type="dxa"/>
            <w:vAlign w:val="center"/>
          </w:tcPr>
          <w:p w14:paraId="17ABD57C"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五、学情分析</w:t>
            </w:r>
          </w:p>
        </w:tc>
        <w:tc>
          <w:tcPr>
            <w:tcW w:w="8576" w:type="dxa"/>
            <w:gridSpan w:val="5"/>
            <w:vAlign w:val="center"/>
          </w:tcPr>
          <w:p w14:paraId="3629B8F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学情分析</w:t>
            </w:r>
          </w:p>
          <w:p w14:paraId="79A970B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学生先备知识：已系统学习过 Python 编程基础（变量、条件判断、循环、函数、面向对象），对人工智能的应用领域有初步的感性认知，但缺乏深度学习框架的实战编程经验。</w:t>
            </w:r>
          </w:p>
          <w:p w14:paraId="7455CA8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学习风格特征：思维活跃，对动手写代码实操的兴趣极高，偏好可视化的运行环境；但对张量背后的矩阵数学推导容易产生畏惧和排斥心理。</w:t>
            </w:r>
          </w:p>
        </w:tc>
      </w:tr>
      <w:tr w:rsidR="002B3CF1" w14:paraId="4551D882" w14:textId="77777777">
        <w:trPr>
          <w:cantSplit/>
          <w:trHeight w:val="624"/>
          <w:jc w:val="center"/>
        </w:trPr>
        <w:tc>
          <w:tcPr>
            <w:tcW w:w="1400" w:type="dxa"/>
            <w:vAlign w:val="center"/>
          </w:tcPr>
          <w:p w14:paraId="74BCCD0D"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六、教学方法和教学手段</w:t>
            </w:r>
          </w:p>
        </w:tc>
        <w:tc>
          <w:tcPr>
            <w:tcW w:w="8576" w:type="dxa"/>
            <w:gridSpan w:val="5"/>
            <w:vAlign w:val="center"/>
          </w:tcPr>
          <w:p w14:paraId="0A136E8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教学方法和教学手段</w:t>
            </w:r>
          </w:p>
          <w:p w14:paraId="2684D06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讲授法：讲解深度学习背景与框架对比；</w:t>
            </w:r>
          </w:p>
          <w:p w14:paraId="503B7CD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演示法：现场同步配置环境，演示张量操作与自动求导；</w:t>
            </w:r>
          </w:p>
          <w:p w14:paraId="15324A1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任务驱动法：以“线性回归预测房价”作为实训任务驱动。</w:t>
            </w:r>
          </w:p>
        </w:tc>
      </w:tr>
      <w:tr w:rsidR="002B3CF1" w14:paraId="4A8F20FC" w14:textId="77777777">
        <w:trPr>
          <w:cantSplit/>
          <w:trHeight w:val="624"/>
          <w:jc w:val="center"/>
        </w:trPr>
        <w:tc>
          <w:tcPr>
            <w:tcW w:w="1400" w:type="dxa"/>
            <w:vAlign w:val="center"/>
          </w:tcPr>
          <w:p w14:paraId="6FEBBFE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七、授课思路及教学设计</w:t>
            </w:r>
          </w:p>
        </w:tc>
        <w:tc>
          <w:tcPr>
            <w:tcW w:w="8576" w:type="dxa"/>
            <w:gridSpan w:val="5"/>
            <w:vAlign w:val="center"/>
          </w:tcPr>
          <w:p w14:paraId="422CED9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授课思路及教学设计</w:t>
            </w:r>
          </w:p>
          <w:p w14:paraId="50A44F9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采用“案例导入 -&gt; 框架对比 -&gt; 代码实操演示 -&gt; 独立任务检查”的教学思路。以“线性回归预测”这一最经典模型，分别展示 TensorFlow 和 PyTorch 的实现差异，让学生直观感受框架底层逻辑，避免理论讲解过度枯燥。</w:t>
            </w:r>
          </w:p>
        </w:tc>
      </w:tr>
      <w:tr w:rsidR="002B3CF1" w14:paraId="3E862453" w14:textId="77777777">
        <w:trPr>
          <w:trHeight w:val="624"/>
          <w:jc w:val="center"/>
        </w:trPr>
        <w:tc>
          <w:tcPr>
            <w:tcW w:w="1400" w:type="dxa"/>
            <w:vMerge w:val="restart"/>
            <w:vAlign w:val="center"/>
          </w:tcPr>
          <w:p w14:paraId="6FF1536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八、教学过程与内容</w:t>
            </w:r>
          </w:p>
        </w:tc>
        <w:tc>
          <w:tcPr>
            <w:tcW w:w="1300" w:type="dxa"/>
            <w:vAlign w:val="center"/>
          </w:tcPr>
          <w:p w14:paraId="1819EA9E"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教学环节</w:t>
            </w:r>
          </w:p>
        </w:tc>
        <w:tc>
          <w:tcPr>
            <w:tcW w:w="2400" w:type="dxa"/>
            <w:vAlign w:val="center"/>
          </w:tcPr>
          <w:p w14:paraId="354A727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教学内容</w:t>
            </w:r>
          </w:p>
        </w:tc>
        <w:tc>
          <w:tcPr>
            <w:tcW w:w="2000" w:type="dxa"/>
            <w:vAlign w:val="center"/>
          </w:tcPr>
          <w:p w14:paraId="0415E22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师生活动</w:t>
            </w:r>
          </w:p>
        </w:tc>
        <w:tc>
          <w:tcPr>
            <w:tcW w:w="1276" w:type="dxa"/>
            <w:vAlign w:val="center"/>
          </w:tcPr>
          <w:p w14:paraId="56919801"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设计意图</w:t>
            </w:r>
          </w:p>
        </w:tc>
        <w:tc>
          <w:tcPr>
            <w:tcW w:w="1600" w:type="dxa"/>
            <w:vAlign w:val="center"/>
          </w:tcPr>
          <w:p w14:paraId="2A81542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时间分配</w:t>
            </w:r>
          </w:p>
        </w:tc>
      </w:tr>
      <w:tr w:rsidR="00A82CE0" w14:paraId="74704512" w14:textId="77777777">
        <w:trPr>
          <w:trHeight w:val="936"/>
          <w:jc w:val="center"/>
        </w:trPr>
        <w:tc>
          <w:tcPr>
            <w:tcW w:w="1400" w:type="dxa"/>
            <w:vMerge/>
            <w:vAlign w:val="center"/>
          </w:tcPr>
          <w:p w14:paraId="3B2C5AE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2FA8D040" w14:textId="03D1DAA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课堂导入</w:t>
            </w:r>
          </w:p>
        </w:tc>
        <w:tc>
          <w:tcPr>
            <w:tcW w:w="2400" w:type="dxa"/>
            <w:vAlign w:val="center"/>
          </w:tcPr>
          <w:p w14:paraId="7A49E9C8" w14:textId="368D631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展示人工智能在自动驾驶、AI绘图中的最新应用，抛出问题“计算机是如何从数据中学习的？”，引出深度学习的定义和 TensorFlow/PyTorch 两大主流框架。</w:t>
            </w:r>
          </w:p>
        </w:tc>
        <w:tc>
          <w:tcPr>
            <w:tcW w:w="2000" w:type="dxa"/>
            <w:vAlign w:val="center"/>
          </w:tcPr>
          <w:p w14:paraId="009AA940" w14:textId="691F4CB5"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[师]：播放短视频，对比展示两个框架的发展史； [生]：思考并简述自己了解的不同框架。</w:t>
            </w:r>
          </w:p>
        </w:tc>
        <w:tc>
          <w:tcPr>
            <w:tcW w:w="1276" w:type="dxa"/>
            <w:vAlign w:val="center"/>
          </w:tcPr>
          <w:p w14:paraId="485BBF03" w14:textId="70CEB66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激发学习兴趣，引出本节课主题，建立框架宏观认识。</w:t>
            </w:r>
          </w:p>
        </w:tc>
        <w:tc>
          <w:tcPr>
            <w:tcW w:w="1600" w:type="dxa"/>
            <w:vAlign w:val="center"/>
          </w:tcPr>
          <w:p w14:paraId="02BBA9DD" w14:textId="4538C13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15分钟</w:t>
            </w:r>
          </w:p>
        </w:tc>
      </w:tr>
      <w:tr w:rsidR="00A82CE0" w14:paraId="77DF18FD" w14:textId="77777777">
        <w:trPr>
          <w:trHeight w:val="348"/>
          <w:jc w:val="center"/>
        </w:trPr>
        <w:tc>
          <w:tcPr>
            <w:tcW w:w="1400" w:type="dxa"/>
            <w:vMerge/>
            <w:vAlign w:val="center"/>
          </w:tcPr>
          <w:p w14:paraId="1216AFD1"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0B639B1A" w14:textId="24BE3D38"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课堂讲授</w:t>
            </w:r>
          </w:p>
        </w:tc>
        <w:tc>
          <w:tcPr>
            <w:tcW w:w="2400" w:type="dxa"/>
            <w:vAlign w:val="center"/>
          </w:tcPr>
          <w:p w14:paraId="0741F470" w14:textId="2D5A6554"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（1）深度学习基本概念与框架生态； （2）CPU/GPU 环境搭建及 CUDA 版本匹</w:t>
            </w:r>
            <w:r>
              <w:rPr>
                <w:rFonts w:ascii="方正仿宋_GBK" w:hAnsi="方正仿宋_GBK" w:eastAsia="方正仿宋_GBK" w:cs="方正仿宋_GBK"/>
                <w:color w:val="000000"/>
                <w:sz w:val="24"/>
                <w:szCs w:val="24"/>
              </w:rPr>
              <w:t>配； （3）张量数据类型（TF.Tensor / torch.Tensor）的创建与形状操作； （4）自动求导机制（tf.GradientTape 与 torch.autograd）的原理与使用。</w:t>
            </w:r>
          </w:p>
        </w:tc>
        <w:tc>
          <w:tcPr>
            <w:tcW w:w="2000" w:type="dxa"/>
            <w:vAlign w:val="center"/>
          </w:tcPr>
          <w:p w14:paraId="084B24D0" w14:textId="7FEE206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[师]：PPT讲解 + Live Code 逐步演示张量计算； [生]：记笔记，并在教师</w:t>
            </w:r>
            <w:r>
              <w:rPr>
                <w:rFonts w:ascii="方正仿宋_GBK" w:hAnsi="方正仿宋_GBK" w:eastAsia="方正仿宋_GBK" w:cs="方正仿宋_GBK"/>
                <w:color w:val="000000"/>
                <w:sz w:val="24"/>
                <w:szCs w:val="24"/>
              </w:rPr>
              <w:t>机的虚拟环境中同步敲入演练代码。</w:t>
            </w:r>
          </w:p>
        </w:tc>
        <w:tc>
          <w:tcPr>
            <w:tcW w:w="1276" w:type="dxa"/>
            <w:vAlign w:val="center"/>
          </w:tcPr>
          <w:p w14:paraId="45CFF4E9" w14:textId="6D5D136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掌握核心知识，确保环境通畅，降低后续学习门槛。</w:t>
            </w:r>
          </w:p>
        </w:tc>
        <w:tc>
          <w:tcPr>
            <w:tcW w:w="1600" w:type="dxa"/>
            <w:vAlign w:val="center"/>
          </w:tcPr>
          <w:p w14:paraId="55F37512" w14:textId="26BE8BD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45分钟</w:t>
            </w:r>
          </w:p>
        </w:tc>
      </w:tr>
      <w:tr w:rsidR="00A82CE0" w14:paraId="7C33A3A5" w14:textId="77777777">
        <w:trPr>
          <w:trHeight w:val="348"/>
          <w:jc w:val="center"/>
        </w:trPr>
        <w:tc>
          <w:tcPr>
            <w:tcW w:w="1400" w:type="dxa"/>
            <w:vMerge/>
            <w:vAlign w:val="center"/>
          </w:tcPr>
          <w:p w14:paraId="44CE9FDD"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45D7C829" w14:textId="313F4D2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巩固提高</w:t>
            </w:r>
          </w:p>
        </w:tc>
        <w:tc>
          <w:tcPr>
            <w:tcW w:w="2400" w:type="dxa"/>
            <w:vAlign w:val="center"/>
          </w:tcPr>
          <w:p w14:paraId="0226B5CC" w14:textId="7706C7A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任务实训：要求使用 TF 或 PyTorch 实现一个简单的“y = 2x + 1” 线性回归模型，包含数据集生成、网络定义、迭代训练及结果打印。</w:t>
            </w:r>
          </w:p>
        </w:tc>
        <w:tc>
          <w:tcPr>
            <w:tcW w:w="2000" w:type="dxa"/>
            <w:vAlign w:val="center"/>
          </w:tcPr>
          <w:p w14:paraId="221911FA" w14:textId="5A2780F4"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[师]：发布实训任务，巡回答疑指导； [生]：分组协作，查阅 API 完成代码，并输出最终训练好的权重参数。</w:t>
            </w:r>
          </w:p>
        </w:tc>
        <w:tc>
          <w:tcPr>
            <w:tcW w:w="1276" w:type="dxa"/>
            <w:vAlign w:val="center"/>
          </w:tcPr>
          <w:p w14:paraId="36D36682" w14:textId="388AFE9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巩固基础技能，让学生获得第一个完整的深度学习实战体验。</w:t>
            </w:r>
          </w:p>
        </w:tc>
        <w:tc>
          <w:tcPr>
            <w:tcW w:w="1600" w:type="dxa"/>
            <w:vAlign w:val="center"/>
          </w:tcPr>
          <w:p w14:paraId="67106D07" w14:textId="47549FB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90分钟</w:t>
            </w:r>
          </w:p>
        </w:tc>
      </w:tr>
      <w:tr w:rsidR="00A82CE0" w14:paraId="4BE8530A" w14:textId="77777777">
        <w:trPr>
          <w:trHeight w:val="348"/>
          <w:jc w:val="center"/>
        </w:trPr>
        <w:tc>
          <w:tcPr>
            <w:tcW w:w="1400" w:type="dxa"/>
            <w:vMerge/>
            <w:vAlign w:val="center"/>
          </w:tcPr>
          <w:p w14:paraId="6419E5A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508D1E0D" w14:textId="6480D49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课堂小结</w:t>
            </w:r>
          </w:p>
        </w:tc>
        <w:tc>
          <w:tcPr>
            <w:tcW w:w="2400" w:type="dxa"/>
            <w:vAlign w:val="center"/>
          </w:tcPr>
          <w:p w14:paraId="50C6AA65" w14:textId="147F5126"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回顾张量形状的广播机制，以及自动求导时 requires_grad 的设置。点评各组实训代码中的长宽维度匹配问题。</w:t>
            </w:r>
          </w:p>
        </w:tc>
        <w:tc>
          <w:tcPr>
            <w:tcW w:w="2000" w:type="dxa"/>
            <w:vAlign w:val="center"/>
          </w:tcPr>
          <w:p w14:paraId="7083BE14" w14:textId="7358DE5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[师]：归纳总结易错点； [生]：交叉验证自己的实训结果。</w:t>
            </w:r>
          </w:p>
        </w:tc>
        <w:tc>
          <w:tcPr>
            <w:tcW w:w="1276" w:type="dxa"/>
            <w:vAlign w:val="center"/>
          </w:tcPr>
          <w:p w14:paraId="091FF9DC" w14:textId="3356B10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梳理知识体系，巩固基础认知。</w:t>
            </w:r>
          </w:p>
        </w:tc>
        <w:tc>
          <w:tcPr>
            <w:tcW w:w="1600" w:type="dxa"/>
            <w:vAlign w:val="center"/>
          </w:tcPr>
          <w:p w14:paraId="2AC11250" w14:textId="1FD167E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30分钟</w:t>
            </w:r>
          </w:p>
        </w:tc>
      </w:tr>
      <w:tr w:rsidR="00A82CE0" w14:paraId="4B1F8D1A" w14:textId="77777777">
        <w:trPr>
          <w:trHeight w:val="312"/>
          <w:jc w:val="center"/>
        </w:trPr>
        <w:tc>
          <w:tcPr>
            <w:tcW w:w="1400" w:type="dxa"/>
            <w:vAlign w:val="center"/>
          </w:tcPr>
          <w:p w14:paraId="2AC68784"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九、PPT（板书）设计</w:t>
            </w:r>
          </w:p>
        </w:tc>
        <w:tc>
          <w:tcPr>
            <w:tcW w:w="8576" w:type="dxa"/>
            <w:gridSpan w:val="5"/>
            <w:vAlign w:val="center"/>
          </w:tcPr>
          <w:p w14:paraId="1D49A77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PPT（板书）设计</w:t>
            </w:r>
          </w:p>
          <w:p w14:paraId="2DAAA29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核心概念：深度学习（DL）、TensorFlow 2 / PyTorch 框架、张量（Tensor）、自动求导（AutoGrad）。</w:t>
            </w:r>
          </w:p>
          <w:p w14:paraId="062CB90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操作流程：环境配置（安装 CUDA/conda） -&gt; 张量（创建/索引/切片） -&gt; 自动求导（计算图） -&gt; 构建简易模型 -&gt; 迭代训练。</w:t>
            </w:r>
          </w:p>
          <w:p w14:paraId="7CC2F52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关键注意事项：</w:t>
            </w:r>
          </w:p>
          <w:p w14:paraId="5E44523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提示1：务必核对 GPU 版本与 CUDA 的版本兼容性，否则无法调用显卡加速。</w:t>
            </w:r>
          </w:p>
          <w:p w14:paraId="7E137294"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提示2：张量与矩阵乘法的维度（Shape）必须严格遵循对应关系，否则会报维度不匹配错误。</w:t>
            </w:r>
          </w:p>
        </w:tc>
      </w:tr>
      <w:tr w:rsidR="00A82CE0" w14:paraId="6B1B8EE6" w14:textId="77777777">
        <w:trPr>
          <w:cantSplit/>
          <w:trHeight w:val="312"/>
          <w:jc w:val="center"/>
        </w:trPr>
        <w:tc>
          <w:tcPr>
            <w:tcW w:w="1400" w:type="dxa"/>
            <w:vAlign w:val="center"/>
          </w:tcPr>
          <w:p w14:paraId="147509AC"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十、作业布置</w:t>
            </w:r>
          </w:p>
        </w:tc>
        <w:tc>
          <w:tcPr>
            <w:tcW w:w="8576" w:type="dxa"/>
            <w:gridSpan w:val="5"/>
            <w:vAlign w:val="center"/>
          </w:tcPr>
          <w:p w14:paraId="6900BC3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作业布置</w:t>
            </w:r>
          </w:p>
          <w:p w14:paraId="5C4059D3"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基础作业：整理本课代码并标注详细注释，提交实训报告，详细记录搭建环境过程中遇到的问题及解决过程。</w:t>
            </w:r>
          </w:p>
          <w:p w14:paraId="2BC2CC12"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拓展作业：预习下一节内容，并尝试登录 TensorFlow/PyTorch 官网，查找 tf.data 或 DataLoader 的官方 API 说明文档，提前熟悉数据读取接口。</w:t>
            </w:r>
          </w:p>
        </w:tc>
      </w:tr>
      <w:tr w:rsidR="00A82CE0" w14:paraId="4753D719" w14:textId="77777777">
        <w:trPr>
          <w:cantSplit/>
          <w:trHeight w:val="312"/>
          <w:jc w:val="center"/>
        </w:trPr>
        <w:tc>
          <w:tcPr>
            <w:tcW w:w="1400" w:type="dxa"/>
            <w:vAlign w:val="center"/>
          </w:tcPr>
          <w:p w14:paraId="1B460EE2"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十一、教学反思</w:t>
            </w:r>
          </w:p>
        </w:tc>
        <w:tc>
          <w:tcPr>
            <w:tcW w:w="8576" w:type="dxa"/>
            <w:gridSpan w:val="5"/>
            <w:vAlign w:val="center"/>
          </w:tcPr>
          <w:p w14:paraId="69B5BB5B"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教学反思</w:t>
            </w:r>
            <w:r>
              <w:rPr>
                <w:rFonts w:ascii="方正仿宋_GBK" w:hAnsi="方正仿宋_GBK" w:eastAsia="方正仿宋_GBK" w:cs="方正仿宋_GBK"/>
                <w:color w:val="000000"/>
                <w:sz w:val="24"/>
                <w:szCs w:val="24"/>
              </w:rPr>
              <w:t>讲授经验小结：本堂课通过对比环境与实操体验，学生对深度学习框架不再感到陌生，趣味性较高。对本课基础知识的掌握情况达到了预期目标。</w:t>
            </w:r>
          </w:p>
          <w:p w14:paraId="7BE1884B"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不足之处：由于不同学生电脑配置存在差异，部分学生在配置 GPU 环境时耗费较长时间，导致后半段的实操练习时间略显紧张。</w:t>
            </w:r>
          </w:p>
          <w:p w14:paraId="1636973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改进措施：下一次课将提前在班级群下发离线安装包，并对环境安装采用“教师在线演示 + 提供分步操作手册”相结合的方式，压缩环境配置时间，保证充足的张量实操时间。</w:t>
            </w:r>
          </w:p>
        </w:tc>
      </w:tr>
    </w:tbl>
    <w:p w14:paraId="3440379C" w14:textId="77777777" w:rsidR="002B3CF1" w:rsidRDefault="00000000">
      <w:pPr>
        <w:pageBreakBefore/>
        <w:spacing w:line="360" w:lineRule="auto"/>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玉溪职业技术学院教案</w:t>
      </w:r>
    </w:p>
    <w:tbl>
      <w:tblPr>
        <w:tblW w:w="99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1300"/>
        <w:gridCol w:w="2400"/>
        <w:gridCol w:w="2000"/>
        <w:gridCol w:w="1276"/>
        <w:gridCol w:w="1600"/>
      </w:tblGrid>
      <w:tr w:rsidR="002B3CF1" w14:paraId="02CD4EFB" w14:textId="77777777">
        <w:trPr>
          <w:cantSplit/>
          <w:trHeight w:val="312"/>
          <w:jc w:val="center"/>
        </w:trPr>
        <w:tc>
          <w:tcPr>
            <w:tcW w:w="1400" w:type="dxa"/>
            <w:vAlign w:val="center"/>
          </w:tcPr>
          <w:p w14:paraId="1EA22481"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课程名称</w:t>
            </w:r>
          </w:p>
        </w:tc>
        <w:tc>
          <w:tcPr>
            <w:tcW w:w="1300" w:type="dxa"/>
            <w:vAlign w:val="center"/>
          </w:tcPr>
          <w:p w14:paraId="4D5F319E"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深度学习应用开发</w:t>
            </w:r>
          </w:p>
        </w:tc>
        <w:tc>
          <w:tcPr>
            <w:tcW w:w="2400" w:type="dxa"/>
            <w:vAlign w:val="center"/>
          </w:tcPr>
          <w:p w14:paraId="57FF628C"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任课教师</w:t>
            </w:r>
          </w:p>
        </w:tc>
        <w:tc>
          <w:tcPr>
            <w:tcW w:w="2000" w:type="dxa"/>
            <w:vAlign w:val="center"/>
          </w:tcPr>
          <w:p w14:paraId="7B748121" w14:textId="452697D3"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崔珂</w:t>
            </w:r>
          </w:p>
        </w:tc>
        <w:tc>
          <w:tcPr>
            <w:tcW w:w="1276" w:type="dxa"/>
            <w:vAlign w:val="center"/>
          </w:tcPr>
          <w:p w14:paraId="3F8ABAE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职称</w:t>
            </w:r>
          </w:p>
        </w:tc>
        <w:tc>
          <w:tcPr>
            <w:tcW w:w="1600" w:type="dxa"/>
            <w:vAlign w:val="center"/>
          </w:tcPr>
          <w:p w14:paraId="48305F85" w14:textId="0D6D56E8"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助教</w:t>
            </w:r>
          </w:p>
        </w:tc>
      </w:tr>
      <w:tr w:rsidR="002B3CF1" w14:paraId="20A1F971" w14:textId="77777777">
        <w:trPr>
          <w:cantSplit/>
          <w:trHeight w:val="312"/>
          <w:jc w:val="center"/>
        </w:trPr>
        <w:tc>
          <w:tcPr>
            <w:tcW w:w="1400" w:type="dxa"/>
            <w:vAlign w:val="center"/>
          </w:tcPr>
          <w:p w14:paraId="195BA89C"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教学对象</w:t>
            </w:r>
          </w:p>
        </w:tc>
        <w:tc>
          <w:tcPr>
            <w:tcW w:w="5700" w:type="dxa"/>
            <w:gridSpan w:val="3"/>
            <w:vAlign w:val="center"/>
          </w:tcPr>
          <w:p w14:paraId="6C602FB4"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2025级人工智能技术应用1-3班</w:t>
            </w:r>
          </w:p>
        </w:tc>
        <w:tc>
          <w:tcPr>
            <w:tcW w:w="1276" w:type="dxa"/>
            <w:vAlign w:val="center"/>
          </w:tcPr>
          <w:p w14:paraId="411304B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授课日期</w:t>
            </w:r>
          </w:p>
        </w:tc>
        <w:tc>
          <w:tcPr>
            <w:tcW w:w="1600" w:type="dxa"/>
            <w:vAlign w:val="center"/>
          </w:tcPr>
          <w:p w14:paraId="11A9229F" w14:textId="42E3C73D"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第2-3周</w:t>
            </w:r>
          </w:p>
        </w:tc>
      </w:tr>
      <w:tr w:rsidR="002B3CF1" w14:paraId="63D67D78" w14:textId="77777777">
        <w:trPr>
          <w:cantSplit/>
          <w:trHeight w:val="312"/>
          <w:jc w:val="center"/>
        </w:trPr>
        <w:tc>
          <w:tcPr>
            <w:tcW w:w="1400" w:type="dxa"/>
            <w:vAlign w:val="center"/>
          </w:tcPr>
          <w:p w14:paraId="00EB291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章节名称</w:t>
            </w:r>
          </w:p>
        </w:tc>
        <w:tc>
          <w:tcPr>
            <w:tcW w:w="5700" w:type="dxa"/>
            <w:gridSpan w:val="3"/>
            <w:vAlign w:val="center"/>
          </w:tcPr>
          <w:p w14:paraId="58930974"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核心技能训练（深度学习通用流程）</w:t>
            </w:r>
          </w:p>
        </w:tc>
        <w:tc>
          <w:tcPr>
            <w:tcW w:w="1276" w:type="dxa"/>
            <w:vAlign w:val="center"/>
          </w:tcPr>
          <w:p w14:paraId="1BDE7B4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授课学时</w:t>
            </w:r>
          </w:p>
        </w:tc>
        <w:tc>
          <w:tcPr>
            <w:tcW w:w="1600" w:type="dxa"/>
            <w:vAlign w:val="center"/>
          </w:tcPr>
          <w:p w14:paraId="412C8426"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理论：4学时 / 实践：8学时（共12学时，按540分钟计算）</w:t>
            </w:r>
          </w:p>
        </w:tc>
      </w:tr>
      <w:tr w:rsidR="002B3CF1" w14:paraId="6E708BF1" w14:textId="77777777">
        <w:trPr>
          <w:cantSplit/>
          <w:trHeight w:val="312"/>
          <w:jc w:val="center"/>
        </w:trPr>
        <w:tc>
          <w:tcPr>
            <w:tcW w:w="1400" w:type="dxa"/>
            <w:vMerge w:val="restart"/>
            <w:vAlign w:val="center"/>
          </w:tcPr>
          <w:p w14:paraId="3698525D"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一、教学目标要求</w:t>
            </w:r>
          </w:p>
        </w:tc>
        <w:tc>
          <w:tcPr>
            <w:tcW w:w="8576" w:type="dxa"/>
            <w:gridSpan w:val="5"/>
            <w:vAlign w:val="center"/>
          </w:tcPr>
          <w:p w14:paraId="0C9C979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素质目标：培养规范的数据处理意识；提升团队协作抗压与探索解决问题的能力；养成严谨的模型评估习惯。</w:t>
            </w:r>
          </w:p>
        </w:tc>
      </w:tr>
      <w:tr w:rsidR="002B3CF1" w14:paraId="0EE08AB3" w14:textId="77777777">
        <w:trPr>
          <w:cantSplit/>
          <w:trHeight w:val="312"/>
          <w:jc w:val="center"/>
        </w:trPr>
        <w:tc>
          <w:tcPr>
            <w:tcW w:w="1400" w:type="dxa"/>
            <w:vMerge/>
            <w:vAlign w:val="center"/>
          </w:tcPr>
          <w:p w14:paraId="6EB581B4"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443DB89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知识目标：理解高性能数据管道（如 tf.data）机制；掌握数据标准化与归一化处理方法；理解深度网络构建、编译（损失函数/优化器/评估指标）与参数配置。</w:t>
            </w:r>
          </w:p>
        </w:tc>
      </w:tr>
      <w:tr w:rsidR="002B3CF1" w14:paraId="3F237565" w14:textId="77777777">
        <w:trPr>
          <w:cantSplit/>
          <w:trHeight w:val="312"/>
          <w:jc w:val="center"/>
        </w:trPr>
        <w:tc>
          <w:tcPr>
            <w:tcW w:w="1400" w:type="dxa"/>
            <w:vMerge/>
            <w:vAlign w:val="center"/>
          </w:tcPr>
          <w:p w14:paraId="5735ADD2"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415A455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能力目标：能独立完成基础数据的清洗与预处理；能够严格按照工业标准构建训练流程；掌握模型权重/结构的保存与调用方法。</w:t>
            </w:r>
          </w:p>
        </w:tc>
      </w:tr>
      <w:tr w:rsidR="002B3CF1" w14:paraId="4B2FC487" w14:textId="77777777">
        <w:trPr>
          <w:cantSplit/>
          <w:trHeight w:val="816"/>
          <w:jc w:val="center"/>
        </w:trPr>
        <w:tc>
          <w:tcPr>
            <w:tcW w:w="1400" w:type="dxa"/>
            <w:vAlign w:val="center"/>
          </w:tcPr>
          <w:p w14:paraId="4E5B8C8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二、教学重点</w:t>
            </w:r>
          </w:p>
        </w:tc>
        <w:tc>
          <w:tcPr>
            <w:tcW w:w="8576" w:type="dxa"/>
            <w:gridSpan w:val="5"/>
            <w:vAlign w:val="center"/>
          </w:tcPr>
          <w:p w14:paraId="292A8237"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教学重点</w:t>
            </w:r>
          </w:p>
          <w:p w14:paraId="5ED23EC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【重点内容】：利用数据管道（tf.data）构建高效输入流；数据预处理（Min-Max 标准化/ Z-Score 归一化）。</w:t>
            </w:r>
          </w:p>
          <w:p w14:paraId="42BF97C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【解决办法】：采用任务驱动法，提供真实的 MNIST 图片数据集。让学生亲手编写高效的数据读取与批量处理代码，对比处理前后的数据分布图。</w:t>
            </w:r>
          </w:p>
        </w:tc>
      </w:tr>
      <w:tr w:rsidR="002B3CF1" w14:paraId="1D559777" w14:textId="77777777">
        <w:trPr>
          <w:cantSplit/>
          <w:trHeight w:val="624"/>
          <w:jc w:val="center"/>
        </w:trPr>
        <w:tc>
          <w:tcPr>
            <w:tcW w:w="1400" w:type="dxa"/>
            <w:vAlign w:val="center"/>
          </w:tcPr>
          <w:p w14:paraId="0293513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三、教学难点</w:t>
            </w:r>
          </w:p>
        </w:tc>
        <w:tc>
          <w:tcPr>
            <w:tcW w:w="8576" w:type="dxa"/>
            <w:gridSpan w:val="5"/>
            <w:vAlign w:val="center"/>
          </w:tcPr>
          <w:p w14:paraId="689EE96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教学难点</w:t>
            </w:r>
          </w:p>
          <w:p w14:paraId="336D8A30"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【难点内容】：模型编译阶段对损失函数（如 MSE, CategoricalCrossentropy）及优化器（如 SGD, Adam）的配置选择。</w:t>
            </w:r>
          </w:p>
          <w:p w14:paraId="0C5B1587"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【解决办法】：采用“分组研讨 + 教师点评”的方法。布置两组实验，一组用 MSE，另一组用 CrossEntropy，对比两者在分类任务上的收敛曲线和最终准确率，强化对选型场景的理解。</w:t>
            </w:r>
          </w:p>
        </w:tc>
      </w:tr>
      <w:tr w:rsidR="002B3CF1" w14:paraId="13C6FCD0" w14:textId="77777777">
        <w:trPr>
          <w:cantSplit/>
          <w:trHeight w:val="624"/>
          <w:jc w:val="center"/>
        </w:trPr>
        <w:tc>
          <w:tcPr>
            <w:tcW w:w="1400" w:type="dxa"/>
            <w:vAlign w:val="center"/>
          </w:tcPr>
          <w:p w14:paraId="77A0654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四、教材和主要参考书、资源</w:t>
            </w:r>
          </w:p>
        </w:tc>
        <w:tc>
          <w:tcPr>
            <w:tcW w:w="8576" w:type="dxa"/>
            <w:gridSpan w:val="5"/>
            <w:vAlign w:val="center"/>
          </w:tcPr>
          <w:p w14:paraId="5F5A45B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教材和主要参考书、资源</w:t>
            </w:r>
          </w:p>
          <w:p w14:paraId="253126C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选用教材：崔炜 主编，《TensorFlow 2深度学习实战》，人民邮电出版社，2022年07月。</w:t>
            </w:r>
          </w:p>
          <w:p w14:paraId="69A90A4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参考教材：陈云 主编，《PyTorch深度学习入门与实战》，人民邮电出版社，2021年06月。</w:t>
            </w:r>
          </w:p>
          <w:p w14:paraId="14FB9D1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拓展资源：经典图像分类（MNIST/Fashion-MNIST）数据集；模型保存为 H5/Pickle 格式说明文档；训练过程可视化（TensorBoard）工具的使用说明。</w:t>
            </w:r>
          </w:p>
        </w:tc>
      </w:tr>
      <w:tr w:rsidR="002B3CF1" w14:paraId="121F11E0" w14:textId="77777777">
        <w:trPr>
          <w:cantSplit/>
          <w:trHeight w:val="588"/>
          <w:jc w:val="center"/>
        </w:trPr>
        <w:tc>
          <w:tcPr>
            <w:tcW w:w="1400" w:type="dxa"/>
            <w:vAlign w:val="center"/>
          </w:tcPr>
          <w:p w14:paraId="53DD6F8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五、学情分析</w:t>
            </w:r>
          </w:p>
        </w:tc>
        <w:tc>
          <w:tcPr>
            <w:tcW w:w="8576" w:type="dxa"/>
            <w:gridSpan w:val="5"/>
            <w:vAlign w:val="center"/>
          </w:tcPr>
          <w:p w14:paraId="710CA88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学情分析</w:t>
            </w:r>
          </w:p>
          <w:p w14:paraId="0DAACB2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学生先备知识：学生在模块一中已经掌握了基础张量操作和简单的模型构建，但尚未接触过标准库对大型数据集的高效处理，对完整的模型保存与加载机制缺乏认知。</w:t>
            </w:r>
          </w:p>
          <w:p w14:paraId="6C40EF0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学习风格特征：乐于通过小组分工协作完成任务，偏好直观的图表反馈（如查看 Loss 和 Accuracy 的可视化曲线），但容易忽略代码中的标准化细节。</w:t>
            </w:r>
          </w:p>
        </w:tc>
      </w:tr>
      <w:tr w:rsidR="002B3CF1" w14:paraId="1E17393B" w14:textId="77777777">
        <w:trPr>
          <w:cantSplit/>
          <w:trHeight w:val="624"/>
          <w:jc w:val="center"/>
        </w:trPr>
        <w:tc>
          <w:tcPr>
            <w:tcW w:w="1400" w:type="dxa"/>
            <w:vAlign w:val="center"/>
          </w:tcPr>
          <w:p w14:paraId="4CFD7D8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六、教学方法和教学手段</w:t>
            </w:r>
          </w:p>
        </w:tc>
        <w:tc>
          <w:tcPr>
            <w:tcW w:w="8576" w:type="dxa"/>
            <w:gridSpan w:val="5"/>
            <w:vAlign w:val="center"/>
          </w:tcPr>
          <w:p w14:paraId="33C5F5B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教学方法和教学手段</w:t>
            </w:r>
          </w:p>
          <w:p w14:paraId="4C6F69F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任务驱动法：以“复现工业级深度学习完整周期”为总任务；</w:t>
            </w:r>
          </w:p>
          <w:p w14:paraId="6941A47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分组实训法：4人一组，分别负责数据、模型、训练、保存四个环节的代码编写；</w:t>
            </w:r>
          </w:p>
          <w:p w14:paraId="1650353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演示法：全过程串讲代码流水线。</w:t>
            </w:r>
          </w:p>
        </w:tc>
      </w:tr>
      <w:tr w:rsidR="002B3CF1" w14:paraId="6D46F65C" w14:textId="77777777">
        <w:trPr>
          <w:cantSplit/>
          <w:trHeight w:val="624"/>
          <w:jc w:val="center"/>
        </w:trPr>
        <w:tc>
          <w:tcPr>
            <w:tcW w:w="1400" w:type="dxa"/>
            <w:vAlign w:val="center"/>
          </w:tcPr>
          <w:p w14:paraId="7BFB5EA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七、授课思路及教学设计</w:t>
            </w:r>
          </w:p>
        </w:tc>
        <w:tc>
          <w:tcPr>
            <w:tcW w:w="8576" w:type="dxa"/>
            <w:gridSpan w:val="5"/>
            <w:vAlign w:val="center"/>
          </w:tcPr>
          <w:p w14:paraId="756A2A4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授课思路及教学设计</w:t>
            </w:r>
          </w:p>
          <w:p w14:paraId="04E556F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完全按照“数据加载 -&gt; 数据预处理(归一化) -&gt; 模型搭建 -&gt; 模型编译 -&gt; 模型训练与评估 -&gt; 模型保存与调用”的深度学习工程标准流水线进行设计，以“MNIST 手写数字识别”贯穿整个模块。</w:t>
            </w:r>
          </w:p>
        </w:tc>
      </w:tr>
      <w:tr w:rsidR="002B3CF1" w14:paraId="4814B56B" w14:textId="77777777">
        <w:trPr>
          <w:trHeight w:val="624"/>
          <w:jc w:val="center"/>
        </w:trPr>
        <w:tc>
          <w:tcPr>
            <w:tcW w:w="1400" w:type="dxa"/>
            <w:vMerge w:val="restart"/>
            <w:vAlign w:val="center"/>
          </w:tcPr>
          <w:p w14:paraId="5666081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八、教学过程与内容</w:t>
            </w:r>
          </w:p>
        </w:tc>
        <w:tc>
          <w:tcPr>
            <w:tcW w:w="1300" w:type="dxa"/>
            <w:vAlign w:val="center"/>
          </w:tcPr>
          <w:p w14:paraId="2350CD6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教学环节</w:t>
            </w:r>
          </w:p>
        </w:tc>
        <w:tc>
          <w:tcPr>
            <w:tcW w:w="2400" w:type="dxa"/>
            <w:vAlign w:val="center"/>
          </w:tcPr>
          <w:p w14:paraId="6DE4654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教学内容</w:t>
            </w:r>
          </w:p>
        </w:tc>
        <w:tc>
          <w:tcPr>
            <w:tcW w:w="2000" w:type="dxa"/>
            <w:vAlign w:val="center"/>
          </w:tcPr>
          <w:p w14:paraId="6E0DF02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师生活动</w:t>
            </w:r>
          </w:p>
        </w:tc>
        <w:tc>
          <w:tcPr>
            <w:tcW w:w="1276" w:type="dxa"/>
            <w:vAlign w:val="center"/>
          </w:tcPr>
          <w:p w14:paraId="27C27A7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设计意图</w:t>
            </w:r>
          </w:p>
        </w:tc>
        <w:tc>
          <w:tcPr>
            <w:tcW w:w="1600" w:type="dxa"/>
            <w:vAlign w:val="center"/>
          </w:tcPr>
          <w:p w14:paraId="6AE0AB3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时间分配</w:t>
            </w:r>
          </w:p>
        </w:tc>
      </w:tr>
      <w:tr w:rsidR="00A82CE0" w14:paraId="7BD8EC6E" w14:textId="77777777">
        <w:trPr>
          <w:trHeight w:val="936"/>
          <w:jc w:val="center"/>
        </w:trPr>
        <w:tc>
          <w:tcPr>
            <w:tcW w:w="1400" w:type="dxa"/>
            <w:vMerge/>
            <w:vAlign w:val="center"/>
          </w:tcPr>
          <w:p w14:paraId="5D80A74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2B9F4895" w14:textId="399AE064"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课堂导入</w:t>
            </w:r>
          </w:p>
        </w:tc>
        <w:tc>
          <w:tcPr>
            <w:tcW w:w="2400" w:type="dxa"/>
            <w:vAlign w:val="center"/>
          </w:tcPr>
          <w:p w14:paraId="18B04F87" w14:textId="5F11722E"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展示因为“输入数据未做归一化处理”而导致模型 Loss 无法下降的真实反例。抛出问题：“如何避免这种低级错误？”，引出标准通用训练流程的重要性。</w:t>
            </w:r>
          </w:p>
        </w:tc>
        <w:tc>
          <w:tcPr>
            <w:tcW w:w="2000" w:type="dxa"/>
            <w:vAlign w:val="center"/>
          </w:tcPr>
          <w:p w14:paraId="3EE7A7E3" w14:textId="3B56337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[师]：展示实验对比图； [生]：讨论数据差异，猜测模型不收敛的原因。</w:t>
            </w:r>
          </w:p>
        </w:tc>
        <w:tc>
          <w:tcPr>
            <w:tcW w:w="1276" w:type="dxa"/>
            <w:vAlign w:val="center"/>
          </w:tcPr>
          <w:p w14:paraId="582091FF" w14:textId="75022803"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用强烈的反差案例激发规范化操作意识，引起学生高度重视。</w:t>
            </w:r>
          </w:p>
        </w:tc>
        <w:tc>
          <w:tcPr>
            <w:tcW w:w="1600" w:type="dxa"/>
            <w:vAlign w:val="center"/>
          </w:tcPr>
          <w:p w14:paraId="748DB801" w14:textId="6EC5E09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20分钟</w:t>
            </w:r>
          </w:p>
        </w:tc>
      </w:tr>
      <w:tr w:rsidR="00A82CE0" w14:paraId="497B19B6" w14:textId="77777777">
        <w:trPr>
          <w:trHeight w:val="348"/>
          <w:jc w:val="center"/>
        </w:trPr>
        <w:tc>
          <w:tcPr>
            <w:tcW w:w="1400" w:type="dxa"/>
            <w:vMerge/>
            <w:vAlign w:val="center"/>
          </w:tcPr>
          <w:p w14:paraId="4BF331B8"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4BC74020" w14:textId="059F233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课堂讲授</w:t>
            </w:r>
          </w:p>
        </w:tc>
        <w:tc>
          <w:tcPr>
            <w:tcW w:w="2400" w:type="dxa"/>
            <w:vAlign w:val="center"/>
          </w:tcPr>
          <w:p w14:paraId="35F3F520" w14:textId="3846EC0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 xml:space="preserve">（1）tf.data.Dataset 或 torch.utils.data.DataLoader 管道构建技术； </w:t>
            </w:r>
            <w:r>
              <w:rPr>
                <w:rFonts w:ascii="方正仿宋_GBK" w:hAnsi="方正仿宋_GBK" w:eastAsia="方正仿宋_GBK" w:cs="方正仿宋_GBK"/>
                <w:color w:val="000000"/>
                <w:sz w:val="24"/>
                <w:szCs w:val="24"/>
              </w:rPr>
              <w:t>（2）标准化（StandardScaler）与归一化（MinMaxScaler）的算法区别及应用； （3）搭建模型结构（Sequential 或 nn.Module），配置 optimizer、loss、metrics； （4）使用 ModelCheckpoint / torch.save 进行模型持久化保存与加载。</w:t>
            </w:r>
          </w:p>
        </w:tc>
        <w:tc>
          <w:tcPr>
            <w:tcW w:w="2000" w:type="dxa"/>
            <w:vAlign w:val="center"/>
          </w:tcPr>
          <w:p w14:paraId="6B0F9CDF" w14:textId="13D9D8A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[师]：配合 Jupyter Notebook 同步演示完整的工业级代码； [生]：一边记录关</w:t>
            </w:r>
            <w:r>
              <w:rPr>
                <w:rFonts w:ascii="方正仿宋_GBK" w:hAnsi="方正仿宋_GBK" w:eastAsia="方正仿宋_GBK" w:cs="方正仿宋_GBK"/>
                <w:color w:val="000000"/>
                <w:sz w:val="24"/>
                <w:szCs w:val="24"/>
              </w:rPr>
              <w:t>键 API 参数，一边思考为什么要设置这些超参数。</w:t>
            </w:r>
          </w:p>
        </w:tc>
        <w:tc>
          <w:tcPr>
            <w:tcW w:w="1276" w:type="dxa"/>
            <w:vAlign w:val="center"/>
          </w:tcPr>
          <w:p w14:paraId="51020575" w14:textId="27587DA5"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系统化传授标准全流程操作，为学生未来的工程实施打下基础。</w:t>
            </w:r>
          </w:p>
        </w:tc>
        <w:tc>
          <w:tcPr>
            <w:tcW w:w="1600" w:type="dxa"/>
            <w:vAlign w:val="center"/>
          </w:tcPr>
          <w:p w14:paraId="55982974" w14:textId="08D8DEAA"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60分钟</w:t>
            </w:r>
          </w:p>
        </w:tc>
      </w:tr>
      <w:tr w:rsidR="00A82CE0" w14:paraId="1FC6D175" w14:textId="77777777">
        <w:trPr>
          <w:trHeight w:val="348"/>
          <w:jc w:val="center"/>
        </w:trPr>
        <w:tc>
          <w:tcPr>
            <w:tcW w:w="1400" w:type="dxa"/>
            <w:vMerge/>
            <w:vAlign w:val="center"/>
          </w:tcPr>
          <w:p w14:paraId="12963B6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2871A18E" w14:textId="4516A203"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巩固提高</w:t>
            </w:r>
          </w:p>
        </w:tc>
        <w:tc>
          <w:tcPr>
            <w:tcW w:w="2400" w:type="dxa"/>
            <w:vAlign w:val="center"/>
          </w:tcPr>
          <w:p w14:paraId="2A4F94D6" w14:textId="02E2CA5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 xml:space="preserve">实训任务：要求使用 MNIST 数据集，独立完成数据加载、归一化处理、构建一个 3 层全连接神经网络、编译并训练，最后保存为 H5 格式或 PyTorch </w:t>
            </w:r>
            <w:r>
              <w:rPr>
                <w:rFonts w:ascii="方正仿宋_GBK" w:hAnsi="方正仿宋_GBK" w:eastAsia="方正仿宋_GBK" w:cs="方正仿宋_GBK"/>
                <w:color w:val="000000"/>
                <w:sz w:val="24"/>
                <w:szCs w:val="24"/>
              </w:rPr>
              <w:t>的 .pt 模型文件。</w:t>
            </w:r>
          </w:p>
        </w:tc>
        <w:tc>
          <w:tcPr>
            <w:tcW w:w="2000" w:type="dxa"/>
            <w:vAlign w:val="center"/>
          </w:tcPr>
          <w:p w14:paraId="4A0D9DD3" w14:textId="517865DC"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[师]：发布任务，在实训室中巡回检查各组代码，指出批次维度（Batch Size）和输入维度（Input Shape）的匹配错误； [生]：分组完成代码，互相查找逻辑漏</w:t>
            </w:r>
            <w:r>
              <w:rPr>
                <w:rFonts w:ascii="方正仿宋_GBK" w:hAnsi="方正仿宋_GBK" w:eastAsia="方正仿宋_GBK" w:cs="方正仿宋_GBK"/>
                <w:color w:val="000000"/>
                <w:sz w:val="24"/>
                <w:szCs w:val="24"/>
              </w:rPr>
              <w:t>洞，在实战中反复调试。</w:t>
            </w:r>
          </w:p>
        </w:tc>
        <w:tc>
          <w:tcPr>
            <w:tcW w:w="1276" w:type="dxa"/>
            <w:vAlign w:val="center"/>
          </w:tcPr>
          <w:p w14:paraId="076C7774" w14:textId="12E87A0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强化工业级标准训练流程，培养学生解决实际代码问题的能力。</w:t>
            </w:r>
          </w:p>
        </w:tc>
        <w:tc>
          <w:tcPr>
            <w:tcW w:w="1600" w:type="dxa"/>
            <w:vAlign w:val="center"/>
          </w:tcPr>
          <w:p w14:paraId="672F61C6" w14:textId="7B9D0AA4"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360分钟</w:t>
            </w:r>
          </w:p>
        </w:tc>
      </w:tr>
      <w:tr w:rsidR="00A82CE0" w14:paraId="32D9577F" w14:textId="77777777">
        <w:trPr>
          <w:trHeight w:val="348"/>
          <w:jc w:val="center"/>
        </w:trPr>
        <w:tc>
          <w:tcPr>
            <w:tcW w:w="1400" w:type="dxa"/>
            <w:vMerge/>
            <w:vAlign w:val="center"/>
          </w:tcPr>
          <w:p w14:paraId="295E37E4"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1E92FD1F" w14:textId="10522D4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课堂小结</w:t>
            </w:r>
          </w:p>
        </w:tc>
        <w:tc>
          <w:tcPr>
            <w:tcW w:w="2400" w:type="dxa"/>
            <w:vAlign w:val="center"/>
          </w:tcPr>
          <w:p w14:paraId="08055932" w14:textId="52AE421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总结深度学习“数据处理 -&gt; 构建 -&gt; 编译 -&gt; 训练 -&gt; 评估 -&gt; 保存”这六大通用步骤。着重指出数据集中测试集与训练集标准化系数必须保持一致。</w:t>
            </w:r>
          </w:p>
        </w:tc>
        <w:tc>
          <w:tcPr>
            <w:tcW w:w="2000" w:type="dxa"/>
            <w:vAlign w:val="center"/>
          </w:tcPr>
          <w:p w14:paraId="503B78DA" w14:textId="02297633"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[师]：回顾重点，点评各组的实操报告和遇到的常见报错； [生]：回顾自己的调试过程，总结知识点。</w:t>
            </w:r>
          </w:p>
        </w:tc>
        <w:tc>
          <w:tcPr>
            <w:tcW w:w="1276" w:type="dxa"/>
            <w:vAlign w:val="center"/>
          </w:tcPr>
          <w:p w14:paraId="14982B0D" w14:textId="0BA824D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梳理全流程脉络，规范评估习惯。</w:t>
            </w:r>
          </w:p>
        </w:tc>
        <w:tc>
          <w:tcPr>
            <w:tcW w:w="1600" w:type="dxa"/>
            <w:vAlign w:val="center"/>
          </w:tcPr>
          <w:p w14:paraId="2CB83BC2" w14:textId="4C9A53A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100分钟</w:t>
            </w:r>
          </w:p>
        </w:tc>
      </w:tr>
      <w:tr w:rsidR="00A82CE0" w14:paraId="08119A0D" w14:textId="77777777">
        <w:trPr>
          <w:trHeight w:val="312"/>
          <w:jc w:val="center"/>
        </w:trPr>
        <w:tc>
          <w:tcPr>
            <w:tcW w:w="1400" w:type="dxa"/>
            <w:vAlign w:val="center"/>
          </w:tcPr>
          <w:p w14:paraId="56FE6AB1"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九、PPT（板书）设计</w:t>
            </w:r>
          </w:p>
        </w:tc>
        <w:tc>
          <w:tcPr>
            <w:tcW w:w="8576" w:type="dxa"/>
            <w:gridSpan w:val="5"/>
            <w:vAlign w:val="center"/>
          </w:tcPr>
          <w:p w14:paraId="794FF40B"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PPT（板书）设计</w:t>
            </w:r>
          </w:p>
          <w:p w14:paraId="0B5251D8"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核心概念：数据管道（Data Pipeline）、标准化（Normalization）、模型编译（Compile）、回调函数（Callback）。</w:t>
            </w:r>
          </w:p>
          <w:p w14:paraId="701A8B15"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操作流程：加载 Dataset -&gt; 预处理转换（Map/Transform） -&gt; 构建模型 -&gt; 编译(Compile) -&gt; 训练(Fit/Train) -&gt; 评估(Evaluate) -&gt; 保存(Save/Checkpoint)。</w:t>
            </w:r>
          </w:p>
          <w:p w14:paraId="455686A3"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关键注意事项：</w:t>
            </w:r>
          </w:p>
          <w:p w14:paraId="2377E52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提示1：数据管道输出的维度 (Batch, Height, Width, Channel) 必须与网络第一层 Input Shape 的设定完全一致。</w:t>
            </w:r>
          </w:p>
          <w:p w14:paraId="499F872D"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提示2：训练集与测试集的标准化处理，必须使用一致的均值和方差（通常在训练集上计算，应用于测试集）。</w:t>
            </w:r>
          </w:p>
        </w:tc>
      </w:tr>
      <w:tr w:rsidR="00A82CE0" w14:paraId="636B65EE" w14:textId="77777777">
        <w:trPr>
          <w:cantSplit/>
          <w:trHeight w:val="312"/>
          <w:jc w:val="center"/>
        </w:trPr>
        <w:tc>
          <w:tcPr>
            <w:tcW w:w="1400" w:type="dxa"/>
            <w:vAlign w:val="center"/>
          </w:tcPr>
          <w:p w14:paraId="264F89E4"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十、作业布置</w:t>
            </w:r>
          </w:p>
        </w:tc>
        <w:tc>
          <w:tcPr>
            <w:tcW w:w="8576" w:type="dxa"/>
            <w:gridSpan w:val="5"/>
            <w:vAlign w:val="center"/>
          </w:tcPr>
          <w:p w14:paraId="5469A6E6"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作业布置</w:t>
            </w:r>
          </w:p>
          <w:p w14:paraId="7434B2C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基础作业：完善实训报告，详细记录代码编写过程中遇到的维度错误或数据类型错误，并写明是如何借助报错信息解决的。</w:t>
            </w:r>
          </w:p>
          <w:p w14:paraId="24BC35D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拓展作业：尝试在代码中将优化器从 SGD 修改为 Adam，对比两者在训练过程中的收敛速度（看 Loss 下降快慢），并将观察结果记录在备忘录中。</w:t>
            </w:r>
          </w:p>
        </w:tc>
      </w:tr>
      <w:tr w:rsidR="00A82CE0" w14:paraId="3833A1AF" w14:textId="77777777">
        <w:trPr>
          <w:cantSplit/>
          <w:trHeight w:val="312"/>
          <w:jc w:val="center"/>
        </w:trPr>
        <w:tc>
          <w:tcPr>
            <w:tcW w:w="1400" w:type="dxa"/>
            <w:vAlign w:val="center"/>
          </w:tcPr>
          <w:p w14:paraId="2A3244F6"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十一、教学反思</w:t>
            </w:r>
          </w:p>
        </w:tc>
        <w:tc>
          <w:tcPr>
            <w:tcW w:w="8576" w:type="dxa"/>
            <w:gridSpan w:val="5"/>
            <w:vAlign w:val="center"/>
          </w:tcPr>
          <w:p w14:paraId="658C619D"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教学反思</w:t>
            </w:r>
            <w:r>
              <w:rPr>
                <w:rFonts w:ascii="方正仿宋_GBK" w:hAnsi="方正仿宋_GBK" w:eastAsia="方正仿宋_GBK" w:cs="方正仿宋_GBK"/>
                <w:color w:val="000000"/>
                <w:sz w:val="24"/>
                <w:szCs w:val="24"/>
              </w:rPr>
              <w:t>讲授经验小结：本模块结束后，大部分学生都能完整跑通一个深度学习的标准流程，获得了极大的成就感，实训目标的达成情况良好。</w:t>
            </w:r>
          </w:p>
          <w:p w14:paraId="5589B27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不足之处：在介绍全连接层参数计算（神经元与权重维度）时，部分学生对数学推导感到吃力，导致编写网络层时代码出现手误。</w:t>
            </w:r>
          </w:p>
          <w:p w14:paraId="1E90E87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改进措施：将在下一次课用 PPT 增加网络层参数计算图示，并将维度推导公式以板书</w:t>
            </w:r>
            <w:r>
              <w:rPr>
                <w:rFonts w:ascii="方正仿宋_GBK" w:hAnsi="方正仿宋_GBK" w:eastAsia="方正仿宋_GBK" w:cs="方正仿宋_GBK"/>
                <w:color w:val="000000"/>
                <w:sz w:val="24"/>
                <w:szCs w:val="24"/>
              </w:rPr>
              <w:t>形式记录下来，帮助学生从几何角度辅助理解。</w:t>
            </w:r>
          </w:p>
        </w:tc>
      </w:tr>
    </w:tbl>
    <w:p w14:paraId="583B906A" w14:textId="77777777" w:rsidR="002B3CF1" w:rsidRDefault="00000000">
      <w:pPr>
        <w:pageBreakBefore/>
        <w:spacing w:line="360" w:lineRule="auto"/>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玉溪职业技术学院教案</w:t>
      </w:r>
    </w:p>
    <w:tbl>
      <w:tblPr>
        <w:tblW w:w="99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1300"/>
        <w:gridCol w:w="2400"/>
        <w:gridCol w:w="2000"/>
        <w:gridCol w:w="1276"/>
        <w:gridCol w:w="1600"/>
      </w:tblGrid>
      <w:tr w:rsidR="002B3CF1" w14:paraId="39C49636" w14:textId="77777777">
        <w:trPr>
          <w:cantSplit/>
          <w:trHeight w:val="312"/>
          <w:jc w:val="center"/>
        </w:trPr>
        <w:tc>
          <w:tcPr>
            <w:tcW w:w="1400" w:type="dxa"/>
            <w:vAlign w:val="center"/>
          </w:tcPr>
          <w:p w14:paraId="00200D8D"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课程名称</w:t>
            </w:r>
          </w:p>
        </w:tc>
        <w:tc>
          <w:tcPr>
            <w:tcW w:w="1300" w:type="dxa"/>
            <w:vAlign w:val="center"/>
          </w:tcPr>
          <w:p w14:paraId="68B481EF"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深度学习应用开发</w:t>
            </w:r>
          </w:p>
        </w:tc>
        <w:tc>
          <w:tcPr>
            <w:tcW w:w="2400" w:type="dxa"/>
            <w:vAlign w:val="center"/>
          </w:tcPr>
          <w:p w14:paraId="6FE99201"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任课教师</w:t>
            </w:r>
          </w:p>
        </w:tc>
        <w:tc>
          <w:tcPr>
            <w:tcW w:w="2000" w:type="dxa"/>
            <w:vAlign w:val="center"/>
          </w:tcPr>
          <w:p w14:paraId="6E9312F7" w14:textId="0DDEA3B7"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崔珂</w:t>
            </w:r>
          </w:p>
        </w:tc>
        <w:tc>
          <w:tcPr>
            <w:tcW w:w="1276" w:type="dxa"/>
            <w:vAlign w:val="center"/>
          </w:tcPr>
          <w:p w14:paraId="1B4B8F6F"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职称</w:t>
            </w:r>
          </w:p>
        </w:tc>
        <w:tc>
          <w:tcPr>
            <w:tcW w:w="1600" w:type="dxa"/>
            <w:vAlign w:val="center"/>
          </w:tcPr>
          <w:p w14:paraId="3CCA58FC" w14:textId="5D84608C"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助教</w:t>
            </w:r>
          </w:p>
        </w:tc>
      </w:tr>
      <w:tr w:rsidR="002B3CF1" w14:paraId="7EC0B592" w14:textId="77777777">
        <w:trPr>
          <w:cantSplit/>
          <w:trHeight w:val="312"/>
          <w:jc w:val="center"/>
        </w:trPr>
        <w:tc>
          <w:tcPr>
            <w:tcW w:w="1400" w:type="dxa"/>
            <w:vAlign w:val="center"/>
          </w:tcPr>
          <w:p w14:paraId="45C3673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教学对象</w:t>
            </w:r>
          </w:p>
        </w:tc>
        <w:tc>
          <w:tcPr>
            <w:tcW w:w="5700" w:type="dxa"/>
            <w:gridSpan w:val="3"/>
            <w:vAlign w:val="center"/>
          </w:tcPr>
          <w:p w14:paraId="745B7B66"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2025级人工智能技术应用1-3班</w:t>
            </w:r>
          </w:p>
        </w:tc>
        <w:tc>
          <w:tcPr>
            <w:tcW w:w="1276" w:type="dxa"/>
            <w:vAlign w:val="center"/>
          </w:tcPr>
          <w:p w14:paraId="7499F0C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授课日期</w:t>
            </w:r>
          </w:p>
        </w:tc>
        <w:tc>
          <w:tcPr>
            <w:tcW w:w="1600" w:type="dxa"/>
            <w:vAlign w:val="center"/>
          </w:tcPr>
          <w:p w14:paraId="50B65AA8" w14:textId="0F98D74E"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第4-6周</w:t>
            </w:r>
          </w:p>
        </w:tc>
      </w:tr>
      <w:tr w:rsidR="002B3CF1" w14:paraId="1927BFB8" w14:textId="77777777">
        <w:trPr>
          <w:cantSplit/>
          <w:trHeight w:val="312"/>
          <w:jc w:val="center"/>
        </w:trPr>
        <w:tc>
          <w:tcPr>
            <w:tcW w:w="1400" w:type="dxa"/>
            <w:vAlign w:val="center"/>
          </w:tcPr>
          <w:p w14:paraId="42029A6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章节名称</w:t>
            </w:r>
          </w:p>
        </w:tc>
        <w:tc>
          <w:tcPr>
            <w:tcW w:w="5700" w:type="dxa"/>
            <w:gridSpan w:val="3"/>
            <w:vAlign w:val="center"/>
          </w:tcPr>
          <w:p w14:paraId="78E923E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深度神经网络原理及实现</w:t>
            </w:r>
          </w:p>
        </w:tc>
        <w:tc>
          <w:tcPr>
            <w:tcW w:w="1276" w:type="dxa"/>
            <w:vAlign w:val="center"/>
          </w:tcPr>
          <w:p w14:paraId="231406C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授课学时</w:t>
            </w:r>
          </w:p>
        </w:tc>
        <w:tc>
          <w:tcPr>
            <w:tcW w:w="1600" w:type="dxa"/>
            <w:vAlign w:val="center"/>
          </w:tcPr>
          <w:p w14:paraId="5254C57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理论：4学时 / 实践：8学时（共12学时，按540分钟计算）</w:t>
            </w:r>
          </w:p>
        </w:tc>
      </w:tr>
      <w:tr w:rsidR="002B3CF1" w14:paraId="5B35E09D" w14:textId="77777777">
        <w:trPr>
          <w:cantSplit/>
          <w:trHeight w:val="312"/>
          <w:jc w:val="center"/>
        </w:trPr>
        <w:tc>
          <w:tcPr>
            <w:tcW w:w="1400" w:type="dxa"/>
            <w:vMerge w:val="restart"/>
            <w:vAlign w:val="center"/>
          </w:tcPr>
          <w:p w14:paraId="24F2C1C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一、教学目标要求</w:t>
            </w:r>
          </w:p>
        </w:tc>
        <w:tc>
          <w:tcPr>
            <w:tcW w:w="8576" w:type="dxa"/>
            <w:gridSpan w:val="5"/>
            <w:vAlign w:val="center"/>
          </w:tcPr>
          <w:p w14:paraId="0FFF964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素质目标：培养跨领域创新思维；提升对计算机视觉和自然语言处理作品的美学鉴赏与审美能力；养成引用开源代码时严格遵守学术规范的意识。</w:t>
            </w:r>
          </w:p>
        </w:tc>
      </w:tr>
      <w:tr w:rsidR="002B3CF1" w14:paraId="6050216B" w14:textId="77777777">
        <w:trPr>
          <w:cantSplit/>
          <w:trHeight w:val="312"/>
          <w:jc w:val="center"/>
        </w:trPr>
        <w:tc>
          <w:tcPr>
            <w:tcW w:w="1400" w:type="dxa"/>
            <w:vMerge/>
            <w:vAlign w:val="center"/>
          </w:tcPr>
          <w:p w14:paraId="3CF6BC4E"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60A2CAE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知识目标：掌握卷积神经网络（CNN）核心层（卷积/池化/全连接）的运作原理与常用算法；掌握循环神经网络（RNN/LSTM/GRU）的结构与文本分类原理；掌握生成对抗网络（GAN）的对抗博弈结构与图像生成实例。</w:t>
            </w:r>
          </w:p>
        </w:tc>
      </w:tr>
      <w:tr w:rsidR="002B3CF1" w14:paraId="3B53133D" w14:textId="77777777">
        <w:trPr>
          <w:cantSplit/>
          <w:trHeight w:val="312"/>
          <w:jc w:val="center"/>
        </w:trPr>
        <w:tc>
          <w:tcPr>
            <w:tcW w:w="1400" w:type="dxa"/>
            <w:vMerge/>
            <w:vAlign w:val="center"/>
          </w:tcPr>
          <w:p w14:paraId="7D1EE39A"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250E941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能力目标：能够熟练构建 CNN 网络完成图像分类任务；掌握 RNN/LSTM 构建文本情感分类的完整流程；具备 GAN 生成对抗模型的基础搭建与训练能力。</w:t>
            </w:r>
          </w:p>
        </w:tc>
      </w:tr>
      <w:tr w:rsidR="002B3CF1" w14:paraId="63C3C10A" w14:textId="77777777">
        <w:trPr>
          <w:cantSplit/>
          <w:trHeight w:val="816"/>
          <w:jc w:val="center"/>
        </w:trPr>
        <w:tc>
          <w:tcPr>
            <w:tcW w:w="1400" w:type="dxa"/>
            <w:vAlign w:val="center"/>
          </w:tcPr>
          <w:p w14:paraId="7D15D47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二、教学重点</w:t>
            </w:r>
          </w:p>
        </w:tc>
        <w:tc>
          <w:tcPr>
            <w:tcW w:w="8576" w:type="dxa"/>
            <w:gridSpan w:val="5"/>
            <w:vAlign w:val="center"/>
          </w:tcPr>
          <w:p w14:paraId="4983BF4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教学重点</w:t>
            </w:r>
          </w:p>
          <w:p w14:paraId="5E4CF01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【重点内容】：CNN / RNN / GAN 三种网络结构的核心原理与各自的适用场景（图像空间特征、时间序列特征、无监督生成特征）。</w:t>
            </w:r>
          </w:p>
          <w:p w14:paraId="48A457A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【解决办法】：采用案例教学法，分别以“猫狗图像分类”、“AI 诗词生成”、“AI 人脸生成”三个真实应用案例引出三大网络，通过案例对比剖析各自的网络特点。</w:t>
            </w:r>
          </w:p>
        </w:tc>
      </w:tr>
      <w:tr w:rsidR="002B3CF1" w14:paraId="2F174D89" w14:textId="77777777">
        <w:trPr>
          <w:cantSplit/>
          <w:trHeight w:val="624"/>
          <w:jc w:val="center"/>
        </w:trPr>
        <w:tc>
          <w:tcPr>
            <w:tcW w:w="1400" w:type="dxa"/>
            <w:vAlign w:val="center"/>
          </w:tcPr>
          <w:p w14:paraId="67D183E2"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三、教学难点</w:t>
            </w:r>
          </w:p>
        </w:tc>
        <w:tc>
          <w:tcPr>
            <w:tcW w:w="8576" w:type="dxa"/>
            <w:gridSpan w:val="5"/>
            <w:vAlign w:val="center"/>
          </w:tcPr>
          <w:p w14:paraId="6BBD5A7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教学难点</w:t>
            </w:r>
          </w:p>
          <w:p w14:paraId="5A44F14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【难点内容】：GAN 的对抗训练机制（生成器与判别器的“军备竞赛”与博弈平衡点）。</w:t>
            </w:r>
          </w:p>
          <w:p w14:paraId="21EA284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【解决办法】：采用生动比喻法，把生成器（G）比作“伪造者”，判别器（D）比作“警察”。结合原理动画演示，说明两者必须在动态平衡中交替更新，避免一方过强导致训练失败。</w:t>
            </w:r>
          </w:p>
        </w:tc>
      </w:tr>
      <w:tr w:rsidR="002B3CF1" w14:paraId="04C0F992" w14:textId="77777777">
        <w:trPr>
          <w:cantSplit/>
          <w:trHeight w:val="624"/>
          <w:jc w:val="center"/>
        </w:trPr>
        <w:tc>
          <w:tcPr>
            <w:tcW w:w="1400" w:type="dxa"/>
            <w:vAlign w:val="center"/>
          </w:tcPr>
          <w:p w14:paraId="2C06474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四、教材和主要参考书、资源</w:t>
            </w:r>
          </w:p>
        </w:tc>
        <w:tc>
          <w:tcPr>
            <w:tcW w:w="8576" w:type="dxa"/>
            <w:gridSpan w:val="5"/>
            <w:vAlign w:val="center"/>
          </w:tcPr>
          <w:p w14:paraId="07E945B7"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教材和主要参考书、资源</w:t>
            </w:r>
          </w:p>
          <w:p w14:paraId="1B24259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选用教材：崔炜 主编，《TensorFlow 2深度学习实战》，人民邮电出版社，2022年07月。</w:t>
            </w:r>
          </w:p>
          <w:p w14:paraId="54C20C5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参考教材：张良均 主编，《PyTorch深度学习实战》，机械工业出版社，2021年05月。</w:t>
            </w:r>
          </w:p>
          <w:p w14:paraId="335FFED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拓展资源：经典 CNN 模型（VGG16/ResNet）结构详解文档；RNN 文本序列分类微课视频；GAN 生成 MNIST 数字的动画演示代码。</w:t>
            </w:r>
          </w:p>
        </w:tc>
      </w:tr>
      <w:tr w:rsidR="002B3CF1" w14:paraId="1EADA905" w14:textId="77777777">
        <w:trPr>
          <w:cantSplit/>
          <w:trHeight w:val="588"/>
          <w:jc w:val="center"/>
        </w:trPr>
        <w:tc>
          <w:tcPr>
            <w:tcW w:w="1400" w:type="dxa"/>
            <w:vAlign w:val="center"/>
          </w:tcPr>
          <w:p w14:paraId="7A32F9A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五、学情分析</w:t>
            </w:r>
          </w:p>
        </w:tc>
        <w:tc>
          <w:tcPr>
            <w:tcW w:w="8576" w:type="dxa"/>
            <w:gridSpan w:val="5"/>
            <w:vAlign w:val="center"/>
          </w:tcPr>
          <w:p w14:paraId="109F7A0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学情分析</w:t>
            </w:r>
          </w:p>
          <w:p w14:paraId="5119C8D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学生先备知识：已完成模块一、模块二的学习，熟练掌握了深度学习通用流程与全连接网络的构建，对基础数学运算具备一定理解。</w:t>
            </w:r>
          </w:p>
          <w:p w14:paraId="653ADFE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学习风格特征：对图像分类和文本生成等实际应用表现出极高的热情，但对复杂的数学公式推导和抽象的对战训练（对抗网络）存在理解困难。</w:t>
            </w:r>
          </w:p>
        </w:tc>
      </w:tr>
      <w:tr w:rsidR="002B3CF1" w14:paraId="46444AF4" w14:textId="77777777">
        <w:trPr>
          <w:cantSplit/>
          <w:trHeight w:val="624"/>
          <w:jc w:val="center"/>
        </w:trPr>
        <w:tc>
          <w:tcPr>
            <w:tcW w:w="1400" w:type="dxa"/>
            <w:vAlign w:val="center"/>
          </w:tcPr>
          <w:p w14:paraId="0739EC7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六、教学方法和教学手段</w:t>
            </w:r>
          </w:p>
        </w:tc>
        <w:tc>
          <w:tcPr>
            <w:tcW w:w="8576" w:type="dxa"/>
            <w:gridSpan w:val="5"/>
            <w:vAlign w:val="center"/>
          </w:tcPr>
          <w:p w14:paraId="5430C42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教学方法和教学手段</w:t>
            </w:r>
          </w:p>
          <w:p w14:paraId="6DE1035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案例教学法：以真实应用场景引领；</w:t>
            </w:r>
          </w:p>
          <w:p w14:paraId="6C4A539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项目驱动法：每个网络结构对应一个小实训项目；</w:t>
            </w:r>
          </w:p>
          <w:p w14:paraId="7A765F4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分组实训法：各组分别承担不同网络结构的实训任务；</w:t>
            </w:r>
          </w:p>
          <w:p w14:paraId="2A31743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4. 动画演示法：直观展示卷积特征提取和对抗训练的流程。</w:t>
            </w:r>
          </w:p>
        </w:tc>
      </w:tr>
      <w:tr w:rsidR="002B3CF1" w14:paraId="404493AE" w14:textId="77777777">
        <w:trPr>
          <w:cantSplit/>
          <w:trHeight w:val="624"/>
          <w:jc w:val="center"/>
        </w:trPr>
        <w:tc>
          <w:tcPr>
            <w:tcW w:w="1400" w:type="dxa"/>
            <w:vAlign w:val="center"/>
          </w:tcPr>
          <w:p w14:paraId="44FC5ED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七、授课思路及教学设计</w:t>
            </w:r>
          </w:p>
        </w:tc>
        <w:tc>
          <w:tcPr>
            <w:tcW w:w="8576" w:type="dxa"/>
            <w:gridSpan w:val="5"/>
            <w:vAlign w:val="center"/>
          </w:tcPr>
          <w:p w14:paraId="20CF1CA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授课思路及教学设计</w:t>
            </w:r>
          </w:p>
          <w:p w14:paraId="448BBFA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采用“总-分-总”的教学思路：首先展示三种网络形态的宏观应用场景和共性问题；然后分三个环节深入讲解三种网络的内部机理并分别开展实训；最后进行一次综合实训，让学生对比三种模型的不同表现。</w:t>
            </w:r>
          </w:p>
        </w:tc>
      </w:tr>
      <w:tr w:rsidR="002B3CF1" w14:paraId="6D2A02AE" w14:textId="77777777">
        <w:trPr>
          <w:trHeight w:val="624"/>
          <w:jc w:val="center"/>
        </w:trPr>
        <w:tc>
          <w:tcPr>
            <w:tcW w:w="1400" w:type="dxa"/>
            <w:vMerge w:val="restart"/>
            <w:vAlign w:val="center"/>
          </w:tcPr>
          <w:p w14:paraId="21E2598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八、教学过程与内容</w:t>
            </w:r>
          </w:p>
        </w:tc>
        <w:tc>
          <w:tcPr>
            <w:tcW w:w="1300" w:type="dxa"/>
            <w:vAlign w:val="center"/>
          </w:tcPr>
          <w:p w14:paraId="03911EF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教学环节</w:t>
            </w:r>
          </w:p>
        </w:tc>
        <w:tc>
          <w:tcPr>
            <w:tcW w:w="2400" w:type="dxa"/>
            <w:vAlign w:val="center"/>
          </w:tcPr>
          <w:p w14:paraId="715D5619"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教学内容</w:t>
            </w:r>
          </w:p>
        </w:tc>
        <w:tc>
          <w:tcPr>
            <w:tcW w:w="2000" w:type="dxa"/>
            <w:vAlign w:val="center"/>
          </w:tcPr>
          <w:p w14:paraId="24BCE6A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师生活动</w:t>
            </w:r>
          </w:p>
        </w:tc>
        <w:tc>
          <w:tcPr>
            <w:tcW w:w="1276" w:type="dxa"/>
            <w:vAlign w:val="center"/>
          </w:tcPr>
          <w:p w14:paraId="7DE99252"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设计意图</w:t>
            </w:r>
          </w:p>
        </w:tc>
        <w:tc>
          <w:tcPr>
            <w:tcW w:w="1600" w:type="dxa"/>
            <w:vAlign w:val="center"/>
          </w:tcPr>
          <w:p w14:paraId="049F451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时间分配</w:t>
            </w:r>
          </w:p>
        </w:tc>
      </w:tr>
      <w:tr w:rsidR="00A82CE0" w14:paraId="64EDF2C8" w14:textId="77777777">
        <w:trPr>
          <w:trHeight w:val="936"/>
          <w:jc w:val="center"/>
        </w:trPr>
        <w:tc>
          <w:tcPr>
            <w:tcW w:w="1400" w:type="dxa"/>
            <w:vMerge/>
            <w:vAlign w:val="center"/>
          </w:tcPr>
          <w:p w14:paraId="7FB5B50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78EFF75B" w14:textId="45CE5C2A"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课堂导入</w:t>
            </w:r>
          </w:p>
        </w:tc>
        <w:tc>
          <w:tcPr>
            <w:tcW w:w="2400" w:type="dxa"/>
            <w:vAlign w:val="center"/>
          </w:tcPr>
          <w:p w14:paraId="28F16874" w14:textId="5A3932D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分步展示“猫狗分类（CNN）”、“AI 写诗续写（RNN）”、“AI 生成人脸（GAN）”三个演示案例。提出疑问：图像、文本、生成，这背后分别使用了什么魔法？</w:t>
            </w:r>
          </w:p>
        </w:tc>
        <w:tc>
          <w:tcPr>
            <w:tcW w:w="2000" w:type="dxa"/>
            <w:vAlign w:val="center"/>
          </w:tcPr>
          <w:p w14:paraId="5040F07F" w14:textId="5F60501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[师]：播放这三个效果惊艳的演示视频； [生]：观察并讨论这三种任务在数据形态上有什么不同。</w:t>
            </w:r>
          </w:p>
        </w:tc>
        <w:tc>
          <w:tcPr>
            <w:tcW w:w="1276" w:type="dxa"/>
            <w:vAlign w:val="center"/>
          </w:tcPr>
          <w:p w14:paraId="6657277A" w14:textId="0CEDC1C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建立直观的兴趣，概括三种网络结构的应用方向。</w:t>
            </w:r>
          </w:p>
        </w:tc>
        <w:tc>
          <w:tcPr>
            <w:tcW w:w="1600" w:type="dxa"/>
            <w:vAlign w:val="center"/>
          </w:tcPr>
          <w:p w14:paraId="38927060" w14:textId="18308C7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20分钟</w:t>
            </w:r>
          </w:p>
        </w:tc>
      </w:tr>
      <w:tr w:rsidR="00A82CE0" w14:paraId="77F9A80E" w14:textId="77777777">
        <w:trPr>
          <w:trHeight w:val="348"/>
          <w:jc w:val="center"/>
        </w:trPr>
        <w:tc>
          <w:tcPr>
            <w:tcW w:w="1400" w:type="dxa"/>
            <w:vMerge/>
            <w:vAlign w:val="center"/>
          </w:tcPr>
          <w:p w14:paraId="1787CFA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503704B3" w14:textId="18B2A39B"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课堂讲授</w:t>
            </w:r>
          </w:p>
        </w:tc>
        <w:tc>
          <w:tcPr>
            <w:tcW w:w="2400" w:type="dxa"/>
            <w:vAlign w:val="center"/>
          </w:tcPr>
          <w:p w14:paraId="69BC3399" w14:textId="1989BDE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（1）CNN：卷积层提取空间特征，池化层降维，全连接层输出； （2）RNN：LSTM/GRU 的门控机制，处</w:t>
            </w:r>
            <w:r>
              <w:rPr>
                <w:rFonts w:ascii="方正仿宋_GBK" w:hAnsi="方正仿宋_GBK" w:eastAsia="方正仿宋_GBK" w:cs="方正仿宋_GBK"/>
                <w:color w:val="000000"/>
                <w:sz w:val="24"/>
                <w:szCs w:val="24"/>
              </w:rPr>
              <w:t>理时序依赖； （3）GAN：生成器与判别器的定义、对抗损失（Adversarial Loss）和交替训练流程。</w:t>
            </w:r>
          </w:p>
        </w:tc>
        <w:tc>
          <w:tcPr>
            <w:tcW w:w="2000" w:type="dxa"/>
            <w:vAlign w:val="center"/>
          </w:tcPr>
          <w:p w14:paraId="741455FC" w14:textId="5445EB8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[师]：结合网络结构动画和框架代码讲授原理； [生]：跟随教师的思路，理解从输入到输出的数据</w:t>
            </w:r>
            <w:r>
              <w:rPr>
                <w:rFonts w:ascii="方正仿宋_GBK" w:hAnsi="方正仿宋_GBK" w:eastAsia="方正仿宋_GBK" w:cs="方正仿宋_GBK"/>
                <w:color w:val="000000"/>
                <w:sz w:val="24"/>
                <w:szCs w:val="24"/>
              </w:rPr>
              <w:t>流向。</w:t>
            </w:r>
          </w:p>
        </w:tc>
        <w:tc>
          <w:tcPr>
            <w:tcW w:w="1276" w:type="dxa"/>
            <w:vAlign w:val="center"/>
          </w:tcPr>
          <w:p w14:paraId="4B33A9D8" w14:textId="196979E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深度剖析深层网络的核心结构。</w:t>
            </w:r>
          </w:p>
        </w:tc>
        <w:tc>
          <w:tcPr>
            <w:tcW w:w="1600" w:type="dxa"/>
            <w:vAlign w:val="center"/>
          </w:tcPr>
          <w:p w14:paraId="1807A2B5" w14:textId="7E756C6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60分钟</w:t>
            </w:r>
          </w:p>
        </w:tc>
      </w:tr>
      <w:tr w:rsidR="00A82CE0" w14:paraId="5B92FF33" w14:textId="77777777">
        <w:trPr>
          <w:trHeight w:val="348"/>
          <w:jc w:val="center"/>
        </w:trPr>
        <w:tc>
          <w:tcPr>
            <w:tcW w:w="1400" w:type="dxa"/>
            <w:vMerge/>
            <w:vAlign w:val="center"/>
          </w:tcPr>
          <w:p w14:paraId="3FB12B0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0ACC94D2" w14:textId="183B3DD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巩固提高</w:t>
            </w:r>
          </w:p>
        </w:tc>
        <w:tc>
          <w:tcPr>
            <w:tcW w:w="2400" w:type="dxa"/>
            <w:vAlign w:val="center"/>
          </w:tcPr>
          <w:p w14:paraId="6575F7A1" w14:textId="79CD7A9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实训任务：分组进行。第一组利用 CNN 完成 CIFAR-10 图像识别；第二组利用 RNN/LSTM 完成 IMDB 影评情感分类；第三组尝试构建简易 GAN 网络，生成手写数字图像。</w:t>
            </w:r>
          </w:p>
        </w:tc>
        <w:tc>
          <w:tcPr>
            <w:tcW w:w="2000" w:type="dxa"/>
            <w:vAlign w:val="center"/>
          </w:tcPr>
          <w:p w14:paraId="79A9D64B" w14:textId="5AE41F4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[师]：为各组提供基础代码框架，巡回指导各组遇到的维度不匹配问题； [生]：组内分工，调参并记录训练过程。</w:t>
            </w:r>
          </w:p>
        </w:tc>
        <w:tc>
          <w:tcPr>
            <w:tcW w:w="1276" w:type="dxa"/>
            <w:vAlign w:val="center"/>
          </w:tcPr>
          <w:p w14:paraId="038EF04A" w14:textId="7C9205AB"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学以致用，通过不同的项目任务巩固三种核心网络的构建技能。</w:t>
            </w:r>
          </w:p>
        </w:tc>
        <w:tc>
          <w:tcPr>
            <w:tcW w:w="1600" w:type="dxa"/>
            <w:vAlign w:val="center"/>
          </w:tcPr>
          <w:p w14:paraId="1DA4EFDF" w14:textId="08F06783"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360分钟</w:t>
            </w:r>
          </w:p>
        </w:tc>
      </w:tr>
      <w:tr w:rsidR="00A82CE0" w14:paraId="21382C97" w14:textId="77777777">
        <w:trPr>
          <w:trHeight w:val="348"/>
          <w:jc w:val="center"/>
        </w:trPr>
        <w:tc>
          <w:tcPr>
            <w:tcW w:w="1400" w:type="dxa"/>
            <w:vMerge/>
            <w:vAlign w:val="center"/>
          </w:tcPr>
          <w:p w14:paraId="3155226B"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2A162303" w14:textId="33BF197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课堂小结</w:t>
            </w:r>
          </w:p>
        </w:tc>
        <w:tc>
          <w:tcPr>
            <w:tcW w:w="2400" w:type="dxa"/>
            <w:vAlign w:val="center"/>
          </w:tcPr>
          <w:p w14:paraId="2E49F026" w14:textId="09BFBFC5"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总结三种网络的关键结构差异：CNN 关注空间局部特征，RNN 关注时间序列依赖，GAN 关注样本分布对抗。点评各组实训成果。</w:t>
            </w:r>
          </w:p>
        </w:tc>
        <w:tc>
          <w:tcPr>
            <w:tcW w:w="2000" w:type="dxa"/>
            <w:vAlign w:val="center"/>
          </w:tcPr>
          <w:p w14:paraId="658EB546" w14:textId="1C2C9E5E"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[师]：归纳知识体系，总结各组的完成度； [生]：听取点评，查漏补缺。</w:t>
            </w:r>
          </w:p>
        </w:tc>
        <w:tc>
          <w:tcPr>
            <w:tcW w:w="1276" w:type="dxa"/>
            <w:vAlign w:val="center"/>
          </w:tcPr>
          <w:p w14:paraId="2ECD259B" w14:textId="76C43FA8"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理清知识体系，帮助学生建立清晰的技术图谱。</w:t>
            </w:r>
          </w:p>
        </w:tc>
        <w:tc>
          <w:tcPr>
            <w:tcW w:w="1600" w:type="dxa"/>
            <w:vAlign w:val="center"/>
          </w:tcPr>
          <w:p w14:paraId="0F2889B9" w14:textId="61CB031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100分钟</w:t>
            </w:r>
          </w:p>
        </w:tc>
      </w:tr>
      <w:tr w:rsidR="00A82CE0" w14:paraId="2D59E783" w14:textId="77777777">
        <w:trPr>
          <w:trHeight w:val="312"/>
          <w:jc w:val="center"/>
        </w:trPr>
        <w:tc>
          <w:tcPr>
            <w:tcW w:w="1400" w:type="dxa"/>
            <w:vAlign w:val="center"/>
          </w:tcPr>
          <w:p w14:paraId="0313610B"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九、PPT（板书）设计</w:t>
            </w:r>
          </w:p>
        </w:tc>
        <w:tc>
          <w:tcPr>
            <w:tcW w:w="8576" w:type="dxa"/>
            <w:gridSpan w:val="5"/>
            <w:vAlign w:val="center"/>
          </w:tcPr>
          <w:p w14:paraId="197EA1B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PPT（板书）设计</w:t>
            </w:r>
          </w:p>
          <w:p w14:paraId="2A0E9E3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 xml:space="preserve">1. 核心概念：CNN（卷积/池化/全连接）、RNN（LSTM/GRU/门控机制）、GAN（生成器 </w:t>
            </w:r>
            <w:r>
              <w:rPr>
                <w:rFonts w:ascii="方正仿宋_GBK" w:hAnsi="方正仿宋_GBK" w:eastAsia="方正仿宋_GBK" w:cs="方正仿宋_GBK"/>
                <w:color w:val="000000"/>
                <w:sz w:val="24"/>
                <w:szCs w:val="24"/>
              </w:rPr>
              <w:t>G / 判别器 D / 对抗博弈）。</w:t>
            </w:r>
          </w:p>
          <w:p w14:paraId="0DD9297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操作流程：数据输入（图片/序列/噪声） -&gt; 特征提取层 -&gt; 编译训练 -&gt; 模型评估及结果生成。</w:t>
            </w:r>
          </w:p>
          <w:p w14:paraId="5F192AA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关键注意事项：</w:t>
            </w:r>
          </w:p>
          <w:p w14:paraId="63870444"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提示1：CNN 中卷积核（Kernel）的数量和大小直接影响图像的特征提取能力和感受野。</w:t>
            </w:r>
          </w:p>
          <w:p w14:paraId="4DBB813D"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提示2：GAN 训练时，判别器通常更新 1 次，生成器需更新 2-3 次以平衡两者能力，否则容易导致模式坍塌（Mode Collapse）。</w:t>
            </w:r>
          </w:p>
        </w:tc>
      </w:tr>
      <w:tr w:rsidR="00A82CE0" w14:paraId="6B155961" w14:textId="77777777">
        <w:trPr>
          <w:cantSplit/>
          <w:trHeight w:val="312"/>
          <w:jc w:val="center"/>
        </w:trPr>
        <w:tc>
          <w:tcPr>
            <w:tcW w:w="1400" w:type="dxa"/>
            <w:vAlign w:val="center"/>
          </w:tcPr>
          <w:p w14:paraId="6D136B12"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十、作业布置</w:t>
            </w:r>
          </w:p>
        </w:tc>
        <w:tc>
          <w:tcPr>
            <w:tcW w:w="8576" w:type="dxa"/>
            <w:gridSpan w:val="5"/>
            <w:vAlign w:val="center"/>
          </w:tcPr>
          <w:p w14:paraId="1CFF939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作业布置</w:t>
            </w:r>
          </w:p>
          <w:p w14:paraId="13CED47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基础作业：完善三种网络结构的实训代码，确保能顺利运行并输出准确率，提交实验报告。</w:t>
            </w:r>
          </w:p>
          <w:p w14:paraId="00B99853"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拓展作业：查阅资料，了解 CNN 中的残差连接（ResNet）或 RNN 中的注意力机制（Attention），下节课进行 3 分钟的新技术分享。</w:t>
            </w:r>
          </w:p>
        </w:tc>
      </w:tr>
      <w:tr w:rsidR="00A82CE0" w14:paraId="57C66D16" w14:textId="77777777">
        <w:trPr>
          <w:cantSplit/>
          <w:trHeight w:val="312"/>
          <w:jc w:val="center"/>
        </w:trPr>
        <w:tc>
          <w:tcPr>
            <w:tcW w:w="1400" w:type="dxa"/>
            <w:vAlign w:val="center"/>
          </w:tcPr>
          <w:p w14:paraId="2D12C50B"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十一、教学反思</w:t>
            </w:r>
          </w:p>
        </w:tc>
        <w:tc>
          <w:tcPr>
            <w:tcW w:w="8576" w:type="dxa"/>
            <w:gridSpan w:val="5"/>
            <w:vAlign w:val="center"/>
          </w:tcPr>
          <w:p w14:paraId="441DFE1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教学反思</w:t>
            </w:r>
            <w:r>
              <w:rPr>
                <w:rFonts w:ascii="方正仿宋_GBK" w:hAnsi="方正仿宋_GBK" w:eastAsia="方正仿宋_GBK" w:cs="方正仿宋_GBK"/>
                <w:color w:val="000000"/>
                <w:sz w:val="24"/>
                <w:szCs w:val="24"/>
              </w:rPr>
              <w:t>讲授经验小结：三种模型带来的冲击比较大，但结合生动的案例和比喻（伪造者与警察），学生对原理的理解情况尚可。</w:t>
            </w:r>
          </w:p>
          <w:p w14:paraId="4DAA13B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不足之处：GAN 的“训练循环”嵌套逻辑较为复杂（G 和 D 轮流更新），导致部分学生无法完全独立编写出完整的循环代码。</w:t>
            </w:r>
          </w:p>
          <w:p w14:paraId="10C45A3C"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改进措施：将在下节课把 GAN 的“训练循环”拆解为伪代码讲义，提前发放给学生，降低代码编写的门槛。</w:t>
            </w:r>
          </w:p>
        </w:tc>
      </w:tr>
    </w:tbl>
    <w:p w14:paraId="1B4ABA30" w14:textId="77777777" w:rsidR="002B3CF1" w:rsidRDefault="00000000">
      <w:pPr>
        <w:pageBreakBefore/>
        <w:spacing w:line="360" w:lineRule="auto"/>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玉溪职业技术学院教案</w:t>
      </w:r>
    </w:p>
    <w:tbl>
      <w:tblPr>
        <w:tblW w:w="99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1300"/>
        <w:gridCol w:w="2400"/>
        <w:gridCol w:w="2000"/>
        <w:gridCol w:w="1276"/>
        <w:gridCol w:w="1600"/>
      </w:tblGrid>
      <w:tr w:rsidR="002B3CF1" w14:paraId="72613AF9" w14:textId="77777777">
        <w:trPr>
          <w:cantSplit/>
          <w:trHeight w:val="312"/>
          <w:jc w:val="center"/>
        </w:trPr>
        <w:tc>
          <w:tcPr>
            <w:tcW w:w="1400" w:type="dxa"/>
            <w:vAlign w:val="center"/>
          </w:tcPr>
          <w:p w14:paraId="1CD5818E"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课程名称</w:t>
            </w:r>
          </w:p>
        </w:tc>
        <w:tc>
          <w:tcPr>
            <w:tcW w:w="1300" w:type="dxa"/>
            <w:vAlign w:val="center"/>
          </w:tcPr>
          <w:p w14:paraId="45D7EE51"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深度学习应用开发</w:t>
            </w:r>
          </w:p>
        </w:tc>
        <w:tc>
          <w:tcPr>
            <w:tcW w:w="2400" w:type="dxa"/>
            <w:vAlign w:val="center"/>
          </w:tcPr>
          <w:p w14:paraId="07DE691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任课教师</w:t>
            </w:r>
          </w:p>
        </w:tc>
        <w:tc>
          <w:tcPr>
            <w:tcW w:w="2000" w:type="dxa"/>
            <w:vAlign w:val="center"/>
          </w:tcPr>
          <w:p w14:paraId="7A71DAF6" w14:textId="39DDE556"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崔珂</w:t>
            </w:r>
          </w:p>
        </w:tc>
        <w:tc>
          <w:tcPr>
            <w:tcW w:w="1276" w:type="dxa"/>
            <w:vAlign w:val="center"/>
          </w:tcPr>
          <w:p w14:paraId="7CEA0022"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职称</w:t>
            </w:r>
          </w:p>
        </w:tc>
        <w:tc>
          <w:tcPr>
            <w:tcW w:w="1600" w:type="dxa"/>
            <w:vAlign w:val="center"/>
          </w:tcPr>
          <w:p w14:paraId="3814006E" w14:textId="34BAD7A6"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助教</w:t>
            </w:r>
          </w:p>
        </w:tc>
      </w:tr>
      <w:tr w:rsidR="002B3CF1" w14:paraId="5BCF5F48" w14:textId="77777777">
        <w:trPr>
          <w:cantSplit/>
          <w:trHeight w:val="312"/>
          <w:jc w:val="center"/>
        </w:trPr>
        <w:tc>
          <w:tcPr>
            <w:tcW w:w="1400" w:type="dxa"/>
            <w:vAlign w:val="center"/>
          </w:tcPr>
          <w:p w14:paraId="17205972"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教学对象</w:t>
            </w:r>
          </w:p>
        </w:tc>
        <w:tc>
          <w:tcPr>
            <w:tcW w:w="5700" w:type="dxa"/>
            <w:gridSpan w:val="3"/>
            <w:vAlign w:val="center"/>
          </w:tcPr>
          <w:p w14:paraId="4F142EF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2025级人工智能技术应用1-3班</w:t>
            </w:r>
          </w:p>
        </w:tc>
        <w:tc>
          <w:tcPr>
            <w:tcW w:w="1276" w:type="dxa"/>
            <w:vAlign w:val="center"/>
          </w:tcPr>
          <w:p w14:paraId="545AE80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授课日期</w:t>
            </w:r>
          </w:p>
        </w:tc>
        <w:tc>
          <w:tcPr>
            <w:tcW w:w="1600" w:type="dxa"/>
            <w:vAlign w:val="center"/>
          </w:tcPr>
          <w:p w14:paraId="3E83A7F6" w14:textId="1CB5C355"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第7-9周</w:t>
            </w:r>
          </w:p>
        </w:tc>
      </w:tr>
      <w:tr w:rsidR="002B3CF1" w14:paraId="55EA9AB8" w14:textId="77777777">
        <w:trPr>
          <w:cantSplit/>
          <w:trHeight w:val="312"/>
          <w:jc w:val="center"/>
        </w:trPr>
        <w:tc>
          <w:tcPr>
            <w:tcW w:w="1400" w:type="dxa"/>
            <w:vAlign w:val="center"/>
          </w:tcPr>
          <w:p w14:paraId="3D8741F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章节名称</w:t>
            </w:r>
          </w:p>
        </w:tc>
        <w:tc>
          <w:tcPr>
            <w:tcW w:w="5700" w:type="dxa"/>
            <w:gridSpan w:val="3"/>
            <w:vAlign w:val="center"/>
          </w:tcPr>
          <w:p w14:paraId="08FAA7C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综合项目——门牌号识别（CNN方向）</w:t>
            </w:r>
          </w:p>
        </w:tc>
        <w:tc>
          <w:tcPr>
            <w:tcW w:w="1276" w:type="dxa"/>
            <w:vAlign w:val="center"/>
          </w:tcPr>
          <w:p w14:paraId="130256BB"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授课学时</w:t>
            </w:r>
          </w:p>
        </w:tc>
        <w:tc>
          <w:tcPr>
            <w:tcW w:w="1600" w:type="dxa"/>
            <w:vAlign w:val="center"/>
          </w:tcPr>
          <w:p w14:paraId="5BC5FF9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理论：4学时 / 实践：12学时（共16学时，按720分钟计算）</w:t>
            </w:r>
          </w:p>
        </w:tc>
      </w:tr>
      <w:tr w:rsidR="002B3CF1" w14:paraId="7F9A3DA3" w14:textId="77777777">
        <w:trPr>
          <w:cantSplit/>
          <w:trHeight w:val="312"/>
          <w:jc w:val="center"/>
        </w:trPr>
        <w:tc>
          <w:tcPr>
            <w:tcW w:w="1400" w:type="dxa"/>
            <w:vMerge w:val="restart"/>
            <w:vAlign w:val="center"/>
          </w:tcPr>
          <w:p w14:paraId="243E696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一、教学目标要求</w:t>
            </w:r>
          </w:p>
        </w:tc>
        <w:tc>
          <w:tcPr>
            <w:tcW w:w="8576" w:type="dxa"/>
            <w:gridSpan w:val="5"/>
            <w:vAlign w:val="center"/>
          </w:tcPr>
          <w:p w14:paraId="095E3EC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素质目标：培养团队协作精神；深刻形成工程化思维（先划分模块，再逐一攻克）；提升项目交付与代码整合意识。</w:t>
            </w:r>
          </w:p>
        </w:tc>
      </w:tr>
      <w:tr w:rsidR="002B3CF1" w14:paraId="73B66081" w14:textId="77777777">
        <w:trPr>
          <w:cantSplit/>
          <w:trHeight w:val="312"/>
          <w:jc w:val="center"/>
        </w:trPr>
        <w:tc>
          <w:tcPr>
            <w:tcW w:w="1400" w:type="dxa"/>
            <w:vMerge/>
            <w:vAlign w:val="center"/>
          </w:tcPr>
          <w:p w14:paraId="5B3B9A03"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1890526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知识目标：掌握目标检测的基本流程（区域定位+识别）；掌握 HOG 特征提取原理与 SVM 分类器的结合；理解自定义 CNN 网络的构建与针对性微调。</w:t>
            </w:r>
          </w:p>
        </w:tc>
      </w:tr>
      <w:tr w:rsidR="002B3CF1" w14:paraId="17870CD1" w14:textId="77777777">
        <w:trPr>
          <w:cantSplit/>
          <w:trHeight w:val="312"/>
          <w:jc w:val="center"/>
        </w:trPr>
        <w:tc>
          <w:tcPr>
            <w:tcW w:w="1400" w:type="dxa"/>
            <w:vMerge/>
            <w:vAlign w:val="center"/>
          </w:tcPr>
          <w:p w14:paraId="36A13750"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61D3DB0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能力目标：能独立完成训练集 / 验证集 / 测试集的科学划分；能够运用 Python 和 OpenCV 实现 HOG 特征提取与 SVM 检测器的训练；具备基于 TensorFlow/PyTorch 的 CNN 模型结构调优能力。</w:t>
            </w:r>
          </w:p>
        </w:tc>
      </w:tr>
      <w:tr w:rsidR="002B3CF1" w14:paraId="1CF4CAA6" w14:textId="77777777">
        <w:trPr>
          <w:cantSplit/>
          <w:trHeight w:val="816"/>
          <w:jc w:val="center"/>
        </w:trPr>
        <w:tc>
          <w:tcPr>
            <w:tcW w:w="1400" w:type="dxa"/>
            <w:vAlign w:val="center"/>
          </w:tcPr>
          <w:p w14:paraId="33035CE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二、教学重点</w:t>
            </w:r>
          </w:p>
        </w:tc>
        <w:tc>
          <w:tcPr>
            <w:tcW w:w="8576" w:type="dxa"/>
            <w:gridSpan w:val="5"/>
            <w:vAlign w:val="center"/>
          </w:tcPr>
          <w:p w14:paraId="231005D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教学重点</w:t>
            </w:r>
          </w:p>
          <w:p w14:paraId="38BD404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【重点内容】：目标检测工程流程的建立、CNN 网络在具体场景下的构建。</w:t>
            </w:r>
          </w:p>
          <w:p w14:paraId="4F58CE7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【解决办法】：以真实项目《门牌号识别（SVHN）》为驱动力，画出“工程结构模块图”，让学生明确数据从哪里来，中间经过哪些处理，最终输出什么。</w:t>
            </w:r>
          </w:p>
        </w:tc>
      </w:tr>
      <w:tr w:rsidR="002B3CF1" w14:paraId="4B098956" w14:textId="77777777">
        <w:trPr>
          <w:cantSplit/>
          <w:trHeight w:val="624"/>
          <w:jc w:val="center"/>
        </w:trPr>
        <w:tc>
          <w:tcPr>
            <w:tcW w:w="1400" w:type="dxa"/>
            <w:vAlign w:val="center"/>
          </w:tcPr>
          <w:p w14:paraId="760F16F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三、教学难点</w:t>
            </w:r>
          </w:p>
        </w:tc>
        <w:tc>
          <w:tcPr>
            <w:tcW w:w="8576" w:type="dxa"/>
            <w:gridSpan w:val="5"/>
            <w:vAlign w:val="center"/>
          </w:tcPr>
          <w:p w14:paraId="3BF1320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教学难点</w:t>
            </w:r>
          </w:p>
          <w:p w14:paraId="2F196C8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【难点内容】：HOG 特征提取的底层算法理解，以及 SVM 检测器的实际训练与调参（正则化参数 C、核函数 Gamma）。</w:t>
            </w:r>
          </w:p>
          <w:p w14:paraId="7D65F23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【解决办法】：提供封装好的 HOG 特征提取函数（如 skimage.feature.hog），让学生直接调用并分析其输出特征向量的含义，将重点放在整体流程上，避免陷入底层数学推导。</w:t>
            </w:r>
          </w:p>
        </w:tc>
      </w:tr>
      <w:tr w:rsidR="002B3CF1" w14:paraId="07B78A30" w14:textId="77777777">
        <w:trPr>
          <w:cantSplit/>
          <w:trHeight w:val="624"/>
          <w:jc w:val="center"/>
        </w:trPr>
        <w:tc>
          <w:tcPr>
            <w:tcW w:w="1400" w:type="dxa"/>
            <w:vAlign w:val="center"/>
          </w:tcPr>
          <w:p w14:paraId="47E676FE"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四、教材和主要参考书、资源</w:t>
            </w:r>
          </w:p>
        </w:tc>
        <w:tc>
          <w:tcPr>
            <w:tcW w:w="8576" w:type="dxa"/>
            <w:gridSpan w:val="5"/>
            <w:vAlign w:val="center"/>
          </w:tcPr>
          <w:p w14:paraId="6F6FC470"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教材和主要参考书、资源</w:t>
            </w:r>
          </w:p>
          <w:p w14:paraId="2DCFF88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选用教材：崔炜 主编，《TensorFlow 2深度学习实战》，人民邮电出版社，2022年07月。</w:t>
            </w:r>
          </w:p>
          <w:p w14:paraId="1E7ED014"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参考教材：陈云 主编，《PyTorch深度学习入门与实战》，人民邮电出版社，2021年06月。</w:t>
            </w:r>
          </w:p>
          <w:p w14:paraId="0201521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拓展资源：SVHN（Street View House Numbers）门牌号数据集（含标注）、HOG 特征可视化工具代码、SVM 分类器最优超参数调优说明文档。</w:t>
            </w:r>
          </w:p>
        </w:tc>
      </w:tr>
      <w:tr w:rsidR="002B3CF1" w14:paraId="3A65ADDC" w14:textId="77777777">
        <w:trPr>
          <w:cantSplit/>
          <w:trHeight w:val="588"/>
          <w:jc w:val="center"/>
        </w:trPr>
        <w:tc>
          <w:tcPr>
            <w:tcW w:w="1400" w:type="dxa"/>
            <w:vAlign w:val="center"/>
          </w:tcPr>
          <w:p w14:paraId="273D05A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五、学情分析</w:t>
            </w:r>
          </w:p>
        </w:tc>
        <w:tc>
          <w:tcPr>
            <w:tcW w:w="8576" w:type="dxa"/>
            <w:gridSpan w:val="5"/>
            <w:vAlign w:val="center"/>
          </w:tcPr>
          <w:p w14:paraId="6B0E49D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学情分析</w:t>
            </w:r>
          </w:p>
          <w:p w14:paraId="1E34D0C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学生先备知识：熟练掌握了 CNN 网络构建基础，了解了基础图像处理方法（灰度化、缩放）。</w:t>
            </w:r>
          </w:p>
          <w:p w14:paraId="6B3A65F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学习风格特征：经过前三个模块的训练，已具备独立完成实训任务的探索能力和代码编写能力，非常渴望接触到接近真实商业应用场景的实战项目。</w:t>
            </w:r>
          </w:p>
        </w:tc>
      </w:tr>
      <w:tr w:rsidR="002B3CF1" w14:paraId="20B628FF" w14:textId="77777777">
        <w:trPr>
          <w:cantSplit/>
          <w:trHeight w:val="624"/>
          <w:jc w:val="center"/>
        </w:trPr>
        <w:tc>
          <w:tcPr>
            <w:tcW w:w="1400" w:type="dxa"/>
            <w:vAlign w:val="center"/>
          </w:tcPr>
          <w:p w14:paraId="69CBAC8F"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六、教学方法和教学手段</w:t>
            </w:r>
          </w:p>
        </w:tc>
        <w:tc>
          <w:tcPr>
            <w:tcW w:w="8576" w:type="dxa"/>
            <w:gridSpan w:val="5"/>
            <w:vAlign w:val="center"/>
          </w:tcPr>
          <w:p w14:paraId="45A7C96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教学方法和教学手段</w:t>
            </w:r>
          </w:p>
          <w:p w14:paraId="50E6845B"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项目驱动法：以“交付一个完整的门牌识别系统”为目标；</w:t>
            </w:r>
          </w:p>
          <w:p w14:paraId="36706E47"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实操训练法：强化学员动手编写工程代码；</w:t>
            </w:r>
          </w:p>
          <w:p w14:paraId="12435DC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案例分析法：对比纯 CNN 与“传统检测+CNN”的技术路线；</w:t>
            </w:r>
          </w:p>
          <w:p w14:paraId="3D70854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4. 分组协作法：4人一组，由组长统筹分工。</w:t>
            </w:r>
          </w:p>
        </w:tc>
      </w:tr>
      <w:tr w:rsidR="002B3CF1" w14:paraId="09DBC5F8" w14:textId="77777777">
        <w:trPr>
          <w:cantSplit/>
          <w:trHeight w:val="624"/>
          <w:jc w:val="center"/>
        </w:trPr>
        <w:tc>
          <w:tcPr>
            <w:tcW w:w="1400" w:type="dxa"/>
            <w:vAlign w:val="center"/>
          </w:tcPr>
          <w:p w14:paraId="074F928F"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七、授课思路及教学设计</w:t>
            </w:r>
          </w:p>
        </w:tc>
        <w:tc>
          <w:tcPr>
            <w:tcW w:w="8576" w:type="dxa"/>
            <w:gridSpan w:val="5"/>
            <w:vAlign w:val="center"/>
          </w:tcPr>
          <w:p w14:paraId="12B63C36"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授课思路及教学设计</w:t>
            </w:r>
          </w:p>
          <w:p w14:paraId="7430A94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以一个真实的“街景数字门牌号识别”工业级小项目作为任务驱动。教学按“项目背景与架构分析 -&gt; 传统方法（HOG+SVM）区域定位 -&gt; 深度学习（CNN）分类识别 -&gt; 模型整合与综合评估”的顺序逐步展开。</w:t>
            </w:r>
          </w:p>
        </w:tc>
      </w:tr>
      <w:tr w:rsidR="002B3CF1" w14:paraId="673DBF79" w14:textId="77777777">
        <w:trPr>
          <w:trHeight w:val="624"/>
          <w:jc w:val="center"/>
        </w:trPr>
        <w:tc>
          <w:tcPr>
            <w:tcW w:w="1400" w:type="dxa"/>
            <w:vMerge w:val="restart"/>
            <w:vAlign w:val="center"/>
          </w:tcPr>
          <w:p w14:paraId="4F466A39"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八、教学过程与内容</w:t>
            </w:r>
          </w:p>
        </w:tc>
        <w:tc>
          <w:tcPr>
            <w:tcW w:w="1300" w:type="dxa"/>
            <w:vAlign w:val="center"/>
          </w:tcPr>
          <w:p w14:paraId="5B65F03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教学环节</w:t>
            </w:r>
          </w:p>
        </w:tc>
        <w:tc>
          <w:tcPr>
            <w:tcW w:w="2400" w:type="dxa"/>
            <w:vAlign w:val="center"/>
          </w:tcPr>
          <w:p w14:paraId="70BD29D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教学内容</w:t>
            </w:r>
          </w:p>
        </w:tc>
        <w:tc>
          <w:tcPr>
            <w:tcW w:w="2000" w:type="dxa"/>
            <w:vAlign w:val="center"/>
          </w:tcPr>
          <w:p w14:paraId="23FB48B1"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师生活动</w:t>
            </w:r>
          </w:p>
        </w:tc>
        <w:tc>
          <w:tcPr>
            <w:tcW w:w="1276" w:type="dxa"/>
            <w:vAlign w:val="center"/>
          </w:tcPr>
          <w:p w14:paraId="7A2086A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设计意图</w:t>
            </w:r>
          </w:p>
        </w:tc>
        <w:tc>
          <w:tcPr>
            <w:tcW w:w="1600" w:type="dxa"/>
            <w:vAlign w:val="center"/>
          </w:tcPr>
          <w:p w14:paraId="4CDA215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时间分配</w:t>
            </w:r>
          </w:p>
        </w:tc>
      </w:tr>
      <w:tr w:rsidR="00A82CE0" w14:paraId="62558EAA" w14:textId="77777777">
        <w:trPr>
          <w:trHeight w:val="936"/>
          <w:jc w:val="center"/>
        </w:trPr>
        <w:tc>
          <w:tcPr>
            <w:tcW w:w="1400" w:type="dxa"/>
            <w:vMerge/>
            <w:vAlign w:val="center"/>
          </w:tcPr>
          <w:p w14:paraId="46E77FFD"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3A25F07E" w14:textId="4170F7E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课堂导入</w:t>
            </w:r>
          </w:p>
        </w:tc>
        <w:tc>
          <w:tcPr>
            <w:tcW w:w="2400" w:type="dxa"/>
            <w:vAlign w:val="center"/>
          </w:tcPr>
          <w:p w14:paraId="5C87D49C" w14:textId="302C03F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展示街景地图中的门牌号照片，提出问题：针对复杂的街景背景和不同的光线角度，计算机如何准确、自动地识别出上面的数字？引出本项目工程目标。</w:t>
            </w:r>
          </w:p>
        </w:tc>
        <w:tc>
          <w:tcPr>
            <w:tcW w:w="2000" w:type="dxa"/>
            <w:vAlign w:val="center"/>
          </w:tcPr>
          <w:p w14:paraId="61F43F69" w14:textId="23A1DA9A"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[师]：展示 SVHN 数据集，提出工程难点； [生]：思考图像中文字识别的挑战，如“倾斜”、“遮挡”和“背景干扰”。</w:t>
            </w:r>
          </w:p>
        </w:tc>
        <w:tc>
          <w:tcPr>
            <w:tcW w:w="1276" w:type="dxa"/>
            <w:vAlign w:val="center"/>
          </w:tcPr>
          <w:p w14:paraId="723177B5" w14:textId="134C09A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项目导入，激发学生解决真实工程难题的探索欲望。</w:t>
            </w:r>
          </w:p>
        </w:tc>
        <w:tc>
          <w:tcPr>
            <w:tcW w:w="1600" w:type="dxa"/>
            <w:vAlign w:val="center"/>
          </w:tcPr>
          <w:p w14:paraId="6ECA4F6A" w14:textId="671C39D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20分钟</w:t>
            </w:r>
          </w:p>
        </w:tc>
      </w:tr>
      <w:tr w:rsidR="00A82CE0" w14:paraId="43C830EC" w14:textId="77777777">
        <w:trPr>
          <w:trHeight w:val="348"/>
          <w:jc w:val="center"/>
        </w:trPr>
        <w:tc>
          <w:tcPr>
            <w:tcW w:w="1400" w:type="dxa"/>
            <w:vMerge/>
            <w:vAlign w:val="center"/>
          </w:tcPr>
          <w:p w14:paraId="074F0506"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7D8074EB" w14:textId="25E468E3"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课堂讲授</w:t>
            </w:r>
          </w:p>
        </w:tc>
        <w:tc>
          <w:tcPr>
            <w:tcW w:w="2400" w:type="dxa"/>
            <w:vAlign w:val="center"/>
          </w:tcPr>
          <w:p w14:paraId="44124EFC" w14:textId="40E3E0F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（1）项目背景及工程整体结构梳理，数据集划分原则（训练集/验证集/测</w:t>
            </w:r>
            <w:r>
              <w:rPr>
                <w:rFonts w:ascii="方正仿宋_GBK" w:hAnsi="方正仿宋_GBK" w:eastAsia="方正仿宋_GBK" w:cs="方正仿宋_GBK"/>
                <w:color w:val="000000"/>
                <w:sz w:val="24"/>
                <w:szCs w:val="24"/>
              </w:rPr>
              <w:t>试集）； （2）HOG（方向梯度直方图）特征提取原理，基于 OpenCV/Sklearn 的 HOG+SVM 检测器实现； （3）基于 CNN 的端到端门牌号识别网络构建。</w:t>
            </w:r>
          </w:p>
        </w:tc>
        <w:tc>
          <w:tcPr>
            <w:tcW w:w="2000" w:type="dxa"/>
            <w:vAlign w:val="center"/>
          </w:tcPr>
          <w:p w14:paraId="0D6CFDE1" w14:textId="013976B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[师]：画出项目工程结构图，结合代码讲解数据流向； [生]：记录项目数</w:t>
            </w:r>
            <w:r>
              <w:rPr>
                <w:rFonts w:ascii="方正仿宋_GBK" w:hAnsi="方正仿宋_GBK" w:eastAsia="方正仿宋_GBK" w:cs="方正仿宋_GBK"/>
                <w:color w:val="000000"/>
                <w:sz w:val="24"/>
                <w:szCs w:val="24"/>
              </w:rPr>
              <w:t>据管道搭建的每一步骤。</w:t>
            </w:r>
          </w:p>
        </w:tc>
        <w:tc>
          <w:tcPr>
            <w:tcW w:w="1276" w:type="dxa"/>
            <w:vAlign w:val="center"/>
          </w:tcPr>
          <w:p w14:paraId="29545C88" w14:textId="148BF2F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从传统算法到深度学习的过渡，拓宽学生解决工程问题的技术视野。</w:t>
            </w:r>
          </w:p>
        </w:tc>
        <w:tc>
          <w:tcPr>
            <w:tcW w:w="1600" w:type="dxa"/>
            <w:vAlign w:val="center"/>
          </w:tcPr>
          <w:p w14:paraId="246EA54D" w14:textId="57F3E4B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80分钟</w:t>
            </w:r>
          </w:p>
        </w:tc>
      </w:tr>
      <w:tr w:rsidR="00A82CE0" w14:paraId="11C4C33F" w14:textId="77777777">
        <w:trPr>
          <w:trHeight w:val="348"/>
          <w:jc w:val="center"/>
        </w:trPr>
        <w:tc>
          <w:tcPr>
            <w:tcW w:w="1400" w:type="dxa"/>
            <w:vMerge/>
            <w:vAlign w:val="center"/>
          </w:tcPr>
          <w:p w14:paraId="72099F2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762C928E" w14:textId="469896DE"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巩固提高</w:t>
            </w:r>
          </w:p>
        </w:tc>
        <w:tc>
          <w:tcPr>
            <w:tcW w:w="2400" w:type="dxa"/>
            <w:vAlign w:val="center"/>
          </w:tcPr>
          <w:p w14:paraId="26FF52B0" w14:textId="429910D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任务1：数据预处理，提取图像的 HOG 特征，并训练 SVM 模型用于定位图像中的数字区域； 任务2：构建 CNN 模型，对裁剪出来的门牌号图像进行分类识别预测。</w:t>
            </w:r>
          </w:p>
        </w:tc>
        <w:tc>
          <w:tcPr>
            <w:tcW w:w="2000" w:type="dxa"/>
            <w:vAlign w:val="center"/>
          </w:tcPr>
          <w:p w14:paraId="2C140294" w14:textId="0526C7B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[师]：巡查各组的进度，解答各组在 HOG 参数（如 Cell Size）设置上遇到的问题； [生]：分工协作，先完成传统方法的定位，再实现 CNN 的识别。</w:t>
            </w:r>
          </w:p>
        </w:tc>
        <w:tc>
          <w:tcPr>
            <w:tcW w:w="1276" w:type="dxa"/>
            <w:vAlign w:val="center"/>
          </w:tcPr>
          <w:p w14:paraId="16B3BD09" w14:textId="3BC799C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强化实际操作与全流程工程把控能力，体验计算机视觉中“定位+分类”的经典两阶段方案。</w:t>
            </w:r>
          </w:p>
        </w:tc>
        <w:tc>
          <w:tcPr>
            <w:tcW w:w="1600" w:type="dxa"/>
            <w:vAlign w:val="center"/>
          </w:tcPr>
          <w:p w14:paraId="0867D0DF" w14:textId="736273C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540分钟</w:t>
            </w:r>
          </w:p>
        </w:tc>
      </w:tr>
      <w:tr w:rsidR="00A82CE0" w14:paraId="7FAD7CA2" w14:textId="77777777">
        <w:trPr>
          <w:trHeight w:val="348"/>
          <w:jc w:val="center"/>
        </w:trPr>
        <w:tc>
          <w:tcPr>
            <w:tcW w:w="1400" w:type="dxa"/>
            <w:vMerge/>
            <w:vAlign w:val="center"/>
          </w:tcPr>
          <w:p w14:paraId="4482FF42"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708769BB" w14:textId="66E0AAA6"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课堂小结</w:t>
            </w:r>
          </w:p>
        </w:tc>
        <w:tc>
          <w:tcPr>
            <w:tcW w:w="2400" w:type="dxa"/>
            <w:vAlign w:val="center"/>
          </w:tcPr>
          <w:p w14:paraId="15F01436" w14:textId="22FF8982"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回顾项目工程结构，强调整体项目流程中“数据预处理”和“模型评估”的关键作用。点评各组在参数调优和模型整</w:t>
            </w:r>
            <w:r>
              <w:rPr>
                <w:rFonts w:ascii="方正仿宋_GBK" w:hAnsi="方正仿宋_GBK" w:eastAsia="方正仿宋_GBK" w:cs="方正仿宋_GBK"/>
                <w:color w:val="000000"/>
                <w:sz w:val="24"/>
                <w:szCs w:val="24"/>
              </w:rPr>
              <w:t>合上的表现。</w:t>
            </w:r>
          </w:p>
        </w:tc>
        <w:tc>
          <w:tcPr>
            <w:tcW w:w="2000" w:type="dxa"/>
            <w:vAlign w:val="center"/>
          </w:tcPr>
          <w:p w14:paraId="36441709" w14:textId="404B0456"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[师]：归纳项目架构，指出调优关键点； [生]：反思实训操作中遇到的问题。</w:t>
            </w:r>
          </w:p>
        </w:tc>
        <w:tc>
          <w:tcPr>
            <w:tcW w:w="1276" w:type="dxa"/>
            <w:vAlign w:val="center"/>
          </w:tcPr>
          <w:p w14:paraId="6D348FAE" w14:textId="18F2355B"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稳固项目研发的工程化思维，强调项目的完整交付意识。</w:t>
            </w:r>
          </w:p>
        </w:tc>
        <w:tc>
          <w:tcPr>
            <w:tcW w:w="1600" w:type="dxa"/>
            <w:vAlign w:val="center"/>
          </w:tcPr>
          <w:p w14:paraId="1478F722" w14:textId="1EF59CEE"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80分钟</w:t>
            </w:r>
          </w:p>
        </w:tc>
      </w:tr>
      <w:tr w:rsidR="00A82CE0" w14:paraId="3472DB8F" w14:textId="77777777">
        <w:trPr>
          <w:trHeight w:val="312"/>
          <w:jc w:val="center"/>
        </w:trPr>
        <w:tc>
          <w:tcPr>
            <w:tcW w:w="1400" w:type="dxa"/>
            <w:vAlign w:val="center"/>
          </w:tcPr>
          <w:p w14:paraId="3D935647"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九、PPT（板书）设计</w:t>
            </w:r>
          </w:p>
        </w:tc>
        <w:tc>
          <w:tcPr>
            <w:tcW w:w="8576" w:type="dxa"/>
            <w:gridSpan w:val="5"/>
            <w:vAlign w:val="center"/>
          </w:tcPr>
          <w:p w14:paraId="5861AC58"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PPT（板书）设计</w:t>
            </w:r>
          </w:p>
          <w:p w14:paraId="361DA1E8"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核心概念：HOG 特征（方向梯度直方图）、SVM 检测器（支持向量机）、CNN 分类器（卷积神经网络）、目标检测架构。</w:t>
            </w:r>
          </w:p>
          <w:p w14:paraId="29D9176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操作流程：加载 SVHN 数据集 -&gt; 数据预处理与增强 -&gt; HOG+SVM 区域候选框定位 -&gt; 裁剪与缩放 -&gt; CNN 数字识别 -&gt; 综合结果输出。</w:t>
            </w:r>
          </w:p>
          <w:p w14:paraId="08628C6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关键注意事项：</w:t>
            </w:r>
          </w:p>
          <w:p w14:paraId="47B10CA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提示1：训练集、验证集、测试集的数据划分绝对不可发生交叉污染。</w:t>
            </w:r>
          </w:p>
          <w:p w14:paraId="6E405111"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提示2：HOG+SVM 区域定位的准确度会直接影响后续 CNN 识别模型的精度，定位不准是常见瓶颈。</w:t>
            </w:r>
          </w:p>
        </w:tc>
      </w:tr>
      <w:tr w:rsidR="00A82CE0" w14:paraId="7382E268" w14:textId="77777777">
        <w:trPr>
          <w:cantSplit/>
          <w:trHeight w:val="312"/>
          <w:jc w:val="center"/>
        </w:trPr>
        <w:tc>
          <w:tcPr>
            <w:tcW w:w="1400" w:type="dxa"/>
            <w:vAlign w:val="center"/>
          </w:tcPr>
          <w:p w14:paraId="355DC375"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十、作业布置</w:t>
            </w:r>
          </w:p>
        </w:tc>
        <w:tc>
          <w:tcPr>
            <w:tcW w:w="8576" w:type="dxa"/>
            <w:gridSpan w:val="5"/>
            <w:vAlign w:val="center"/>
          </w:tcPr>
          <w:p w14:paraId="6920366B"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作业布置</w:t>
            </w:r>
          </w:p>
          <w:p w14:paraId="13D49BB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基础作业：提交项目实训代码以及完整的实训总结报告，重点总结数据集划分的规范注意事项。</w:t>
            </w:r>
          </w:p>
          <w:p w14:paraId="5E65693B"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拓展作业：查阅资料思考，如果不用 HOG+SVM 进行目标定位，如何利用基于深度学习的目标检测算法（如 Faster R-CNN 或 YOLO）直接一步完成端到端的门牌识别？留作下一阶段研讨主题。</w:t>
            </w:r>
          </w:p>
        </w:tc>
      </w:tr>
      <w:tr w:rsidR="00A82CE0" w14:paraId="0B687C8C" w14:textId="77777777">
        <w:trPr>
          <w:cantSplit/>
          <w:trHeight w:val="312"/>
          <w:jc w:val="center"/>
        </w:trPr>
        <w:tc>
          <w:tcPr>
            <w:tcW w:w="1400" w:type="dxa"/>
            <w:vAlign w:val="center"/>
          </w:tcPr>
          <w:p w14:paraId="7F34B826"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十一、教学反思</w:t>
            </w:r>
          </w:p>
        </w:tc>
        <w:tc>
          <w:tcPr>
            <w:tcW w:w="8576" w:type="dxa"/>
            <w:gridSpan w:val="5"/>
            <w:vAlign w:val="center"/>
          </w:tcPr>
          <w:p w14:paraId="24897A2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教学反思</w:t>
            </w:r>
            <w:r>
              <w:rPr>
                <w:rFonts w:ascii="方正仿宋_GBK" w:hAnsi="方正仿宋_GBK" w:eastAsia="方正仿宋_GBK" w:cs="方正仿宋_GBK"/>
                <w:color w:val="000000"/>
                <w:sz w:val="24"/>
                <w:szCs w:val="24"/>
              </w:rPr>
              <w:t>讲授经验小结：项目制教学极大调动了学生的积极性，工程化思维的引入让学生觉得深度学习确实“学有所用”。</w:t>
            </w:r>
          </w:p>
          <w:p w14:paraId="491EDBE4"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不足之处：HOG 特征提取的传统方法讲授时间偏长，导致压缩了后期 CNN 模型调优和部署的时间。</w:t>
            </w:r>
          </w:p>
          <w:p w14:paraId="3FE6917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改进措施：在后续教学中，适当调整两种方法的教学课时比重。HOG 原理简单讲明即可，核心实操时间重点倾斜在 CNN 的网络结构深度和超参数微调上。</w:t>
            </w:r>
          </w:p>
        </w:tc>
      </w:tr>
    </w:tbl>
    <w:p w14:paraId="6997732B" w14:textId="77777777" w:rsidR="002B3CF1" w:rsidRDefault="00000000">
      <w:pPr>
        <w:pageBreakBefore/>
        <w:spacing w:line="360" w:lineRule="auto"/>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玉溪职业技术学院教案</w:t>
      </w:r>
    </w:p>
    <w:tbl>
      <w:tblPr>
        <w:tblW w:w="99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1300"/>
        <w:gridCol w:w="2400"/>
        <w:gridCol w:w="2000"/>
        <w:gridCol w:w="1276"/>
        <w:gridCol w:w="1600"/>
      </w:tblGrid>
      <w:tr w:rsidR="002B3CF1" w14:paraId="5F38770A" w14:textId="77777777">
        <w:trPr>
          <w:cantSplit/>
          <w:trHeight w:val="312"/>
          <w:jc w:val="center"/>
        </w:trPr>
        <w:tc>
          <w:tcPr>
            <w:tcW w:w="1400" w:type="dxa"/>
            <w:vAlign w:val="center"/>
          </w:tcPr>
          <w:p w14:paraId="722A1B7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课程名称</w:t>
            </w:r>
          </w:p>
        </w:tc>
        <w:tc>
          <w:tcPr>
            <w:tcW w:w="1300" w:type="dxa"/>
            <w:vAlign w:val="center"/>
          </w:tcPr>
          <w:p w14:paraId="546BFB0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深度学习应用开发</w:t>
            </w:r>
          </w:p>
        </w:tc>
        <w:tc>
          <w:tcPr>
            <w:tcW w:w="2400" w:type="dxa"/>
            <w:vAlign w:val="center"/>
          </w:tcPr>
          <w:p w14:paraId="4D89CC8D"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任课教师</w:t>
            </w:r>
          </w:p>
        </w:tc>
        <w:tc>
          <w:tcPr>
            <w:tcW w:w="2000" w:type="dxa"/>
            <w:vAlign w:val="center"/>
          </w:tcPr>
          <w:p w14:paraId="3A791FFB" w14:textId="7C003C80"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崔珂</w:t>
            </w:r>
          </w:p>
        </w:tc>
        <w:tc>
          <w:tcPr>
            <w:tcW w:w="1276" w:type="dxa"/>
            <w:vAlign w:val="center"/>
          </w:tcPr>
          <w:p w14:paraId="53CCA31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职称</w:t>
            </w:r>
          </w:p>
        </w:tc>
        <w:tc>
          <w:tcPr>
            <w:tcW w:w="1600" w:type="dxa"/>
            <w:vAlign w:val="center"/>
          </w:tcPr>
          <w:p w14:paraId="6C99B16C" w14:textId="206CF482"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助教</w:t>
            </w:r>
          </w:p>
        </w:tc>
      </w:tr>
      <w:tr w:rsidR="002B3CF1" w14:paraId="2E076ECC" w14:textId="77777777">
        <w:trPr>
          <w:cantSplit/>
          <w:trHeight w:val="312"/>
          <w:jc w:val="center"/>
        </w:trPr>
        <w:tc>
          <w:tcPr>
            <w:tcW w:w="1400" w:type="dxa"/>
            <w:vAlign w:val="center"/>
          </w:tcPr>
          <w:p w14:paraId="143BAFC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教学对象</w:t>
            </w:r>
          </w:p>
        </w:tc>
        <w:tc>
          <w:tcPr>
            <w:tcW w:w="5700" w:type="dxa"/>
            <w:gridSpan w:val="3"/>
            <w:vAlign w:val="center"/>
          </w:tcPr>
          <w:p w14:paraId="50D2088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2025级人工智能技术应用1-3班</w:t>
            </w:r>
          </w:p>
        </w:tc>
        <w:tc>
          <w:tcPr>
            <w:tcW w:w="1276" w:type="dxa"/>
            <w:vAlign w:val="center"/>
          </w:tcPr>
          <w:p w14:paraId="249F051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授课日期</w:t>
            </w:r>
          </w:p>
        </w:tc>
        <w:tc>
          <w:tcPr>
            <w:tcW w:w="1600" w:type="dxa"/>
            <w:vAlign w:val="center"/>
          </w:tcPr>
          <w:p w14:paraId="0392B3C6" w14:textId="72D8FD66"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第10-13周</w:t>
            </w:r>
          </w:p>
        </w:tc>
      </w:tr>
      <w:tr w:rsidR="002B3CF1" w14:paraId="071DD2B4" w14:textId="77777777">
        <w:trPr>
          <w:cantSplit/>
          <w:trHeight w:val="312"/>
          <w:jc w:val="center"/>
        </w:trPr>
        <w:tc>
          <w:tcPr>
            <w:tcW w:w="1400" w:type="dxa"/>
            <w:vAlign w:val="center"/>
          </w:tcPr>
          <w:p w14:paraId="6E3266F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章节名称</w:t>
            </w:r>
          </w:p>
        </w:tc>
        <w:tc>
          <w:tcPr>
            <w:tcW w:w="5700" w:type="dxa"/>
            <w:gridSpan w:val="3"/>
            <w:vAlign w:val="center"/>
          </w:tcPr>
          <w:p w14:paraId="1EA5104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综合项目——语音识别（LSTM方向）</w:t>
            </w:r>
          </w:p>
        </w:tc>
        <w:tc>
          <w:tcPr>
            <w:tcW w:w="1276" w:type="dxa"/>
            <w:vAlign w:val="center"/>
          </w:tcPr>
          <w:p w14:paraId="3D6E926B"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授课学时</w:t>
            </w:r>
          </w:p>
        </w:tc>
        <w:tc>
          <w:tcPr>
            <w:tcW w:w="1600" w:type="dxa"/>
            <w:vAlign w:val="center"/>
          </w:tcPr>
          <w:p w14:paraId="55F3DAC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理论：4学时 / 实践：14学时（共18学时，按810分钟计算）</w:t>
            </w:r>
          </w:p>
        </w:tc>
      </w:tr>
      <w:tr w:rsidR="002B3CF1" w14:paraId="424CB818" w14:textId="77777777">
        <w:trPr>
          <w:cantSplit/>
          <w:trHeight w:val="312"/>
          <w:jc w:val="center"/>
        </w:trPr>
        <w:tc>
          <w:tcPr>
            <w:tcW w:w="1400" w:type="dxa"/>
            <w:vMerge w:val="restart"/>
            <w:vAlign w:val="center"/>
          </w:tcPr>
          <w:p w14:paraId="1E28E9E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一、教学目标要求</w:t>
            </w:r>
          </w:p>
        </w:tc>
        <w:tc>
          <w:tcPr>
            <w:tcW w:w="8576" w:type="dxa"/>
            <w:gridSpan w:val="5"/>
            <w:vAlign w:val="center"/>
          </w:tcPr>
          <w:p w14:paraId="22A22AB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素质目标：培养严谨的科学研究态度（注重实验数据的对比）；提升对非结构化数据（音频）的分析能力；养成持续优化模型（调参）的探索精神。</w:t>
            </w:r>
          </w:p>
        </w:tc>
      </w:tr>
      <w:tr w:rsidR="002B3CF1" w14:paraId="1A5C51B7" w14:textId="77777777">
        <w:trPr>
          <w:cantSplit/>
          <w:trHeight w:val="312"/>
          <w:jc w:val="center"/>
        </w:trPr>
        <w:tc>
          <w:tcPr>
            <w:tcW w:w="1400" w:type="dxa"/>
            <w:vMerge/>
            <w:vAlign w:val="center"/>
          </w:tcPr>
          <w:p w14:paraId="143F4ADC"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5B27A11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知识目标：掌握 MFCC（梅尔频率倒谱系数）特征提取算法的基本原理；掌握 LSTM（长短期记忆）循环神经网络的结构及声学模型的构建方法；理解序列标注和连接时序分类（CTC）的基础概念。</w:t>
            </w:r>
          </w:p>
        </w:tc>
      </w:tr>
      <w:tr w:rsidR="002B3CF1" w14:paraId="34800B05" w14:textId="77777777">
        <w:trPr>
          <w:cantSplit/>
          <w:trHeight w:val="312"/>
          <w:jc w:val="center"/>
        </w:trPr>
        <w:tc>
          <w:tcPr>
            <w:tcW w:w="1400" w:type="dxa"/>
            <w:vMerge/>
            <w:vAlign w:val="center"/>
          </w:tcPr>
          <w:p w14:paraId="62B7A934"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3AE313E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能力目标：能够利用现有音频处理库独立提取音频的 MFCC 特征；具备基于 LSTM 的语音识别模型搭建能力；能够进行模型超参数（学习率、批次大小、隐藏层维度）的调优和最终语音识别效果评估。</w:t>
            </w:r>
          </w:p>
        </w:tc>
      </w:tr>
      <w:tr w:rsidR="002B3CF1" w14:paraId="59140083" w14:textId="77777777">
        <w:trPr>
          <w:cantSplit/>
          <w:trHeight w:val="816"/>
          <w:jc w:val="center"/>
        </w:trPr>
        <w:tc>
          <w:tcPr>
            <w:tcW w:w="1400" w:type="dxa"/>
            <w:vAlign w:val="center"/>
          </w:tcPr>
          <w:p w14:paraId="2F3380D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二、教学重点</w:t>
            </w:r>
          </w:p>
        </w:tc>
        <w:tc>
          <w:tcPr>
            <w:tcW w:w="8576" w:type="dxa"/>
            <w:gridSpan w:val="5"/>
            <w:vAlign w:val="center"/>
          </w:tcPr>
          <w:p w14:paraId="65E21FD4"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教学重点</w:t>
            </w:r>
          </w:p>
          <w:p w14:paraId="2EEBE78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【重点内容】：MFCC 特征提取操作、LSTM 循环网络结构的设计。</w:t>
            </w:r>
          </w:p>
          <w:p w14:paraId="2B1ED667"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【解决办法】：使用音频处理库可视化显示 MFCC 特征图谱，让学生直观对比原始音频波形图与转换后的特征图谱；以之前学过的文本分类为基础，迁移引出 LSTM 在处理长语音序列上的应用。</w:t>
            </w:r>
          </w:p>
        </w:tc>
      </w:tr>
      <w:tr w:rsidR="002B3CF1" w14:paraId="356CE94A" w14:textId="77777777">
        <w:trPr>
          <w:cantSplit/>
          <w:trHeight w:val="624"/>
          <w:jc w:val="center"/>
        </w:trPr>
        <w:tc>
          <w:tcPr>
            <w:tcW w:w="1400" w:type="dxa"/>
            <w:vAlign w:val="center"/>
          </w:tcPr>
          <w:p w14:paraId="6F648C49"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三、教学难点</w:t>
            </w:r>
          </w:p>
        </w:tc>
        <w:tc>
          <w:tcPr>
            <w:tcW w:w="8576" w:type="dxa"/>
            <w:gridSpan w:val="5"/>
            <w:vAlign w:val="center"/>
          </w:tcPr>
          <w:p w14:paraId="7F66BF8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教学难点</w:t>
            </w:r>
          </w:p>
          <w:p w14:paraId="23CEBDB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【难点内容】：声学模型的构建与序列标注（输入音频序列时长与输出文本序列时的对齐映射问题）。</w:t>
            </w:r>
          </w:p>
          <w:p w14:paraId="4D50F25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【解决办法】：采用案例教学法，以“手机语音助手”为例，详细讲解“序列到序列（Seq2Seq）”的转换过程，引入 CTC 损失函数的直观概念。</w:t>
            </w:r>
          </w:p>
        </w:tc>
      </w:tr>
      <w:tr w:rsidR="002B3CF1" w14:paraId="30E1220F" w14:textId="77777777">
        <w:trPr>
          <w:cantSplit/>
          <w:trHeight w:val="624"/>
          <w:jc w:val="center"/>
        </w:trPr>
        <w:tc>
          <w:tcPr>
            <w:tcW w:w="1400" w:type="dxa"/>
            <w:vAlign w:val="center"/>
          </w:tcPr>
          <w:p w14:paraId="2E3E89E2"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四、教材和主要参考书、资源</w:t>
            </w:r>
          </w:p>
        </w:tc>
        <w:tc>
          <w:tcPr>
            <w:tcW w:w="8576" w:type="dxa"/>
            <w:gridSpan w:val="5"/>
            <w:vAlign w:val="center"/>
          </w:tcPr>
          <w:p w14:paraId="303C8050"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教材和主要参考书、资源</w:t>
            </w:r>
          </w:p>
          <w:p w14:paraId="1C13556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选用教材：崔炜 主编，《TensorFlow 2深度学习实战》，人民邮电出版社，2022年07月。</w:t>
            </w:r>
          </w:p>
          <w:p w14:paraId="2CC0302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参考教材：[美] 伊莱·史蒂文斯 等 著，牟大恩 译，《PyTorch深度学习实战》（原书第2版），机械工业出版社，2023年01月。</w:t>
            </w:r>
          </w:p>
          <w:p w14:paraId="64050D6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拓展资源：LibriSpeech 或 Google Speech Commands 语音数据集、Python 音频处理</w:t>
            </w:r>
            <w:r>
              <w:rPr>
                <w:rFonts w:ascii="方正仿宋_GBK" w:hAnsi="方正仿宋_GBK" w:eastAsia="方正仿宋_GBK" w:cs="方正仿宋_GBK"/>
                <w:color w:val="000000"/>
                <w:sz w:val="24"/>
                <w:szCs w:val="24"/>
              </w:rPr>
              <w:t>库（librosa）的官方文档、基于 LSTM 的语音识别项目的基础源代码。</w:t>
            </w:r>
          </w:p>
        </w:tc>
      </w:tr>
      <w:tr w:rsidR="002B3CF1" w14:paraId="2F945FBF" w14:textId="77777777">
        <w:trPr>
          <w:cantSplit/>
          <w:trHeight w:val="588"/>
          <w:jc w:val="center"/>
        </w:trPr>
        <w:tc>
          <w:tcPr>
            <w:tcW w:w="1400" w:type="dxa"/>
            <w:vAlign w:val="center"/>
          </w:tcPr>
          <w:p w14:paraId="47E45EE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五、学情分析</w:t>
            </w:r>
          </w:p>
        </w:tc>
        <w:tc>
          <w:tcPr>
            <w:tcW w:w="8576" w:type="dxa"/>
            <w:gridSpan w:val="5"/>
            <w:vAlign w:val="center"/>
          </w:tcPr>
          <w:p w14:paraId="1F19D2B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学情分析</w:t>
            </w:r>
          </w:p>
          <w:p w14:paraId="3CB631B7"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学生先备知识：已系统学习过 RNN 序列模型的基本原理，掌握了 DNN 和 CNN 的构建与训练过程。</w:t>
            </w:r>
          </w:p>
          <w:p w14:paraId="349E14E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学习风格特征：学生对音频、自然语言处理等不同模态的非结构化数据表现出浓厚的兴趣，但缺乏处理这种一维时序信号的经验。</w:t>
            </w:r>
          </w:p>
        </w:tc>
      </w:tr>
      <w:tr w:rsidR="002B3CF1" w14:paraId="79295EA3" w14:textId="77777777">
        <w:trPr>
          <w:cantSplit/>
          <w:trHeight w:val="624"/>
          <w:jc w:val="center"/>
        </w:trPr>
        <w:tc>
          <w:tcPr>
            <w:tcW w:w="1400" w:type="dxa"/>
            <w:vAlign w:val="center"/>
          </w:tcPr>
          <w:p w14:paraId="6A29F1F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六、教学方法和教学手段</w:t>
            </w:r>
          </w:p>
        </w:tc>
        <w:tc>
          <w:tcPr>
            <w:tcW w:w="8576" w:type="dxa"/>
            <w:gridSpan w:val="5"/>
            <w:vAlign w:val="center"/>
          </w:tcPr>
          <w:p w14:paraId="6634407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教学方法和教学手段</w:t>
            </w:r>
          </w:p>
          <w:p w14:paraId="7D99BD6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项目驱动法：以“打造简易语音指令识别系统”为目标；</w:t>
            </w:r>
          </w:p>
          <w:p w14:paraId="0E038CF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实操训练法：带领学生逐行编写音频处理代码；</w:t>
            </w:r>
          </w:p>
          <w:p w14:paraId="39434E9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案例教学法：以真实的智能家居语音控制场景为案例；</w:t>
            </w:r>
          </w:p>
          <w:p w14:paraId="662A206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4. 对比分析法：在不同超参数配置下对比模型的准确率和 Loss 曲线。</w:t>
            </w:r>
          </w:p>
        </w:tc>
      </w:tr>
      <w:tr w:rsidR="002B3CF1" w14:paraId="7B50EAEF" w14:textId="77777777">
        <w:trPr>
          <w:cantSplit/>
          <w:trHeight w:val="624"/>
          <w:jc w:val="center"/>
        </w:trPr>
        <w:tc>
          <w:tcPr>
            <w:tcW w:w="1400" w:type="dxa"/>
            <w:vAlign w:val="center"/>
          </w:tcPr>
          <w:p w14:paraId="432089E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七、授课思路及教学设计</w:t>
            </w:r>
          </w:p>
        </w:tc>
        <w:tc>
          <w:tcPr>
            <w:tcW w:w="8576" w:type="dxa"/>
            <w:gridSpan w:val="5"/>
            <w:vAlign w:val="center"/>
          </w:tcPr>
          <w:p w14:paraId="525731F7"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授课思路及教学设计</w:t>
            </w:r>
          </w:p>
          <w:p w14:paraId="7624C2C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采用“声音可视化（MFCC提取） -&gt; 序列建模（LSTM构建） -&gt; 训练与调参 -&gt; 效果评估与泛化测试”的思路，最终让模型实现“播放语音片段 -&gt; 系统自动转化为指令文本”的核心功能。</w:t>
            </w:r>
          </w:p>
        </w:tc>
      </w:tr>
      <w:tr w:rsidR="002B3CF1" w14:paraId="14C177C5" w14:textId="77777777">
        <w:trPr>
          <w:trHeight w:val="624"/>
          <w:jc w:val="center"/>
        </w:trPr>
        <w:tc>
          <w:tcPr>
            <w:tcW w:w="1400" w:type="dxa"/>
            <w:vMerge w:val="restart"/>
            <w:vAlign w:val="center"/>
          </w:tcPr>
          <w:p w14:paraId="6A51DE4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八、教学过程与内容</w:t>
            </w:r>
          </w:p>
        </w:tc>
        <w:tc>
          <w:tcPr>
            <w:tcW w:w="1300" w:type="dxa"/>
            <w:vAlign w:val="center"/>
          </w:tcPr>
          <w:p w14:paraId="61C8B1E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教学环节</w:t>
            </w:r>
          </w:p>
        </w:tc>
        <w:tc>
          <w:tcPr>
            <w:tcW w:w="2400" w:type="dxa"/>
            <w:vAlign w:val="center"/>
          </w:tcPr>
          <w:p w14:paraId="6B5D53D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教学内容</w:t>
            </w:r>
          </w:p>
        </w:tc>
        <w:tc>
          <w:tcPr>
            <w:tcW w:w="2000" w:type="dxa"/>
            <w:vAlign w:val="center"/>
          </w:tcPr>
          <w:p w14:paraId="76663B0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师生活动</w:t>
            </w:r>
          </w:p>
        </w:tc>
        <w:tc>
          <w:tcPr>
            <w:tcW w:w="1276" w:type="dxa"/>
            <w:vAlign w:val="center"/>
          </w:tcPr>
          <w:p w14:paraId="4AF3EA0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设计意图</w:t>
            </w:r>
          </w:p>
        </w:tc>
        <w:tc>
          <w:tcPr>
            <w:tcW w:w="1600" w:type="dxa"/>
            <w:vAlign w:val="center"/>
          </w:tcPr>
          <w:p w14:paraId="0A6661C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时间分配</w:t>
            </w:r>
          </w:p>
        </w:tc>
      </w:tr>
      <w:tr w:rsidR="00A82CE0" w14:paraId="24B19E53" w14:textId="77777777">
        <w:trPr>
          <w:trHeight w:val="936"/>
          <w:jc w:val="center"/>
        </w:trPr>
        <w:tc>
          <w:tcPr>
            <w:tcW w:w="1400" w:type="dxa"/>
            <w:vMerge/>
            <w:vAlign w:val="center"/>
          </w:tcPr>
          <w:p w14:paraId="5D1C72B1"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2768DDFF" w14:textId="52262AE8"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课堂导入</w:t>
            </w:r>
          </w:p>
        </w:tc>
        <w:tc>
          <w:tcPr>
            <w:tcW w:w="2400" w:type="dxa"/>
            <w:vAlign w:val="center"/>
          </w:tcPr>
          <w:p w14:paraId="7D19567A" w14:textId="1F603EF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现场播放一段噪音较大的音频，调用云端的语音识别 API 实时转写成文字，引出“机器如何听懂带噪音的语音”这一课题。</w:t>
            </w:r>
          </w:p>
        </w:tc>
        <w:tc>
          <w:tcPr>
            <w:tcW w:w="2000" w:type="dxa"/>
            <w:vAlign w:val="center"/>
          </w:tcPr>
          <w:p w14:paraId="5017742A" w14:textId="4A5D84A4"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[师]：现场演示 API 转写，抛砖引玉； [生]：观察转写的准确度，好奇背后的核心原理。</w:t>
            </w:r>
          </w:p>
        </w:tc>
        <w:tc>
          <w:tcPr>
            <w:tcW w:w="1276" w:type="dxa"/>
            <w:vAlign w:val="center"/>
          </w:tcPr>
          <w:p w14:paraId="2ED05430" w14:textId="00B676C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情景导入，拉近深度学习技术与日常生活的距离。</w:t>
            </w:r>
          </w:p>
        </w:tc>
        <w:tc>
          <w:tcPr>
            <w:tcW w:w="1600" w:type="dxa"/>
            <w:vAlign w:val="center"/>
          </w:tcPr>
          <w:p w14:paraId="093A829E" w14:textId="72F752A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20分钟</w:t>
            </w:r>
          </w:p>
        </w:tc>
      </w:tr>
      <w:tr w:rsidR="00A82CE0" w14:paraId="28C64374" w14:textId="77777777">
        <w:trPr>
          <w:trHeight w:val="348"/>
          <w:jc w:val="center"/>
        </w:trPr>
        <w:tc>
          <w:tcPr>
            <w:tcW w:w="1400" w:type="dxa"/>
            <w:vMerge/>
            <w:vAlign w:val="center"/>
          </w:tcPr>
          <w:p w14:paraId="4D138F19"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02658DB9" w14:textId="1D48E358"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课堂讲授</w:t>
            </w:r>
          </w:p>
        </w:tc>
        <w:tc>
          <w:tcPr>
            <w:tcW w:w="2400" w:type="dxa"/>
            <w:vAlign w:val="center"/>
          </w:tcPr>
          <w:p w14:paraId="0CFAAB4E" w14:textId="152BEBBB"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 xml:space="preserve">（1）音频信号的数字化基础（采样率、帧长），MFCC 特征提取原理及实操步骤（利用 </w:t>
            </w:r>
            <w:r>
              <w:rPr>
                <w:rFonts w:ascii="方正仿宋_GBK" w:hAnsi="方正仿宋_GBK" w:eastAsia="方正仿宋_GBK" w:cs="方正仿宋_GBK"/>
                <w:color w:val="000000"/>
                <w:sz w:val="24"/>
                <w:szCs w:val="24"/>
              </w:rPr>
              <w:t>librosa 库）； （2）构建 LSTM 网络（输入层、LSTM 层、Dense 输出层）及超参数（隐藏层节点数、层数）的设置策略； （3）模型的训练（编译、保存、加载）与网格搜索调参（Grid Search）。</w:t>
            </w:r>
          </w:p>
        </w:tc>
        <w:tc>
          <w:tcPr>
            <w:tcW w:w="2000" w:type="dxa"/>
            <w:vAlign w:val="center"/>
          </w:tcPr>
          <w:p w14:paraId="078A928D" w14:textId="50FF1004"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[师]：演示音频预处理代码，现场输出 MFCC 图谱； [生]：记录 LSTM 网络参数的设计原</w:t>
            </w:r>
            <w:r>
              <w:rPr>
                <w:rFonts w:ascii="方正仿宋_GBK" w:hAnsi="方正仿宋_GBK" w:eastAsia="方正仿宋_GBK" w:cs="方正仿宋_GBK"/>
                <w:color w:val="000000"/>
                <w:sz w:val="24"/>
                <w:szCs w:val="24"/>
              </w:rPr>
              <w:t>则。</w:t>
            </w:r>
          </w:p>
        </w:tc>
        <w:tc>
          <w:tcPr>
            <w:tcW w:w="1276" w:type="dxa"/>
            <w:vAlign w:val="center"/>
          </w:tcPr>
          <w:p w14:paraId="6A24F311" w14:textId="6416544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突破声学特征提取难点，深入理解 LSTM 的序列建模样式。</w:t>
            </w:r>
          </w:p>
        </w:tc>
        <w:tc>
          <w:tcPr>
            <w:tcW w:w="1600" w:type="dxa"/>
            <w:vAlign w:val="center"/>
          </w:tcPr>
          <w:p w14:paraId="268DCB8A" w14:textId="47ACE89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80分钟</w:t>
            </w:r>
          </w:p>
        </w:tc>
      </w:tr>
      <w:tr w:rsidR="00A82CE0" w14:paraId="77BA1771" w14:textId="77777777">
        <w:trPr>
          <w:trHeight w:val="348"/>
          <w:jc w:val="center"/>
        </w:trPr>
        <w:tc>
          <w:tcPr>
            <w:tcW w:w="1400" w:type="dxa"/>
            <w:vMerge/>
            <w:vAlign w:val="center"/>
          </w:tcPr>
          <w:p w14:paraId="59167635"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4DC1AA84" w14:textId="1046716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巩固提高</w:t>
            </w:r>
          </w:p>
        </w:tc>
        <w:tc>
          <w:tcPr>
            <w:tcW w:w="2400" w:type="dxa"/>
            <w:vAlign w:val="center"/>
          </w:tcPr>
          <w:p w14:paraId="19B76CF0" w14:textId="4F62A6F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实训任务：给定 10 个类别的语音命令数据集。要求：（1）提取音频 MFCC 特征；（2）构建 LSTM 网络；（3）训练模型并对模型进行网格搜索调参（调整学习率、Batch Size）；（4）输出最终的识别准确率。</w:t>
            </w:r>
          </w:p>
        </w:tc>
        <w:tc>
          <w:tcPr>
            <w:tcW w:w="2000" w:type="dxa"/>
            <w:vAlign w:val="center"/>
          </w:tcPr>
          <w:p w14:paraId="2CDAE4A4" w14:textId="16AB421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[师]：巡回指导，针对学生在调参过程中的“模型震荡不收敛”现象给予指导； [生]：分组进行实训练习，编写并调试代码。</w:t>
            </w:r>
          </w:p>
        </w:tc>
        <w:tc>
          <w:tcPr>
            <w:tcW w:w="1276" w:type="dxa"/>
            <w:vAlign w:val="center"/>
          </w:tcPr>
          <w:p w14:paraId="64823CEB" w14:textId="431364B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巩固序列建模能力，重点锻炼学生的科研调优实验能力。</w:t>
            </w:r>
          </w:p>
        </w:tc>
        <w:tc>
          <w:tcPr>
            <w:tcW w:w="1600" w:type="dxa"/>
            <w:vAlign w:val="center"/>
          </w:tcPr>
          <w:p w14:paraId="7367FF4D" w14:textId="5A0AA933"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620分钟</w:t>
            </w:r>
          </w:p>
        </w:tc>
      </w:tr>
      <w:tr w:rsidR="00A82CE0" w14:paraId="275FE476" w14:textId="77777777">
        <w:trPr>
          <w:trHeight w:val="348"/>
          <w:jc w:val="center"/>
        </w:trPr>
        <w:tc>
          <w:tcPr>
            <w:tcW w:w="1400" w:type="dxa"/>
            <w:vMerge/>
            <w:vAlign w:val="center"/>
          </w:tcPr>
          <w:p w14:paraId="39224E9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742E29DB" w14:textId="13104CE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课堂小结</w:t>
            </w:r>
          </w:p>
        </w:tc>
        <w:tc>
          <w:tcPr>
            <w:tcW w:w="2400" w:type="dxa"/>
            <w:vAlign w:val="center"/>
          </w:tcPr>
          <w:p w14:paraId="2A08B471"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[师]：归纳总结，并指出调参过程中的</w:t>
            </w:r>
            <w:r>
              <w:rPr>
                <w:rFonts w:ascii="方正仿宋_GBK" w:hAnsi="方正仿宋_GBK" w:eastAsia="方正仿宋_GBK" w:cs="方正仿宋_GBK"/>
                <w:color w:val="000000"/>
                <w:sz w:val="24"/>
                <w:szCs w:val="24"/>
              </w:rPr>
              <w:t>共性误区（如学习率过大导致 Loss 发散）； [生]：听取建议，记录调参经验。</w:t>
            </w:r>
          </w:p>
        </w:tc>
        <w:tc>
          <w:tcPr>
            <w:tcW w:w="2000" w:type="dxa"/>
            <w:vAlign w:val="center"/>
          </w:tcPr>
          <w:p w14:paraId="2AFF0C86"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形成科学、系统化的深度学习调参认</w:t>
            </w:r>
            <w:r>
              <w:rPr>
                <w:rFonts w:ascii="方正仿宋_GBK" w:hAnsi="方正仿宋_GBK" w:eastAsia="方正仿宋_GBK" w:cs="方正仿宋_GBK"/>
                <w:color w:val="000000"/>
                <w:sz w:val="24"/>
                <w:szCs w:val="24"/>
              </w:rPr>
              <w:t>知。</w:t>
            </w:r>
          </w:p>
        </w:tc>
        <w:tc>
          <w:tcPr>
            <w:tcW w:w="1276" w:type="dxa"/>
            <w:vAlign w:val="center"/>
          </w:tcPr>
          <w:p w14:paraId="1590305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90分钟</w:t>
            </w:r>
          </w:p>
        </w:tc>
        <w:tc>
          <w:tcPr>
            <w:tcW w:w="1600" w:type="dxa"/>
            <w:vAlign w:val="center"/>
          </w:tcPr>
          <w:p w14:paraId="579C6F1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r>
      <w:tr w:rsidR="00A82CE0" w14:paraId="4AF6BFAD" w14:textId="77777777">
        <w:trPr>
          <w:trHeight w:val="312"/>
          <w:jc w:val="center"/>
        </w:trPr>
        <w:tc>
          <w:tcPr>
            <w:tcW w:w="1400" w:type="dxa"/>
            <w:vAlign w:val="center"/>
          </w:tcPr>
          <w:p w14:paraId="24CC416F"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九、PPT（板书）设计</w:t>
            </w:r>
          </w:p>
        </w:tc>
        <w:tc>
          <w:tcPr>
            <w:tcW w:w="8576" w:type="dxa"/>
            <w:gridSpan w:val="5"/>
            <w:vAlign w:val="center"/>
          </w:tcPr>
          <w:p w14:paraId="4AF70C8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PPT（板书）设计</w:t>
            </w:r>
          </w:p>
          <w:p w14:paraId="02A767C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核心概念：MFCC 特征（梅尔倒谱系数）、LSTM（长短时记忆）、超参数（学习率/Batch Size）、声学模型。</w:t>
            </w:r>
          </w:p>
          <w:p w14:paraId="6B456953"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操作流程：音频文件加载 -&gt; 短时傅里叶变换 (STFT) -&gt; MFCC 特征提取 -&gt; LSTM 网络构建 -&gt; 编译与训练 -&gt; 序列解码 -&gt; 文本指令输出。</w:t>
            </w:r>
          </w:p>
          <w:p w14:paraId="60E69727"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关键注意事项：</w:t>
            </w:r>
          </w:p>
          <w:p w14:paraId="0941A9A2"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提示1：MFCC 特征维度的选择（通常提取 13 维、40 维或 80 维）对最终模型效果影响极为显著。</w:t>
            </w:r>
          </w:p>
          <w:p w14:paraId="371565F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提示2：LSTM 处理不同长度的音频序列时，必须注意 Padding（填充）和 Masking（掩码）操作，防止 0 值填充干扰梯度计算。</w:t>
            </w:r>
          </w:p>
        </w:tc>
      </w:tr>
      <w:tr w:rsidR="00A82CE0" w14:paraId="197ECF17" w14:textId="77777777">
        <w:trPr>
          <w:cantSplit/>
          <w:trHeight w:val="312"/>
          <w:jc w:val="center"/>
        </w:trPr>
        <w:tc>
          <w:tcPr>
            <w:tcW w:w="1400" w:type="dxa"/>
            <w:vAlign w:val="center"/>
          </w:tcPr>
          <w:p w14:paraId="77243A18"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十、作业布置</w:t>
            </w:r>
          </w:p>
        </w:tc>
        <w:tc>
          <w:tcPr>
            <w:tcW w:w="8576" w:type="dxa"/>
            <w:gridSpan w:val="5"/>
            <w:vAlign w:val="center"/>
          </w:tcPr>
          <w:p w14:paraId="43D59A49"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作业布置</w:t>
            </w:r>
          </w:p>
          <w:p w14:paraId="748CCE3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基础作业：整理“LSTM 语音识别”的完整实训代码，撰写正式的实训报告，详细展示不同超参数（如不同 Batch Size 或 Learning Rate）下的准确率对比图表。</w:t>
            </w:r>
          </w:p>
          <w:p w14:paraId="58CF085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拓展作业：预习下一节课关于 CycleGAN 图像风格转换的内容，查阅“循环一致性损失函数（Cycle Consistency Loss）”的具体数学定义与作用。</w:t>
            </w:r>
          </w:p>
        </w:tc>
      </w:tr>
      <w:tr w:rsidR="00A82CE0" w14:paraId="0A2EC8A8" w14:textId="77777777">
        <w:trPr>
          <w:cantSplit/>
          <w:trHeight w:val="312"/>
          <w:jc w:val="center"/>
        </w:trPr>
        <w:tc>
          <w:tcPr>
            <w:tcW w:w="1400" w:type="dxa"/>
            <w:vAlign w:val="center"/>
          </w:tcPr>
          <w:p w14:paraId="30DB59A8"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十一、教学反思</w:t>
            </w:r>
          </w:p>
        </w:tc>
        <w:tc>
          <w:tcPr>
            <w:tcW w:w="8576" w:type="dxa"/>
            <w:gridSpan w:val="5"/>
            <w:vAlign w:val="center"/>
          </w:tcPr>
          <w:p w14:paraId="6A0B53A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教学反思</w:t>
            </w:r>
            <w:r>
              <w:rPr>
                <w:rFonts w:ascii="方正仿宋_GBK" w:hAnsi="方正仿宋_GBK" w:eastAsia="方正仿宋_GBK" w:cs="方正仿宋_GBK"/>
                <w:color w:val="000000"/>
                <w:sz w:val="24"/>
                <w:szCs w:val="24"/>
              </w:rPr>
              <w:t>讲授经验小结：学生对 MFCC 特征提取和 LSTM 网络的实际应用非常感兴趣。调参实验很好地锻炼了学生严谨的科学研究思维。</w:t>
            </w:r>
          </w:p>
          <w:p w14:paraId="4F9419E9"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不足之处：在实训过程中，多组学生同时进行“网格搜索调参”时，对服务器/实训机房的算力消耗过大，导致部分实训小组长时间卡在等待结果的阶段。</w:t>
            </w:r>
          </w:p>
          <w:p w14:paraId="7FB2D1FD"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改进措施：下一次课将提前优化实训代码，建议学生先用轻量级的模型结构跑通全流程，在确保代码无误后，再逐步提升网络复杂度进行超参数微调。</w:t>
            </w:r>
          </w:p>
        </w:tc>
      </w:tr>
    </w:tbl>
    <w:p w14:paraId="20A6D608" w14:textId="77777777" w:rsidR="002B3CF1" w:rsidRDefault="00000000">
      <w:pPr>
        <w:pageBreakBefore/>
        <w:spacing w:line="360" w:lineRule="auto"/>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玉溪职业技术学院教案</w:t>
      </w:r>
    </w:p>
    <w:tbl>
      <w:tblPr>
        <w:tblW w:w="99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1300"/>
        <w:gridCol w:w="2400"/>
        <w:gridCol w:w="2000"/>
        <w:gridCol w:w="1276"/>
        <w:gridCol w:w="1600"/>
      </w:tblGrid>
      <w:tr w:rsidR="002B3CF1" w14:paraId="4C0044CA" w14:textId="77777777">
        <w:trPr>
          <w:cantSplit/>
          <w:trHeight w:val="312"/>
          <w:jc w:val="center"/>
        </w:trPr>
        <w:tc>
          <w:tcPr>
            <w:tcW w:w="1400" w:type="dxa"/>
            <w:vAlign w:val="center"/>
          </w:tcPr>
          <w:p w14:paraId="3B6DBAF0"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课程名称</w:t>
            </w:r>
          </w:p>
        </w:tc>
        <w:tc>
          <w:tcPr>
            <w:tcW w:w="1300" w:type="dxa"/>
            <w:vAlign w:val="center"/>
          </w:tcPr>
          <w:p w14:paraId="7BA94E5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深度学习应用开发</w:t>
            </w:r>
          </w:p>
        </w:tc>
        <w:tc>
          <w:tcPr>
            <w:tcW w:w="2400" w:type="dxa"/>
            <w:vAlign w:val="center"/>
          </w:tcPr>
          <w:p w14:paraId="292F78E9"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任课教师</w:t>
            </w:r>
          </w:p>
        </w:tc>
        <w:tc>
          <w:tcPr>
            <w:tcW w:w="2000" w:type="dxa"/>
            <w:vAlign w:val="center"/>
          </w:tcPr>
          <w:p w14:paraId="1D3E4EB3" w14:textId="68A9BA5C"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崔珂</w:t>
            </w:r>
          </w:p>
        </w:tc>
        <w:tc>
          <w:tcPr>
            <w:tcW w:w="1276" w:type="dxa"/>
            <w:vAlign w:val="center"/>
          </w:tcPr>
          <w:p w14:paraId="7A5DEA8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职称</w:t>
            </w:r>
          </w:p>
        </w:tc>
        <w:tc>
          <w:tcPr>
            <w:tcW w:w="1600" w:type="dxa"/>
            <w:vAlign w:val="center"/>
          </w:tcPr>
          <w:p w14:paraId="7FFA9A59" w14:textId="1D05F147"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助教</w:t>
            </w:r>
          </w:p>
        </w:tc>
      </w:tr>
      <w:tr w:rsidR="002B3CF1" w14:paraId="67AC5DC1" w14:textId="77777777">
        <w:trPr>
          <w:cantSplit/>
          <w:trHeight w:val="312"/>
          <w:jc w:val="center"/>
        </w:trPr>
        <w:tc>
          <w:tcPr>
            <w:tcW w:w="1400" w:type="dxa"/>
            <w:vAlign w:val="center"/>
          </w:tcPr>
          <w:p w14:paraId="415BC7FC"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教学对象</w:t>
            </w:r>
          </w:p>
        </w:tc>
        <w:tc>
          <w:tcPr>
            <w:tcW w:w="5700" w:type="dxa"/>
            <w:gridSpan w:val="3"/>
            <w:vAlign w:val="center"/>
          </w:tcPr>
          <w:p w14:paraId="7913D6C6"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2025级人工智能技术应用1-3班</w:t>
            </w:r>
          </w:p>
        </w:tc>
        <w:tc>
          <w:tcPr>
            <w:tcW w:w="1276" w:type="dxa"/>
            <w:vAlign w:val="center"/>
          </w:tcPr>
          <w:p w14:paraId="09236E0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授课日期</w:t>
            </w:r>
          </w:p>
        </w:tc>
        <w:tc>
          <w:tcPr>
            <w:tcW w:w="1600" w:type="dxa"/>
            <w:vAlign w:val="center"/>
          </w:tcPr>
          <w:p w14:paraId="2F40E560" w14:textId="49AB5C1A" w:rsidR="002B3CF1" w:rsidRDefault="00BA6D5F">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第14-16周</w:t>
            </w:r>
          </w:p>
        </w:tc>
      </w:tr>
      <w:tr w:rsidR="002B3CF1" w14:paraId="44DC405A" w14:textId="77777777">
        <w:trPr>
          <w:cantSplit/>
          <w:trHeight w:val="312"/>
          <w:jc w:val="center"/>
        </w:trPr>
        <w:tc>
          <w:tcPr>
            <w:tcW w:w="1400" w:type="dxa"/>
            <w:vAlign w:val="center"/>
          </w:tcPr>
          <w:p w14:paraId="5A9592B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章节名称</w:t>
            </w:r>
          </w:p>
        </w:tc>
        <w:tc>
          <w:tcPr>
            <w:tcW w:w="5700" w:type="dxa"/>
            <w:gridSpan w:val="3"/>
            <w:vAlign w:val="center"/>
          </w:tcPr>
          <w:p w14:paraId="3729B1D9"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综合项目——图像风格转换（CycleGAN方向）</w:t>
            </w:r>
          </w:p>
        </w:tc>
        <w:tc>
          <w:tcPr>
            <w:tcW w:w="1276" w:type="dxa"/>
            <w:vAlign w:val="center"/>
          </w:tcPr>
          <w:p w14:paraId="55989CFC"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授课学时</w:t>
            </w:r>
          </w:p>
        </w:tc>
        <w:tc>
          <w:tcPr>
            <w:tcW w:w="1600" w:type="dxa"/>
            <w:vAlign w:val="center"/>
          </w:tcPr>
          <w:p w14:paraId="5ACB5081"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理论：2学时 / 实践：6学时（共8学时，按360分钟计算）</w:t>
            </w:r>
          </w:p>
        </w:tc>
      </w:tr>
      <w:tr w:rsidR="002B3CF1" w14:paraId="2661F994" w14:textId="77777777">
        <w:trPr>
          <w:cantSplit/>
          <w:trHeight w:val="312"/>
          <w:jc w:val="center"/>
        </w:trPr>
        <w:tc>
          <w:tcPr>
            <w:tcW w:w="1400" w:type="dxa"/>
            <w:vMerge w:val="restart"/>
            <w:vAlign w:val="center"/>
          </w:tcPr>
          <w:p w14:paraId="509D8E3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一、教学目标要求</w:t>
            </w:r>
          </w:p>
        </w:tc>
        <w:tc>
          <w:tcPr>
            <w:tcW w:w="8576" w:type="dxa"/>
            <w:gridSpan w:val="5"/>
            <w:vAlign w:val="center"/>
          </w:tcPr>
          <w:p w14:paraId="4765C5C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素质目标：培养对人工智能技术与艺术创作交叉融合的审美感知力；提升创新实践能力；形成跨越学科（计算机科学+美学）的综合融合思维。</w:t>
            </w:r>
          </w:p>
        </w:tc>
      </w:tr>
      <w:tr w:rsidR="002B3CF1" w14:paraId="6F93EB38" w14:textId="77777777">
        <w:trPr>
          <w:cantSplit/>
          <w:trHeight w:val="312"/>
          <w:jc w:val="center"/>
        </w:trPr>
        <w:tc>
          <w:tcPr>
            <w:tcW w:w="1400" w:type="dxa"/>
            <w:vMerge/>
            <w:vAlign w:val="center"/>
          </w:tcPr>
          <w:p w14:paraId="17B06DC6"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666FF196"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知识目标：掌握 CycleGAN 的“循环一致性损失（Cycle Consistency Loss）”核心数学原理；理解生成器与判别器交替进行对抗训练的具体机制；掌握图像数据的预处理增强方法（随机抖动、水平翻转、归一化）。</w:t>
            </w:r>
          </w:p>
        </w:tc>
      </w:tr>
      <w:tr w:rsidR="002B3CF1" w14:paraId="748924C4" w14:textId="77777777">
        <w:trPr>
          <w:cantSplit/>
          <w:trHeight w:val="312"/>
          <w:jc w:val="center"/>
        </w:trPr>
        <w:tc>
          <w:tcPr>
            <w:tcW w:w="1400" w:type="dxa"/>
            <w:vMerge/>
            <w:vAlign w:val="center"/>
          </w:tcPr>
          <w:p w14:paraId="18B3BA7C" w14:textId="77777777" w:rsidR="002B3CF1" w:rsidRDefault="002B3CF1">
            <w:pPr>
              <w:spacing w:before="0" w:after="0" w:line="320" w:lineRule="exact"/>
              <w:jc w:val="center"/>
              <w:rPr>
                <w:rFonts w:ascii="方正仿宋_GBK" w:hAnsi="方正仿宋_GBK" w:eastAsia="方正仿宋_GBK" w:cs="方正仿宋_GBK"/>
                <w:color w:val="000000"/>
                <w:sz w:val="24"/>
                <w:szCs w:val="24"/>
              </w:rPr>
            </w:pPr>
          </w:p>
        </w:tc>
        <w:tc>
          <w:tcPr>
            <w:tcW w:w="8576" w:type="dxa"/>
            <w:gridSpan w:val="5"/>
            <w:vAlign w:val="center"/>
          </w:tcPr>
          <w:p w14:paraId="4205D354"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能力目标：能够独立配置 CycleGAN 的 GPU 训练环境；掌握生成对抗网络（GAN）的高级训练技巧（如判别器标签平滑）；具备使用 CycleGAN 实现图像域之间风格转换的能力。</w:t>
            </w:r>
          </w:p>
        </w:tc>
      </w:tr>
      <w:tr w:rsidR="002B3CF1" w14:paraId="0B1480B6" w14:textId="77777777">
        <w:trPr>
          <w:cantSplit/>
          <w:trHeight w:val="816"/>
          <w:jc w:val="center"/>
        </w:trPr>
        <w:tc>
          <w:tcPr>
            <w:tcW w:w="1400" w:type="dxa"/>
            <w:vAlign w:val="center"/>
          </w:tcPr>
          <w:p w14:paraId="4C545895"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二、教学重点</w:t>
            </w:r>
          </w:p>
        </w:tc>
        <w:tc>
          <w:tcPr>
            <w:tcW w:w="8576" w:type="dxa"/>
            <w:gridSpan w:val="5"/>
            <w:vAlign w:val="center"/>
          </w:tcPr>
          <w:p w14:paraId="5AD71CD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教学重点</w:t>
            </w:r>
          </w:p>
          <w:p w14:paraId="0979BC8C"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【重点内容】：CycleGAN 的循环一致性损失函数（Cycle Consistency Loss）。</w:t>
            </w:r>
          </w:p>
          <w:p w14:paraId="1E42FDEF"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【解决办法】：结合数学公式和直观的图示板书。讲解图像从 A 风格转换为 B 风格（G(A)-&gt;B），然后再从 B 转换回 A 风格（F(B)-&gt;A）后，必须与原始 A 保持一致。这个“循环闭环”是 CycleGAN 的精髓。</w:t>
            </w:r>
          </w:p>
        </w:tc>
      </w:tr>
      <w:tr w:rsidR="002B3CF1" w14:paraId="3655620F" w14:textId="77777777">
        <w:trPr>
          <w:cantSplit/>
          <w:trHeight w:val="624"/>
          <w:jc w:val="center"/>
        </w:trPr>
        <w:tc>
          <w:tcPr>
            <w:tcW w:w="1400" w:type="dxa"/>
            <w:vAlign w:val="center"/>
          </w:tcPr>
          <w:p w14:paraId="2C9A732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三、教学难点</w:t>
            </w:r>
          </w:p>
        </w:tc>
        <w:tc>
          <w:tcPr>
            <w:tcW w:w="8576" w:type="dxa"/>
            <w:gridSpan w:val="5"/>
            <w:vAlign w:val="center"/>
          </w:tcPr>
          <w:p w14:paraId="3C405903"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教学难点</w:t>
            </w:r>
          </w:p>
          <w:p w14:paraId="0BA3AAA0"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【难点内容】：生成器（Generator）与判别器（Discriminator）的交替训练节奏，以及如何平衡双方能力的对抗训练技巧。</w:t>
            </w:r>
          </w:p>
          <w:p w14:paraId="20D56A2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【解决办法】：提供一份“预设好学习率衰减策略”和“判别器与生成器更新频率比例”的标准模板代码，让学生先跑通代码得出结果，再引导他们深入理解这种交替训练的逻辑。</w:t>
            </w:r>
          </w:p>
        </w:tc>
      </w:tr>
      <w:tr w:rsidR="002B3CF1" w14:paraId="54F75F6F" w14:textId="77777777">
        <w:trPr>
          <w:cantSplit/>
          <w:trHeight w:val="624"/>
          <w:jc w:val="center"/>
        </w:trPr>
        <w:tc>
          <w:tcPr>
            <w:tcW w:w="1400" w:type="dxa"/>
            <w:vAlign w:val="center"/>
          </w:tcPr>
          <w:p w14:paraId="049FACC6"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四、教材和主要参考书、资源</w:t>
            </w:r>
          </w:p>
        </w:tc>
        <w:tc>
          <w:tcPr>
            <w:tcW w:w="8576" w:type="dxa"/>
            <w:gridSpan w:val="5"/>
            <w:vAlign w:val="center"/>
          </w:tcPr>
          <w:p w14:paraId="7CB3DAC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教材和主要参考书、资源</w:t>
            </w:r>
          </w:p>
          <w:p w14:paraId="1ADDF77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选用教材：崔炜 主编，《TensorFlow 2深度学习实战》，人民邮电出版社，2022年07月。</w:t>
            </w:r>
          </w:p>
          <w:p w14:paraId="506C4A8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参考教材：陈云 主编，《PyTorch深度学习入门与实战》，人民邮电出版社，2021年06月。</w:t>
            </w:r>
          </w:p>
          <w:p w14:paraId="657502C0"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拓展资源：CycleGAN 论文原文（Jun-Yan Zhu 等）及官方开源 TensorFlow/PyTorch 实现代码；风格转换常用数据集（如“苹果转橘子”、“马转斑马”、“照片转梵高画风”）；GPU 混合精度训练配置指南。</w:t>
            </w:r>
          </w:p>
        </w:tc>
      </w:tr>
      <w:tr w:rsidR="002B3CF1" w14:paraId="76EF2C7F" w14:textId="77777777">
        <w:trPr>
          <w:cantSplit/>
          <w:trHeight w:val="588"/>
          <w:jc w:val="center"/>
        </w:trPr>
        <w:tc>
          <w:tcPr>
            <w:tcW w:w="1400" w:type="dxa"/>
            <w:vAlign w:val="center"/>
          </w:tcPr>
          <w:p w14:paraId="3114FD71"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五、学情分析</w:t>
            </w:r>
          </w:p>
        </w:tc>
        <w:tc>
          <w:tcPr>
            <w:tcW w:w="8576" w:type="dxa"/>
            <w:gridSpan w:val="5"/>
            <w:vAlign w:val="center"/>
          </w:tcPr>
          <w:p w14:paraId="0D4BA2E8"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学情分析</w:t>
            </w:r>
          </w:p>
          <w:p w14:paraId="29B5635E"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学生先备知识：已经熟练掌握 CNN 卷积网络和基础 GAN 生成对抗网络理论，对图像的张量处理和归一化操作比较熟练。</w:t>
            </w:r>
          </w:p>
          <w:p w14:paraId="2EB1D2C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学习风格特征：经过前 5 个模块的训练，学生具备了扎实的代码编程和排错能力，对复杂的网络结构和富有创意的图像生成输出有着非常强烈的好奇心。</w:t>
            </w:r>
          </w:p>
        </w:tc>
      </w:tr>
      <w:tr w:rsidR="002B3CF1" w14:paraId="11493BEE" w14:textId="77777777">
        <w:trPr>
          <w:cantSplit/>
          <w:trHeight w:val="624"/>
          <w:jc w:val="center"/>
        </w:trPr>
        <w:tc>
          <w:tcPr>
            <w:tcW w:w="1400" w:type="dxa"/>
            <w:vAlign w:val="center"/>
          </w:tcPr>
          <w:p w14:paraId="508B040A"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六、教学方法和教学手段</w:t>
            </w:r>
          </w:p>
        </w:tc>
        <w:tc>
          <w:tcPr>
            <w:tcW w:w="8576" w:type="dxa"/>
            <w:gridSpan w:val="5"/>
            <w:vAlign w:val="center"/>
          </w:tcPr>
          <w:p w14:paraId="0026CFE0"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教学方法和教学手段</w:t>
            </w:r>
          </w:p>
          <w:p w14:paraId="6C01687D"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项目驱动法：以“照片转名画风格”的 AI 艺术创作项目为驱动；</w:t>
            </w:r>
          </w:p>
          <w:p w14:paraId="0D12726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实操训练法：带领学生从头构建复杂的生成网络与判别网络；</w:t>
            </w:r>
          </w:p>
          <w:p w14:paraId="17BADBEA"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分组实训法：学生分组独立配置环境并完成训练；</w:t>
            </w:r>
          </w:p>
          <w:p w14:paraId="76937054"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4. 对照实验法：对比有“循环一致性损失”与没有该损失时的图像生成质量。</w:t>
            </w:r>
          </w:p>
        </w:tc>
      </w:tr>
      <w:tr w:rsidR="002B3CF1" w14:paraId="746E3DFB" w14:textId="77777777">
        <w:trPr>
          <w:cantSplit/>
          <w:trHeight w:val="624"/>
          <w:jc w:val="center"/>
        </w:trPr>
        <w:tc>
          <w:tcPr>
            <w:tcW w:w="1400" w:type="dxa"/>
            <w:vAlign w:val="center"/>
          </w:tcPr>
          <w:p w14:paraId="418CE537"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七、授课思路及教学设计</w:t>
            </w:r>
          </w:p>
        </w:tc>
        <w:tc>
          <w:tcPr>
            <w:tcW w:w="8576" w:type="dxa"/>
            <w:gridSpan w:val="5"/>
            <w:vAlign w:val="center"/>
          </w:tcPr>
          <w:p w14:paraId="55423AF5"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授课思路及教学设计</w:t>
            </w:r>
          </w:p>
          <w:p w14:paraId="68DCA9E2" w14:textId="77777777" w:rsidR="002B3CF1" w:rsidRDefault="0000000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以“将普通照片转换为梵高名画风格”的创意任务为主线索。严格遵循“数据加载与增强 -&gt; 构建双生成器与双判别器网络 -&gt; 对抗与循环交替训练 -&gt; 生成结果分析与评估”的工程流程设计。</w:t>
            </w:r>
          </w:p>
        </w:tc>
      </w:tr>
      <w:tr w:rsidR="002B3CF1" w14:paraId="78147C0F" w14:textId="77777777">
        <w:trPr>
          <w:trHeight w:val="624"/>
          <w:jc w:val="center"/>
        </w:trPr>
        <w:tc>
          <w:tcPr>
            <w:tcW w:w="1400" w:type="dxa"/>
            <w:vMerge w:val="restart"/>
            <w:vAlign w:val="center"/>
          </w:tcPr>
          <w:p w14:paraId="444CC231"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八、教学过程与内容</w:t>
            </w:r>
          </w:p>
        </w:tc>
        <w:tc>
          <w:tcPr>
            <w:tcW w:w="1300" w:type="dxa"/>
            <w:vAlign w:val="center"/>
          </w:tcPr>
          <w:p w14:paraId="4FC29CF4"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教学环节</w:t>
            </w:r>
          </w:p>
        </w:tc>
        <w:tc>
          <w:tcPr>
            <w:tcW w:w="2400" w:type="dxa"/>
            <w:vAlign w:val="center"/>
          </w:tcPr>
          <w:p w14:paraId="780C1D98"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教学内容</w:t>
            </w:r>
          </w:p>
        </w:tc>
        <w:tc>
          <w:tcPr>
            <w:tcW w:w="2000" w:type="dxa"/>
            <w:vAlign w:val="center"/>
          </w:tcPr>
          <w:p w14:paraId="03D8521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师生活动</w:t>
            </w:r>
          </w:p>
        </w:tc>
        <w:tc>
          <w:tcPr>
            <w:tcW w:w="1276" w:type="dxa"/>
            <w:vAlign w:val="center"/>
          </w:tcPr>
          <w:p w14:paraId="1CD14E2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设计意图</w:t>
            </w:r>
          </w:p>
        </w:tc>
        <w:tc>
          <w:tcPr>
            <w:tcW w:w="1600" w:type="dxa"/>
            <w:vAlign w:val="center"/>
          </w:tcPr>
          <w:p w14:paraId="24AF6723" w14:textId="77777777" w:rsidR="002B3CF1" w:rsidRDefault="0000000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时间分配</w:t>
            </w:r>
          </w:p>
        </w:tc>
      </w:tr>
      <w:tr w:rsidR="00A82CE0" w14:paraId="4D9C8FC5" w14:textId="77777777">
        <w:trPr>
          <w:trHeight w:val="936"/>
          <w:jc w:val="center"/>
        </w:trPr>
        <w:tc>
          <w:tcPr>
            <w:tcW w:w="1400" w:type="dxa"/>
            <w:vMerge/>
            <w:vAlign w:val="center"/>
          </w:tcPr>
          <w:p w14:paraId="44E83D31"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1C805074" w14:textId="4E74CC3A"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课堂导入</w:t>
            </w:r>
          </w:p>
        </w:tc>
        <w:tc>
          <w:tcPr>
            <w:tcW w:w="2400" w:type="dxa"/>
            <w:vAlign w:val="center"/>
          </w:tcPr>
          <w:p w14:paraId="019B28D8" w14:textId="03D37E6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展示一张普通的风景照片经过 AI 处理后变成“梵高星空”画风、变成“毕加索立体派”画风的惊艳效果视频。提问：没有配对的训练样本（一张普通照片对应一张梵高画），AI 是如何学会这种转换</w:t>
            </w:r>
            <w:r>
              <w:rPr>
                <w:rFonts w:ascii="方正仿宋_GBK" w:hAnsi="方正仿宋_GBK" w:eastAsia="方正仿宋_GBK" w:cs="方正仿宋_GBK"/>
                <w:color w:val="000000"/>
                <w:sz w:val="24"/>
                <w:szCs w:val="24"/>
              </w:rPr>
              <w:t>的？引出 CycleGAN。</w:t>
            </w:r>
          </w:p>
        </w:tc>
        <w:tc>
          <w:tcPr>
            <w:tcW w:w="2000" w:type="dxa"/>
            <w:vAlign w:val="center"/>
          </w:tcPr>
          <w:p w14:paraId="387A8A83" w14:textId="63A4E48C"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[师]：播放风格转换视频动画； [生]：惊叹 AI 的艺术创造力，并思考无配对数据的解决方案。</w:t>
            </w:r>
          </w:p>
        </w:tc>
        <w:tc>
          <w:tcPr>
            <w:tcW w:w="1276" w:type="dxa"/>
            <w:vAlign w:val="center"/>
          </w:tcPr>
          <w:p w14:paraId="5020853A" w14:textId="47E0B25D"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以艺术与技术结合的极致魅力，强烈激发学生的求知欲和创作欲。</w:t>
            </w:r>
          </w:p>
        </w:tc>
        <w:tc>
          <w:tcPr>
            <w:tcW w:w="1600" w:type="dxa"/>
            <w:vAlign w:val="center"/>
          </w:tcPr>
          <w:p w14:paraId="0AA3EBDF" w14:textId="12277C05"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15分钟</w:t>
            </w:r>
          </w:p>
        </w:tc>
      </w:tr>
      <w:tr w:rsidR="00A82CE0" w14:paraId="50F69CA3" w14:textId="77777777">
        <w:trPr>
          <w:trHeight w:val="348"/>
          <w:jc w:val="center"/>
        </w:trPr>
        <w:tc>
          <w:tcPr>
            <w:tcW w:w="1400" w:type="dxa"/>
            <w:vMerge/>
            <w:vAlign w:val="center"/>
          </w:tcPr>
          <w:p w14:paraId="0A445688"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7AB84A56" w14:textId="71CBA615"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课堂讲授</w:t>
            </w:r>
          </w:p>
        </w:tc>
        <w:tc>
          <w:tcPr>
            <w:tcW w:w="2400" w:type="dxa"/>
            <w:vAlign w:val="center"/>
          </w:tcPr>
          <w:p w14:paraId="0B08C885" w14:textId="0FCD845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（1）CycleGAN 的背景与论文核心思想，详细讲解循环一致性损失函数（L1 Loss）； （2）图像数据的读取与预处理增强技术（随机抖动、水平翻转，以及图像归一化到 -1 到 1 区间）； （3）利用 ResNet 构建生成器网络和 PatchGAN 判别器网络； （4）整个训练循环中的损失计算（对抗损失 + 循环一致性损失 + 身份损失）与优化器配置。</w:t>
            </w:r>
          </w:p>
        </w:tc>
        <w:tc>
          <w:tcPr>
            <w:tcW w:w="2000" w:type="dxa"/>
            <w:vAlign w:val="center"/>
          </w:tcPr>
          <w:p w14:paraId="6B0152C8" w14:textId="5A59C940"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[师]：结合板书推导和网络结构图，详细剖析损失函数； [生]：记录关键核心技术点，画出自己的数据流向图。</w:t>
            </w:r>
          </w:p>
        </w:tc>
        <w:tc>
          <w:tcPr>
            <w:tcW w:w="1276" w:type="dxa"/>
            <w:vAlign w:val="center"/>
          </w:tcPr>
          <w:p w14:paraId="2CD1B2E6" w14:textId="418A946F"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解开 CycleGAN 不需要配对数据就能完成风格迁移的秘密。</w:t>
            </w:r>
          </w:p>
        </w:tc>
        <w:tc>
          <w:tcPr>
            <w:tcW w:w="1600" w:type="dxa"/>
            <w:vAlign w:val="center"/>
          </w:tcPr>
          <w:p w14:paraId="03C8FF4B" w14:textId="7C6D4DA6"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50分钟</w:t>
            </w:r>
          </w:p>
        </w:tc>
      </w:tr>
      <w:tr w:rsidR="00A82CE0" w14:paraId="7789C46E" w14:textId="77777777">
        <w:trPr>
          <w:trHeight w:val="348"/>
          <w:jc w:val="center"/>
        </w:trPr>
        <w:tc>
          <w:tcPr>
            <w:tcW w:w="1400" w:type="dxa"/>
            <w:vMerge/>
            <w:vAlign w:val="center"/>
          </w:tcPr>
          <w:p w14:paraId="1FE4027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0940571F" w14:textId="2CAF6BBE"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巩固提高</w:t>
            </w:r>
          </w:p>
        </w:tc>
        <w:tc>
          <w:tcPr>
            <w:tcW w:w="2400" w:type="dxa"/>
            <w:vAlign w:val="center"/>
          </w:tcPr>
          <w:p w14:paraId="045AEE59" w14:textId="0848C5A8"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实训任务：配置 CycleGAN 训练环境，使用给定的数</w:t>
            </w:r>
            <w:r>
              <w:rPr>
                <w:rFonts w:ascii="方正仿宋_GBK" w:hAnsi="方正仿宋_GBK" w:eastAsia="方正仿宋_GBK" w:cs="方正仿宋_GBK"/>
                <w:color w:val="000000"/>
                <w:sz w:val="24"/>
                <w:szCs w:val="24"/>
              </w:rPr>
              <w:t>据集（如“斑马转马”或“梵高艺术风格”），独立完成图像的数据增强预处理、生成/判别网络搭建，完成训练循环并生成至少 10 张风格转换后的效果图。</w:t>
            </w:r>
          </w:p>
        </w:tc>
        <w:tc>
          <w:tcPr>
            <w:tcW w:w="2000" w:type="dxa"/>
            <w:vAlign w:val="center"/>
          </w:tcPr>
          <w:p w14:paraId="2F7674A5" w14:textId="6AD36451"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[师]：巡回指导，帮助学生解决 GPU 显存溢出、训练</w:t>
            </w:r>
            <w:r>
              <w:rPr>
                <w:rFonts w:ascii="方正仿宋_GBK" w:hAnsi="方正仿宋_GBK" w:eastAsia="方正仿宋_GBK" w:cs="方正仿宋_GBK"/>
                <w:color w:val="000000"/>
                <w:sz w:val="24"/>
                <w:szCs w:val="24"/>
              </w:rPr>
              <w:t>初期 Loss 不稳定或震荡等高级问题； [生]：分小组完成高难度的网络搭建和长时间训练任务。</w:t>
            </w:r>
          </w:p>
        </w:tc>
        <w:tc>
          <w:tcPr>
            <w:tcW w:w="1276" w:type="dxa"/>
            <w:vAlign w:val="center"/>
          </w:tcPr>
          <w:p w14:paraId="6E65AD23" w14:textId="4ABC70A9"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巩固 GAN 的高阶训练技能，让学生亲身体验深度学</w:t>
            </w:r>
            <w:r>
              <w:rPr>
                <w:rFonts w:ascii="方正仿宋_GBK" w:hAnsi="方正仿宋_GBK" w:eastAsia="方正仿宋_GBK" w:cs="方正仿宋_GBK"/>
                <w:color w:val="000000"/>
                <w:sz w:val="24"/>
                <w:szCs w:val="24"/>
              </w:rPr>
              <w:t>习中“无中生有”的生成能力。</w:t>
            </w:r>
          </w:p>
        </w:tc>
        <w:tc>
          <w:tcPr>
            <w:tcW w:w="1600" w:type="dxa"/>
            <w:vAlign w:val="center"/>
          </w:tcPr>
          <w:p w14:paraId="4DB017B1" w14:textId="3A3AD95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250分钟</w:t>
            </w:r>
          </w:p>
        </w:tc>
      </w:tr>
      <w:tr w:rsidR="00A82CE0" w14:paraId="7201C301" w14:textId="77777777">
        <w:trPr>
          <w:trHeight w:val="348"/>
          <w:jc w:val="center"/>
        </w:trPr>
        <w:tc>
          <w:tcPr>
            <w:tcW w:w="1400" w:type="dxa"/>
            <w:vMerge/>
            <w:vAlign w:val="center"/>
          </w:tcPr>
          <w:p w14:paraId="7B4195B6"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c>
          <w:tcPr>
            <w:tcW w:w="1300" w:type="dxa"/>
            <w:vAlign w:val="center"/>
          </w:tcPr>
          <w:p w14:paraId="1E195ABC" w14:textId="0353F3CC"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sidRPr="00CB74A8">
              <w:rPr>
                <w:rFonts w:ascii="方正仿宋_GBK" w:hAnsi="方正仿宋_GBK" w:eastAsia="方正仿宋_GBK" w:cs="方正仿宋_GBK"/>
                <w:color w:val="000000"/>
                <w:sz w:val="24"/>
                <w:szCs w:val="24"/>
              </w:rPr>
              <w:t>课堂小结</w:t>
            </w:r>
          </w:p>
        </w:tc>
        <w:tc>
          <w:tcPr>
            <w:tcW w:w="2400" w:type="dxa"/>
            <w:vAlign w:val="center"/>
          </w:tcPr>
          <w:p w14:paraId="4DBA9C43"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[师]：组织开展成果展示汇报； [生]：展示各组生成的风格转换图，分享调参心得体会。</w:t>
            </w:r>
          </w:p>
        </w:tc>
        <w:tc>
          <w:tcPr>
            <w:tcW w:w="2000" w:type="dxa"/>
            <w:vAlign w:val="center"/>
          </w:tcPr>
          <w:p w14:paraId="0B09988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提升跨领域审美素养，建立技术与艺术深度融合的宏观意识。</w:t>
            </w:r>
          </w:p>
        </w:tc>
        <w:tc>
          <w:tcPr>
            <w:tcW w:w="1276" w:type="dxa"/>
            <w:vAlign w:val="center"/>
          </w:tcPr>
          <w:p w14:paraId="0A2C1808"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45分钟</w:t>
            </w:r>
          </w:p>
        </w:tc>
        <w:tc>
          <w:tcPr>
            <w:tcW w:w="1600" w:type="dxa"/>
            <w:vAlign w:val="center"/>
          </w:tcPr>
          <w:p w14:paraId="58A2A0DA"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p>
        </w:tc>
      </w:tr>
      <w:tr w:rsidR="00A82CE0" w14:paraId="061106CE" w14:textId="77777777">
        <w:trPr>
          <w:trHeight w:val="312"/>
          <w:jc w:val="center"/>
        </w:trPr>
        <w:tc>
          <w:tcPr>
            <w:tcW w:w="1400" w:type="dxa"/>
            <w:vAlign w:val="center"/>
          </w:tcPr>
          <w:p w14:paraId="48A2E836"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九、PPT（板书）设计</w:t>
            </w:r>
          </w:p>
        </w:tc>
        <w:tc>
          <w:tcPr>
            <w:tcW w:w="8576" w:type="dxa"/>
            <w:gridSpan w:val="5"/>
            <w:vAlign w:val="center"/>
          </w:tcPr>
          <w:p w14:paraId="2CB33A5B"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PPT（板书）设计</w:t>
            </w:r>
          </w:p>
          <w:p w14:paraId="72D28D9F"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1. 核心概念：CycleGAN、循环一致性损失（Cycle Consistency Loss）、生成器 G/F、判别器 Dx/Dy、非配对无监督训练。</w:t>
            </w:r>
          </w:p>
          <w:p w14:paraId="1290016E"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2. 操作流程：加载数据集 -&gt; 图像预处理增强（翻转/裁剪） -&gt; 构建 G 网络与 D 网络 -&gt; 交替计算损失（对抗/循环/身份损失） -&gt; 反向传播更新梯度 -&gt; 风格图像生成。</w:t>
            </w:r>
          </w:p>
          <w:p w14:paraId="39938565"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3. 关键注意事项：</w:t>
            </w:r>
          </w:p>
          <w:p w14:paraId="6B714283"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提示1：图像预处理中的归一化（将像素值从 [0, 255] 映射到 [-1, 1]）对最终图像生成的清晰度影响极大。</w:t>
            </w:r>
          </w:p>
          <w:p w14:paraId="73119F16"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提示2：训练初期判别器更新频率过高容易导致判别器“过强”，生成器无法学习，此时应适当降低判别器的学习率或减少判别器的更新步长。</w:t>
            </w:r>
          </w:p>
        </w:tc>
      </w:tr>
      <w:tr w:rsidR="00A82CE0" w14:paraId="622F5024" w14:textId="77777777">
        <w:trPr>
          <w:cantSplit/>
          <w:trHeight w:val="312"/>
          <w:jc w:val="center"/>
        </w:trPr>
        <w:tc>
          <w:tcPr>
            <w:tcW w:w="1400" w:type="dxa"/>
            <w:vAlign w:val="center"/>
          </w:tcPr>
          <w:p w14:paraId="563ED165"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十、作业布置</w:t>
            </w:r>
          </w:p>
        </w:tc>
        <w:tc>
          <w:tcPr>
            <w:tcW w:w="8576" w:type="dxa"/>
            <w:gridSpan w:val="5"/>
            <w:vAlign w:val="center"/>
          </w:tcPr>
          <w:p w14:paraId="42F3F14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作业布置</w:t>
            </w:r>
          </w:p>
          <w:p w14:paraId="237AEAC2"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基础作业：完成实训代码编写，提交项目成果截图及实训报告，并简短描述自己观察到的 Loss 曲线波动对最终生成图像质量的影响。</w:t>
            </w:r>
          </w:p>
          <w:p w14:paraId="3D8CEB65"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拓展作业：调研思考 CycleGAN 除了艺术风格转换外，还能应用在图像处理的其他哪</w:t>
            </w:r>
            <w:r>
              <w:rPr>
                <w:rFonts w:ascii="方正仿宋_GBK" w:hAnsi="方正仿宋_GBK" w:eastAsia="方正仿宋_GBK" w:cs="方正仿宋_GBK"/>
                <w:color w:val="000000"/>
                <w:sz w:val="24"/>
                <w:szCs w:val="24"/>
              </w:rPr>
              <w:t>些领域（如：黑白老照片修复、夏季转冬季场景转换等），写一份 300 字左右的应用调研报告。</w:t>
            </w:r>
          </w:p>
        </w:tc>
      </w:tr>
      <w:tr w:rsidR="00A82CE0" w14:paraId="4C23D822" w14:textId="77777777">
        <w:trPr>
          <w:cantSplit/>
          <w:trHeight w:val="312"/>
          <w:jc w:val="center"/>
        </w:trPr>
        <w:tc>
          <w:tcPr>
            <w:tcW w:w="1400" w:type="dxa"/>
            <w:vAlign w:val="center"/>
          </w:tcPr>
          <w:p w14:paraId="4C2255BC" w14:textId="77777777" w:rsidR="00A82CE0" w:rsidRDefault="00A82CE0" w:rsidP="00A82CE0">
            <w:pPr>
              <w:spacing w:before="0" w:after="0" w:line="320" w:lineRule="exact"/>
              <w:jc w:val="center"/>
              <w:rPr>
                <w:rFonts w:ascii="方正仿宋_GBK" w:hAnsi="方正仿宋_GBK" w:eastAsia="方正仿宋_GBK" w:cs="方正仿宋_GBK"/>
                <w:b/>
                <w:bCs/>
                <w:color w:val="000000"/>
                <w:sz w:val="24"/>
                <w:szCs w:val="24"/>
              </w:rPr>
            </w:pPr>
            <w:r>
              <w:rPr>
                <w:rFonts w:ascii="方正仿宋_GBK" w:hAnsi="方正仿宋_GBK" w:eastAsia="方正仿宋_GBK" w:cs="方正仿宋_GBK"/>
                <w:b/>
                <w:bCs/>
                <w:color w:val="000000"/>
                <w:sz w:val="24"/>
                <w:szCs w:val="24"/>
              </w:rPr>
              <w:t>十一、教学反思</w:t>
            </w:r>
          </w:p>
        </w:tc>
        <w:tc>
          <w:tcPr>
            <w:tcW w:w="8576" w:type="dxa"/>
            <w:gridSpan w:val="5"/>
            <w:vAlign w:val="center"/>
          </w:tcPr>
          <w:p w14:paraId="5C3FF346"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教学反思</w:t>
            </w:r>
            <w:r>
              <w:rPr>
                <w:rFonts w:ascii="方正仿宋_GBK" w:hAnsi="方正仿宋_GBK" w:eastAsia="方正仿宋_GBK" w:cs="方正仿宋_GBK"/>
                <w:color w:val="000000"/>
                <w:sz w:val="24"/>
                <w:szCs w:val="24"/>
              </w:rPr>
              <w:t>讲授经验小结：学生对 AI 绘画和风格迁移项目的兴趣极高。课程圆满收官，此项目的完成度直接决定了学生对深度学习应用落地的成就感。</w:t>
            </w:r>
          </w:p>
          <w:p w14:paraId="1C64A670"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不足之处：CycleGAN 的训练对算力要求高，受限于普通机房显卡算力，在有限的课时内较难完成完整的高质量训练。</w:t>
            </w:r>
          </w:p>
          <w:p w14:paraId="5C51E0A4" w14:textId="77777777" w:rsidR="00A82CE0" w:rsidRDefault="00A82CE0" w:rsidP="00A82CE0">
            <w:pPr>
              <w:spacing w:before="0" w:after="0" w:line="320" w:lineRule="exact"/>
              <w:jc w:val="center"/>
              <w:rPr>
                <w:rFonts w:ascii="方正仿宋_GBK" w:hAnsi="方正仿宋_GBK" w:eastAsia="方正仿宋_GBK" w:cs="方正仿宋_GBK"/>
                <w:color w:val="000000"/>
                <w:sz w:val="24"/>
                <w:szCs w:val="24"/>
              </w:rPr>
            </w:pPr>
            <w:r>
              <w:rPr>
                <w:rFonts w:ascii="方正仿宋_GBK" w:hAnsi="方正仿宋_GBK" w:eastAsia="方正仿宋_GBK" w:cs="方正仿宋_GBK"/>
                <w:color w:val="000000"/>
                <w:sz w:val="24"/>
                <w:szCs w:val="24"/>
              </w:rPr>
              <w:t>改进措施：在下次开设此课程时，可以提前在公开平台训练好“预训练的模型权重（Checkpoints）”供学生下载。在课堂上将核心课时聚焦于分析网络结构的设计思想和损失函数的理解上，推理展示阶段使用预训练权重，这样能在有限课时内保证项目成果的质量。</w:t>
            </w:r>
          </w:p>
        </w:tc>
      </w:tr>
    </w:tbl>
    <w:p w14:paraId="7FC2FB3F" w14:textId="77777777" w:rsidR="002B3CF1" w:rsidRDefault="002B3CF1">
      <w:pPr>
        <w:spacing w:before="0" w:after="0" w:line="20" w:lineRule="exact"/>
        <w:rPr>
          <w:sz w:val="2"/>
        </w:rPr>
      </w:pPr>
    </w:p>
    <w:sectPr w:rsidR="002B3CF1">
      <w:footerReference w:type="default" r:id="rId10"/>
      <w:pgSz w:w="11906" w:h="16838"/>
      <w:pgMar w:top="2041" w:right="1474" w:bottom="1304" w:left="1588" w:header="1361" w:footer="1191"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5489" w14:textId="77777777" w:rsidR="00671D4E" w:rsidRDefault="00671D4E">
      <w:pPr>
        <w:spacing w:after="0" w:line="240" w:lineRule="auto"/>
      </w:pPr>
      <w:r>
        <w:separator/>
      </w:r>
    </w:p>
  </w:endnote>
  <w:endnote w:type="continuationSeparator" w:id="0">
    <w:p w14:paraId="152FFFDB" w14:textId="77777777" w:rsidR="00671D4E" w:rsidRDefault="00671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楷体_GB2312">
    <w:altName w:val="楷体"/>
    <w:charset w:val="86"/>
    <w:family w:val="modern"/>
    <w:pitch w:val="default"/>
    <w:sig w:usb0="00000000" w:usb1="00000000" w:usb2="00000000" w:usb3="00000000" w:csb0="00040000" w:csb1="00000000"/>
  </w:font>
  <w:font w:name="方正仿宋_GBK">
    <w:altName w:val="微软雅黑"/>
    <w:charset w:val="00"/>
    <w:family w:val="auto"/>
    <w:pitch w:val="default"/>
  </w:font>
  <w:font w:name="方正小标宋_GBK">
    <w:altName w:val="微软雅黑"/>
    <w:charset w:val="00"/>
    <w:family w:val="auto"/>
    <w:pitch w:val="default"/>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BA063" w14:textId="77777777" w:rsidR="002B3CF1" w:rsidRDefault="00000000">
    <w:pPr>
      <w:pStyle w:val="a4"/>
    </w:pPr>
    <w:r>
      <w:rPr>
        <w:noProof/>
      </w:rPr>
      <mc:AlternateContent>
        <mc:Choice Requires="wps">
          <w:drawing>
            <wp:anchor distT="0" distB="0" distL="114300" distR="114300" simplePos="0" relativeHeight="251658752" behindDoc="0" locked="0" layoutInCell="1" allowOverlap="1" wp14:anchorId="16781741" wp14:editId="1820DB4D">
              <wp:simplePos x="0" y="0"/>
              <wp:positionH relativeFrom="margin">
                <wp:align>right</wp:align>
              </wp:positionH>
              <wp:positionV relativeFrom="paragraph">
                <wp:posOffset>0</wp:posOffset>
              </wp:positionV>
              <wp:extent cx="1000000" cy="230505"/>
              <wp:effectExtent l="0" t="0" r="0" b="0"/>
              <wp:wrapNone/>
              <wp:docPr id="2010057485"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0000" cy="230505"/>
                      </a:xfrm>
                      <a:prstGeom prst="rect">
                        <a:avLst/>
                      </a:prstGeom>
                      <a:noFill/>
                      <a:ln>
                        <a:noFill/>
                      </a:ln>
                    </wps:spPr>
                    <wps:txbx>
                      <w:txbxContent>
                        <w:p w14:paraId="338D038E" w14:textId="77777777" w:rsidR="002B3CF1" w:rsidRDefault="00000000">
                          <w:pPr>
                            <w:pStyle w:val="a4"/>
                            <w:rPr>
                              <w:rFonts w:ascii="宋体" w:hAnsi="宋体" w:cs="宋体"/>
                              <w:sz w:val="28"/>
                              <w:szCs w:val="28"/>
                            </w:rPr>
                          </w:pPr>
                          <w:r>
                            <w:rPr>
                              <w:rFonts w:ascii="宋体" w:hAnsi="宋体" w:cs="宋体" w:hint="eastAsia"/>
                              <w:sz w:val="28"/>
                              <w:szCs w:val="28"/>
                            </w:rPr>
                            <w:t xml:space="preserve">— </w:t>
                          </w:r>
                          <w:r>
                            <w:rPr>
                              <w:rFonts w:ascii="宋体" w:hAnsi="宋体" w:cs="宋体" w:hint="eastAsia"/>
                              <w:sz w:val="28"/>
                              <w:szCs w:val="28"/>
                            </w:rPr>
                            <w:fldChar w:fldCharType="begin"/>
                          </w:r>
                          <w:r>
                            <w:rPr>
                              <w:rFonts w:ascii="宋体" w:hAnsi="宋体" w:cs="宋体" w:hint="eastAsia"/>
                              <w:sz w:val="28"/>
                              <w:szCs w:val="28"/>
                            </w:rPr>
                            <w:instrText xml:space="preserve"> PAGE  \* MERGEFORMAT </w:instrText>
                          </w:r>
                          <w:r>
                            <w:rPr>
                              <w:rFonts w:ascii="宋体" w:hAnsi="宋体" w:cs="宋体" w:hint="eastAsia"/>
                              <w:sz w:val="28"/>
                              <w:szCs w:val="28"/>
                            </w:rPr>
                            <w:fldChar w:fldCharType="separate"/>
                          </w:r>
                          <w:r>
                            <w:rPr>
                              <w:rFonts w:ascii="宋体" w:hAnsi="宋体" w:cs="宋体" w:hint="eastAsia"/>
                              <w:sz w:val="28"/>
                              <w:szCs w:val="28"/>
                            </w:rPr>
                            <w:t>2</w:t>
                          </w:r>
                          <w:r>
                            <w:rPr>
                              <w:rFonts w:ascii="宋体" w:hAnsi="宋体" w:cs="宋体" w:hint="eastAsia"/>
                              <w:sz w:val="28"/>
                              <w:szCs w:val="28"/>
                            </w:rPr>
                            <w:fldChar w:fldCharType="end"/>
                          </w:r>
                          <w:r>
                            <w:rPr>
                              <w:rFonts w:ascii="宋体" w:hAnsi="宋体" w:cs="宋体" w:hint="eastAsia"/>
                              <w:sz w:val="28"/>
                              <w:szCs w:val="28"/>
                            </w:rPr>
                            <w:t xml:space="preserve"> —</w:t>
                          </w:r>
                        </w:p>
                      </w:txbxContent>
                    </wps:txbx>
                    <wps:bodyPr rot="0" vert="horz" wrap="none" lIns="0" tIns="0" rIns="0" bIns="0" anchor="t" anchorCtr="0" upright="1">
                      <a:spAutoFit/>
                    </wps:bodyPr>
                  </wps:wsp>
                </a:graphicData>
              </a:graphic>
            </wp:anchor>
          </w:drawing>
        </mc:Choice>
        <mc:Fallback>
          <w:pict>
            <v:shapetype w14:anchorId="16781741" id="_x0000_t202" coordsize="21600,21600" o:spt="202" path="m,l,21600r21600,l21600,xe">
              <v:stroke joinstyle="miter"/>
              <v:path gradientshapeok="t" o:connecttype="rect"/>
            </v:shapetype>
            <v:shape id="文本框 3" o:spid="_x0000_s1026" type="#_x0000_t202" style="position:absolute;margin-left:-2.15pt;margin-top:0;width:49.05pt;height:18.15pt;z-index:2516587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" filled="f" stroked="f">
              <v:textbox style="mso-fit-shape-to-text:t" inset="0,0,0,0">
                <w:txbxContent>
                  <w:p w14:paraId="338D038E" w14:textId="77777777" w:rsidR="002B3CF1" w:rsidRDefault="00000000">
                    <w:pPr>
                      <w:pStyle w:val="a4"/>
                      <w:rPr>
                        <w:rFonts w:ascii="宋体" w:hAnsi="宋体" w:cs="宋体"/>
                        <w:sz w:val="28"/>
                        <w:szCs w:val="28"/>
                      </w:rPr>
                    </w:pPr>
                    <w:r>
                      <w:rPr>
                        <w:rFonts w:ascii="宋体" w:hAnsi="宋体" w:cs="宋体" w:hint="eastAsia"/>
                        <w:sz w:val="28"/>
                        <w:szCs w:val="28"/>
                      </w:rPr>
                      <w:t xml:space="preserve">— </w:t>
                    </w:r>
                    <w:r>
                      <w:rPr>
                        <w:rFonts w:ascii="宋体" w:hAnsi="宋体" w:cs="宋体" w:hint="eastAsia"/>
                        <w:sz w:val="28"/>
                        <w:szCs w:val="28"/>
                      </w:rPr>
                      <w:fldChar w:fldCharType="begin"/>
                    </w:r>
                    <w:r>
                      <w:rPr>
                        <w:rFonts w:ascii="宋体" w:hAnsi="宋体" w:cs="宋体" w:hint="eastAsia"/>
                        <w:sz w:val="28"/>
                        <w:szCs w:val="28"/>
                      </w:rPr>
                      <w:instrText xml:space="preserve"> PAGE  \* MERGEFORMAT </w:instrText>
                    </w:r>
                    <w:r>
                      <w:rPr>
                        <w:rFonts w:ascii="宋体" w:hAnsi="宋体" w:cs="宋体" w:hint="eastAsia"/>
                        <w:sz w:val="28"/>
                        <w:szCs w:val="28"/>
                      </w:rPr>
                      <w:fldChar w:fldCharType="separate"/>
                    </w:r>
                    <w:r>
                      <w:rPr>
                        <w:rFonts w:ascii="宋体" w:hAnsi="宋体" w:cs="宋体" w:hint="eastAsia"/>
                        <w:sz w:val="28"/>
                        <w:szCs w:val="28"/>
                      </w:rPr>
                      <w:t>2</w:t>
                    </w:r>
                    <w:r>
                      <w:rPr>
                        <w:rFonts w:ascii="宋体" w:hAnsi="宋体" w:cs="宋体" w:hint="eastAsia"/>
                        <w:sz w:val="28"/>
                        <w:szCs w:val="28"/>
                      </w:rPr>
                      <w:fldChar w:fldCharType="end"/>
                    </w:r>
                    <w:r>
                      <w:rPr>
                        <w:rFonts w:ascii="宋体" w:hAnsi="宋体" w:cs="宋体" w:hint="eastAsia"/>
                        <w:sz w:val="28"/>
                        <w:szCs w:val="28"/>
                      </w:rPr>
                      <w:t xml:space="preserve"> —</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BB0B" w14:textId="77777777" w:rsidR="002B3CF1" w:rsidRDefault="00000000">
    <w:pPr>
      <w:pStyle w:val="a4"/>
    </w:pPr>
    <w:r>
      <w:rPr>
        <w:noProof/>
      </w:rPr>
      <mc:AlternateContent>
        <mc:Choice Requires="wps">
          <w:drawing>
            <wp:anchor distT="0" distB="0" distL="114300" distR="114300" simplePos="0" relativeHeight="251657728" behindDoc="0" locked="0" layoutInCell="1" allowOverlap="1" wp14:anchorId="3F89E5C6" wp14:editId="2840BDBD">
              <wp:simplePos x="0" y="0"/>
              <wp:positionH relativeFrom="margin">
                <wp:align>right</wp:align>
              </wp:positionH>
              <wp:positionV relativeFrom="paragraph">
                <wp:posOffset>0</wp:posOffset>
              </wp:positionV>
              <wp:extent cx="1000000" cy="230505"/>
              <wp:effectExtent l="0" t="0" r="0" b="0"/>
              <wp:wrapNone/>
              <wp:docPr id="170120419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0000" cy="230505"/>
                      </a:xfrm>
                      <a:prstGeom prst="rect">
                        <a:avLst/>
                      </a:prstGeom>
                      <a:noFill/>
                      <a:ln>
                        <a:noFill/>
                      </a:ln>
                    </wps:spPr>
                    <wps:txbx>
                      <w:txbxContent>
                        <w:p w14:paraId="4152D84E" w14:textId="77777777" w:rsidR="002B3CF1" w:rsidRDefault="00000000">
                          <w:pPr>
                            <w:pStyle w:val="a4"/>
                            <w:rPr>
                              <w:rFonts w:ascii="宋体" w:hAnsi="宋体" w:cs="宋体"/>
                              <w:sz w:val="28"/>
                              <w:szCs w:val="28"/>
                            </w:rPr>
                          </w:pPr>
                          <w:r>
                            <w:rPr>
                              <w:rFonts w:ascii="宋体" w:hAnsi="宋体" w:cs="宋体" w:hint="eastAsia"/>
                              <w:sz w:val="28"/>
                              <w:szCs w:val="28"/>
                            </w:rPr>
                            <w:t xml:space="preserve">— </w:t>
                          </w:r>
                          <w:r>
                            <w:rPr>
                              <w:rFonts w:ascii="宋体" w:hAnsi="宋体" w:cs="宋体" w:hint="eastAsia"/>
                              <w:sz w:val="28"/>
                              <w:szCs w:val="28"/>
                            </w:rPr>
                            <w:fldChar w:fldCharType="begin"/>
                          </w:r>
                          <w:r>
                            <w:rPr>
                              <w:rFonts w:ascii="宋体" w:hAnsi="宋体" w:cs="宋体" w:hint="eastAsia"/>
                              <w:sz w:val="28"/>
                              <w:szCs w:val="28"/>
                            </w:rPr>
                            <w:instrText xml:space="preserve"> PAGE  \* MERGEFORMAT </w:instrText>
                          </w:r>
                          <w:r>
                            <w:rPr>
                              <w:rFonts w:ascii="宋体" w:hAnsi="宋体" w:cs="宋体" w:hint="eastAsia"/>
                              <w:sz w:val="28"/>
                              <w:szCs w:val="28"/>
                            </w:rPr>
                            <w:fldChar w:fldCharType="separate"/>
                          </w:r>
                          <w:r>
                            <w:rPr>
                              <w:rFonts w:ascii="宋体" w:hAnsi="宋体" w:cs="宋体" w:hint="eastAsia"/>
                              <w:sz w:val="28"/>
                              <w:szCs w:val="28"/>
                            </w:rPr>
                            <w:t>1</w:t>
                          </w:r>
                          <w:r>
                            <w:rPr>
                              <w:rFonts w:ascii="宋体" w:hAnsi="宋体" w:cs="宋体" w:hint="eastAsia"/>
                              <w:sz w:val="28"/>
                              <w:szCs w:val="28"/>
                            </w:rPr>
                            <w:fldChar w:fldCharType="end"/>
                          </w:r>
                          <w:r>
                            <w:rPr>
                              <w:rFonts w:ascii="宋体" w:hAnsi="宋体" w:cs="宋体" w:hint="eastAsia"/>
                              <w:sz w:val="28"/>
                              <w:szCs w:val="28"/>
                            </w:rPr>
                            <w:t xml:space="preserve"> —</w:t>
                          </w:r>
                        </w:p>
                      </w:txbxContent>
                    </wps:txbx>
                    <wps:bodyPr rot="0" vert="horz" wrap="none" lIns="0" tIns="0" rIns="0" bIns="0" anchor="t" anchorCtr="0" upright="1">
                      <a:spAutoFit/>
                    </wps:bodyPr>
                  </wps:wsp>
                </a:graphicData>
              </a:graphic>
            </wp:anchor>
          </w:drawing>
        </mc:Choice>
        <mc:Fallback>
          <w:pict>
            <v:shapetype w14:anchorId="3F89E5C6" id="_x0000_t202" coordsize="21600,21600" o:spt="202" path="m,l,21600r21600,l21600,xe">
              <v:stroke joinstyle="miter"/>
              <v:path gradientshapeok="t" o:connecttype="rect"/>
            </v:shapetype>
            <v:shape id="文本框 2" o:spid="_x0000_s1027" type="#_x0000_t202" style="position:absolute;margin-left:-2.15pt;margin-top:0;width:49.05pt;height:18.15pt;z-index:25165772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" filled="f" stroked="f">
              <v:textbox style="mso-fit-shape-to-text:t" inset="0,0,0,0">
                <w:txbxContent>
                  <w:p w14:paraId="4152D84E" w14:textId="77777777" w:rsidR="002B3CF1" w:rsidRDefault="00000000">
                    <w:pPr>
                      <w:pStyle w:val="a4"/>
                      <w:rPr>
                        <w:rFonts w:ascii="宋体" w:hAnsi="宋体" w:cs="宋体"/>
                        <w:sz w:val="28"/>
                        <w:szCs w:val="28"/>
                      </w:rPr>
                    </w:pPr>
                    <w:r>
                      <w:rPr>
                        <w:rFonts w:ascii="宋体" w:hAnsi="宋体" w:cs="宋体" w:hint="eastAsia"/>
                        <w:sz w:val="28"/>
                        <w:szCs w:val="28"/>
                      </w:rPr>
                      <w:t xml:space="preserve">— </w:t>
                    </w:r>
                    <w:r>
                      <w:rPr>
                        <w:rFonts w:ascii="宋体" w:hAnsi="宋体" w:cs="宋体" w:hint="eastAsia"/>
                        <w:sz w:val="28"/>
                        <w:szCs w:val="28"/>
                      </w:rPr>
                      <w:fldChar w:fldCharType="begin"/>
                    </w:r>
                    <w:r>
                      <w:rPr>
                        <w:rFonts w:ascii="宋体" w:hAnsi="宋体" w:cs="宋体" w:hint="eastAsia"/>
                        <w:sz w:val="28"/>
                        <w:szCs w:val="28"/>
                      </w:rPr>
                      <w:instrText xml:space="preserve"> PAGE  \* MERGEFORMAT </w:instrText>
                    </w:r>
                    <w:r>
                      <w:rPr>
                        <w:rFonts w:ascii="宋体" w:hAnsi="宋体" w:cs="宋体" w:hint="eastAsia"/>
                        <w:sz w:val="28"/>
                        <w:szCs w:val="28"/>
                      </w:rPr>
                      <w:fldChar w:fldCharType="separate"/>
                    </w:r>
                    <w:r>
                      <w:rPr>
                        <w:rFonts w:ascii="宋体" w:hAnsi="宋体" w:cs="宋体" w:hint="eastAsia"/>
                        <w:sz w:val="28"/>
                        <w:szCs w:val="28"/>
                      </w:rPr>
                      <w:t>1</w:t>
                    </w:r>
                    <w:r>
                      <w:rPr>
                        <w:rFonts w:ascii="宋体" w:hAnsi="宋体" w:cs="宋体" w:hint="eastAsia"/>
                        <w:sz w:val="28"/>
                        <w:szCs w:val="28"/>
                      </w:rPr>
                      <w:fldChar w:fldCharType="end"/>
                    </w:r>
                    <w:r>
                      <w:rPr>
                        <w:rFonts w:ascii="宋体" w:hAnsi="宋体" w:cs="宋体" w:hint="eastAsia"/>
                        <w:sz w:val="28"/>
                        <w:szCs w:val="28"/>
                      </w:rP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35B9" w14:textId="77777777" w:rsidR="002B3CF1" w:rsidRDefault="00000000">
    <w:pPr>
      <w:pStyle w:val="a4"/>
    </w:pPr>
    <w:r>
      <w:rPr>
        <w:noProof/>
      </w:rPr>
      <mc:AlternateContent>
        <mc:Choice Requires="wps">
          <w:drawing>
            <wp:anchor distT="0" distB="0" distL="114300" distR="114300" simplePos="0" relativeHeight="251656704" behindDoc="0" locked="0" layoutInCell="1" allowOverlap="1" wp14:anchorId="56BBC936" wp14:editId="7D22F661">
              <wp:simplePos x="0" y="0"/>
              <wp:positionH relativeFrom="margin">
                <wp:align>right</wp:align>
              </wp:positionH>
              <wp:positionV relativeFrom="paragraph">
                <wp:posOffset>0</wp:posOffset>
              </wp:positionV>
              <wp:extent cx="1000000" cy="230505"/>
              <wp:effectExtent l="0" t="0" r="0" b="0"/>
              <wp:wrapNone/>
              <wp:docPr id="1636425499"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0000" cy="230505"/>
                      </a:xfrm>
                      <a:prstGeom prst="rect">
                        <a:avLst/>
                      </a:prstGeom>
                      <a:noFill/>
                      <a:ln>
                        <a:noFill/>
                      </a:ln>
                      <a:effectLst/>
                    </wps:spPr>
                    <wps:txbx>
                      <w:txbxContent>
                        <w:p w14:paraId="5724189E" w14:textId="77777777" w:rsidR="002B3CF1" w:rsidRDefault="00000000">
                          <w:pPr>
                            <w:pStyle w:val="a4"/>
                            <w:rPr>
                              <w:rFonts w:ascii="宋体" w:hAnsi="宋体" w:cs="宋体"/>
                              <w:sz w:val="28"/>
                              <w:szCs w:val="28"/>
                            </w:rPr>
                          </w:pPr>
                          <w:r>
                            <w:rPr>
                              <w:rFonts w:ascii="宋体" w:hAnsi="宋体" w:cs="宋体" w:hint="eastAsia"/>
                              <w:sz w:val="28"/>
                              <w:szCs w:val="28"/>
                            </w:rPr>
                            <w:t xml:space="preserve">— </w:t>
                          </w:r>
                          <w:r>
                            <w:rPr>
                              <w:rFonts w:ascii="宋体" w:hAnsi="宋体" w:cs="宋体" w:hint="eastAsia"/>
                              <w:sz w:val="28"/>
                              <w:szCs w:val="28"/>
                            </w:rPr>
                            <w:fldChar w:fldCharType="begin"/>
                          </w:r>
                          <w:r>
                            <w:rPr>
                              <w:rFonts w:ascii="宋体" w:hAnsi="宋体" w:cs="宋体" w:hint="eastAsia"/>
                              <w:sz w:val="28"/>
                              <w:szCs w:val="28"/>
                            </w:rPr>
                            <w:instrText xml:space="preserve"> PAGE  \* MERGEFORMAT </w:instrText>
                          </w:r>
                          <w:r>
                            <w:rPr>
                              <w:rFonts w:ascii="宋体" w:hAnsi="宋体" w:cs="宋体" w:hint="eastAsia"/>
                              <w:sz w:val="28"/>
                              <w:szCs w:val="28"/>
                            </w:rPr>
                            <w:fldChar w:fldCharType="separate"/>
                          </w:r>
                          <w:r>
                            <w:rPr>
                              <w:rFonts w:ascii="宋体" w:hAnsi="宋体" w:cs="宋体" w:hint="eastAsia"/>
                              <w:sz w:val="28"/>
                              <w:szCs w:val="28"/>
                            </w:rPr>
                            <w:t>1</w:t>
                          </w:r>
                          <w:r>
                            <w:rPr>
                              <w:rFonts w:ascii="宋体" w:hAnsi="宋体" w:cs="宋体" w:hint="eastAsia"/>
                              <w:sz w:val="28"/>
                              <w:szCs w:val="28"/>
                            </w:rPr>
                            <w:fldChar w:fldCharType="end"/>
                          </w:r>
                          <w:r>
                            <w:rPr>
                              <w:rFonts w:ascii="宋体" w:hAnsi="宋体" w:cs="宋体" w:hint="eastAsia"/>
                              <w:sz w:val="28"/>
                              <w:szCs w:val="28"/>
                            </w:rPr>
                            <w:t xml:space="preserve"> —</w:t>
                          </w:r>
                        </w:p>
                      </w:txbxContent>
                    </wps:txbx>
                    <wps:bodyPr rot="0" vert="horz" wrap="none" lIns="0" tIns="0" rIns="0" bIns="0" anchor="t" anchorCtr="0" upright="1">
                      <a:spAutoFit/>
                    </wps:bodyPr>
                  </wps:wsp>
                </a:graphicData>
              </a:graphic>
            </wp:anchor>
          </w:drawing>
        </mc:Choice>
        <mc:Fallback>
          <w:pict>
            <v:shapetype w14:anchorId="56BBC936" id="_x0000_t202" coordsize="21600,21600" o:spt="202" path="m,l,21600r21600,l21600,xe">
              <v:stroke joinstyle="miter"/>
              <v:path gradientshapeok="t" o:connecttype="rect"/>
            </v:shapetype>
            <v:shape id="文本框 1" o:spid="_x0000_s1028" type="#_x0000_t202" style="position:absolute;margin-left:-2.15pt;margin-top:0;width:49.05pt;height:18.15pt;z-index:2516567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" filled="f" stroked="f">
              <v:textbox style="mso-fit-shape-to-text:t" inset="0,0,0,0">
                <w:txbxContent>
                  <w:p w14:paraId="5724189E" w14:textId="77777777" w:rsidR="002B3CF1" w:rsidRDefault="00000000">
                    <w:pPr>
                      <w:pStyle w:val="a4"/>
                      <w:rPr>
                        <w:rFonts w:ascii="宋体" w:hAnsi="宋体" w:cs="宋体"/>
                        <w:sz w:val="28"/>
                        <w:szCs w:val="28"/>
                      </w:rPr>
                    </w:pPr>
                    <w:r>
                      <w:rPr>
                        <w:rFonts w:ascii="宋体" w:hAnsi="宋体" w:cs="宋体" w:hint="eastAsia"/>
                        <w:sz w:val="28"/>
                        <w:szCs w:val="28"/>
                      </w:rPr>
                      <w:t xml:space="preserve">— </w:t>
                    </w:r>
                    <w:r>
                      <w:rPr>
                        <w:rFonts w:ascii="宋体" w:hAnsi="宋体" w:cs="宋体" w:hint="eastAsia"/>
                        <w:sz w:val="28"/>
                        <w:szCs w:val="28"/>
                      </w:rPr>
                      <w:fldChar w:fldCharType="begin"/>
                    </w:r>
                    <w:r>
                      <w:rPr>
                        <w:rFonts w:ascii="宋体" w:hAnsi="宋体" w:cs="宋体" w:hint="eastAsia"/>
                        <w:sz w:val="28"/>
                        <w:szCs w:val="28"/>
                      </w:rPr>
                      <w:instrText xml:space="preserve"> PAGE  \* MERGEFORMAT </w:instrText>
                    </w:r>
                    <w:r>
                      <w:rPr>
                        <w:rFonts w:ascii="宋体" w:hAnsi="宋体" w:cs="宋体" w:hint="eastAsia"/>
                        <w:sz w:val="28"/>
                        <w:szCs w:val="28"/>
                      </w:rPr>
                      <w:fldChar w:fldCharType="separate"/>
                    </w:r>
                    <w:r>
                      <w:rPr>
                        <w:rFonts w:ascii="宋体" w:hAnsi="宋体" w:cs="宋体" w:hint="eastAsia"/>
                        <w:sz w:val="28"/>
                        <w:szCs w:val="28"/>
                      </w:rPr>
                      <w:t>1</w:t>
                    </w:r>
                    <w:r>
                      <w:rPr>
                        <w:rFonts w:ascii="宋体" w:hAnsi="宋体" w:cs="宋体" w:hint="eastAsia"/>
                        <w:sz w:val="28"/>
                        <w:szCs w:val="28"/>
                      </w:rPr>
                      <w:fldChar w:fldCharType="end"/>
                    </w:r>
                    <w:r>
                      <w:rPr>
                        <w:rFonts w:ascii="宋体" w:hAnsi="宋体" w:cs="宋体" w:hint="eastAsia"/>
                        <w:sz w:val="28"/>
                        <w:szCs w:val="28"/>
                      </w:rPr>
                      <w:t xml:space="preserve">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B42A4" w14:textId="77777777" w:rsidR="00671D4E" w:rsidRDefault="00671D4E">
      <w:pPr>
        <w:spacing w:after="0" w:line="240" w:lineRule="auto"/>
      </w:pPr>
      <w:r>
        <w:separator/>
      </w:r>
    </w:p>
  </w:footnote>
  <w:footnote w:type="continuationSeparator" w:id="0">
    <w:p w14:paraId="1703BCF1" w14:textId="77777777" w:rsidR="00671D4E" w:rsidRDefault="00671D4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saveSubsetFonts/>
  <w:bordersDoNotSurroundHeader/>
  <w:bordersDoNotSurroundFooter/>
  <w:defaultTabStop w:val="420"/>
  <w:evenAndOddHeaders/>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65E34"/>
    <w:rsid w:val="000D4CA5"/>
    <w:rsid w:val="001155CA"/>
    <w:rsid w:val="00172A27"/>
    <w:rsid w:val="001E3A1A"/>
    <w:rsid w:val="001E4F62"/>
    <w:rsid w:val="002162AD"/>
    <w:rsid w:val="00241E90"/>
    <w:rsid w:val="002777EE"/>
    <w:rsid w:val="00291F61"/>
    <w:rsid w:val="002B3CF1"/>
    <w:rsid w:val="003146C2"/>
    <w:rsid w:val="003F2DA4"/>
    <w:rsid w:val="004431A6"/>
    <w:rsid w:val="00464B9D"/>
    <w:rsid w:val="005275FA"/>
    <w:rsid w:val="00597DF6"/>
    <w:rsid w:val="005C4C8B"/>
    <w:rsid w:val="00671D4E"/>
    <w:rsid w:val="00710202"/>
    <w:rsid w:val="00742A33"/>
    <w:rsid w:val="007825DD"/>
    <w:rsid w:val="007F254A"/>
    <w:rsid w:val="00890288"/>
    <w:rsid w:val="008A2541"/>
    <w:rsid w:val="008E38D5"/>
    <w:rsid w:val="009342F7"/>
    <w:rsid w:val="00976AD6"/>
    <w:rsid w:val="009C7B39"/>
    <w:rsid w:val="00A42B29"/>
    <w:rsid w:val="00A4427B"/>
    <w:rsid w:val="00A82CE0"/>
    <w:rsid w:val="00AD3443"/>
    <w:rsid w:val="00B07161"/>
    <w:rsid w:val="00BA6D5F"/>
    <w:rsid w:val="00C048FA"/>
    <w:rsid w:val="00D032E4"/>
    <w:rsid w:val="00D112F3"/>
    <w:rsid w:val="00DC79FD"/>
    <w:rsid w:val="00E2714F"/>
    <w:rsid w:val="00E647C3"/>
    <w:rsid w:val="00EB44F2"/>
    <w:rsid w:val="00EE3DE6"/>
    <w:rsid w:val="00F00B92"/>
    <w:rsid w:val="00FC27E1"/>
    <w:rsid w:val="00FE785D"/>
    <w:rsid w:val="01934780"/>
    <w:rsid w:val="04234A29"/>
    <w:rsid w:val="04477F08"/>
    <w:rsid w:val="06451DC1"/>
    <w:rsid w:val="064A2087"/>
    <w:rsid w:val="064C60F0"/>
    <w:rsid w:val="08277BA9"/>
    <w:rsid w:val="09922C7F"/>
    <w:rsid w:val="09DF6B47"/>
    <w:rsid w:val="0A1E38A0"/>
    <w:rsid w:val="0A2A2670"/>
    <w:rsid w:val="0A3C274E"/>
    <w:rsid w:val="0C305F49"/>
    <w:rsid w:val="0C987B23"/>
    <w:rsid w:val="0D43361E"/>
    <w:rsid w:val="0DDC0436"/>
    <w:rsid w:val="0EEF6D6E"/>
    <w:rsid w:val="0F4D3C93"/>
    <w:rsid w:val="10051B77"/>
    <w:rsid w:val="12014F6A"/>
    <w:rsid w:val="12A771A7"/>
    <w:rsid w:val="12E34094"/>
    <w:rsid w:val="13505702"/>
    <w:rsid w:val="160D38B1"/>
    <w:rsid w:val="17217DC9"/>
    <w:rsid w:val="172B0F16"/>
    <w:rsid w:val="18C34C03"/>
    <w:rsid w:val="18EB5CFE"/>
    <w:rsid w:val="193D5171"/>
    <w:rsid w:val="19914B46"/>
    <w:rsid w:val="1E5A0835"/>
    <w:rsid w:val="1E5A16A8"/>
    <w:rsid w:val="20C3570B"/>
    <w:rsid w:val="21570393"/>
    <w:rsid w:val="22267696"/>
    <w:rsid w:val="2297034D"/>
    <w:rsid w:val="22E912AC"/>
    <w:rsid w:val="23D71299"/>
    <w:rsid w:val="23F6560D"/>
    <w:rsid w:val="24ED0A3F"/>
    <w:rsid w:val="25122476"/>
    <w:rsid w:val="25630C56"/>
    <w:rsid w:val="258A0C1B"/>
    <w:rsid w:val="263D09F2"/>
    <w:rsid w:val="26B456AC"/>
    <w:rsid w:val="26B72154"/>
    <w:rsid w:val="26F050F2"/>
    <w:rsid w:val="29495B31"/>
    <w:rsid w:val="2B4B73E6"/>
    <w:rsid w:val="2BAF72E7"/>
    <w:rsid w:val="2C845F34"/>
    <w:rsid w:val="2CDA5B11"/>
    <w:rsid w:val="2D17230B"/>
    <w:rsid w:val="2E6455AA"/>
    <w:rsid w:val="2F3154C1"/>
    <w:rsid w:val="2F7F0331"/>
    <w:rsid w:val="305331A8"/>
    <w:rsid w:val="310B0B24"/>
    <w:rsid w:val="32410D7E"/>
    <w:rsid w:val="326722A1"/>
    <w:rsid w:val="36017474"/>
    <w:rsid w:val="36CB60E6"/>
    <w:rsid w:val="376E08C8"/>
    <w:rsid w:val="37D32D04"/>
    <w:rsid w:val="386F0A61"/>
    <w:rsid w:val="3B194FEF"/>
    <w:rsid w:val="3B685787"/>
    <w:rsid w:val="3CCC2D22"/>
    <w:rsid w:val="3D2C35E5"/>
    <w:rsid w:val="3F7D253D"/>
    <w:rsid w:val="426A6872"/>
    <w:rsid w:val="44095083"/>
    <w:rsid w:val="45B35B57"/>
    <w:rsid w:val="467E7FB4"/>
    <w:rsid w:val="46C95913"/>
    <w:rsid w:val="47180F14"/>
    <w:rsid w:val="48174852"/>
    <w:rsid w:val="487E333B"/>
    <w:rsid w:val="488E145E"/>
    <w:rsid w:val="49143505"/>
    <w:rsid w:val="499E503D"/>
    <w:rsid w:val="4B595A9F"/>
    <w:rsid w:val="4C776291"/>
    <w:rsid w:val="4C9F5367"/>
    <w:rsid w:val="4D136243"/>
    <w:rsid w:val="4DFA123D"/>
    <w:rsid w:val="4E1A0CAF"/>
    <w:rsid w:val="4E6F0636"/>
    <w:rsid w:val="4F320882"/>
    <w:rsid w:val="518272C2"/>
    <w:rsid w:val="546E3B24"/>
    <w:rsid w:val="55850E3D"/>
    <w:rsid w:val="569B53AD"/>
    <w:rsid w:val="571F7F5D"/>
    <w:rsid w:val="57545F54"/>
    <w:rsid w:val="575D32EE"/>
    <w:rsid w:val="58C95957"/>
    <w:rsid w:val="59E26993"/>
    <w:rsid w:val="5A525D4C"/>
    <w:rsid w:val="5B707F4B"/>
    <w:rsid w:val="5CE30513"/>
    <w:rsid w:val="5D513D22"/>
    <w:rsid w:val="5E5B4479"/>
    <w:rsid w:val="5E705C70"/>
    <w:rsid w:val="5E7E3D05"/>
    <w:rsid w:val="5F742B48"/>
    <w:rsid w:val="5F8277B0"/>
    <w:rsid w:val="601444DF"/>
    <w:rsid w:val="60D522C2"/>
    <w:rsid w:val="615F2EAC"/>
    <w:rsid w:val="621A0401"/>
    <w:rsid w:val="62927BAA"/>
    <w:rsid w:val="62AD115F"/>
    <w:rsid w:val="62FD1FA1"/>
    <w:rsid w:val="651C11B4"/>
    <w:rsid w:val="659912BC"/>
    <w:rsid w:val="661553BC"/>
    <w:rsid w:val="67011D69"/>
    <w:rsid w:val="67E9621D"/>
    <w:rsid w:val="6975068F"/>
    <w:rsid w:val="69750D65"/>
    <w:rsid w:val="6C5E691D"/>
    <w:rsid w:val="6D0667A8"/>
    <w:rsid w:val="6D3A1CC2"/>
    <w:rsid w:val="6D5C23C0"/>
    <w:rsid w:val="6EAC2D4E"/>
    <w:rsid w:val="700C69E4"/>
    <w:rsid w:val="71FE026C"/>
    <w:rsid w:val="720E1C44"/>
    <w:rsid w:val="733B3F36"/>
    <w:rsid w:val="75D14111"/>
    <w:rsid w:val="760204EF"/>
    <w:rsid w:val="7BDF4EBD"/>
    <w:rsid w:val="7C4C7F36"/>
    <w:rsid w:val="99EF6260"/>
    <w:rsid w:val="A9BFE06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810441"/>
  <w15:docId w15:val="{20E254DD-9530-42B3-84AF-1C168AC35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qFormat/>
    <w:pPr>
      <w:autoSpaceDE w:val="0"/>
      <w:autoSpaceDN w:val="0"/>
      <w:adjustRightInd w:val="0"/>
      <w:ind w:left="270" w:hanging="270"/>
      <w:jc w:val="left"/>
      <w:outlineLvl w:val="1"/>
    </w:pPr>
    <w:rPr>
      <w:rFonts w:ascii="Arial Black"/>
      <w:kern w:val="0"/>
      <w:sz w:val="32"/>
      <w:szCs w:val="20"/>
      <w:lang w:val="zh-CN"/>
      <w14:shadow w14:blurRad="50800" w14:dist="38100" w14:dir="2700000" w14:sx="100000" w14:sy="100000" w14:kx="0" w14:ky="0" w14:algn="tl">
        <w14:srgbClr w14:val="000000">
          <w14:alpha w14:val="60000"/>
        </w14:srgbClr>
      </w14:shado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adjustRightInd w:val="0"/>
      <w:snapToGrid w:val="0"/>
      <w:spacing w:line="300" w:lineRule="auto"/>
      <w:ind w:firstLineChars="200" w:firstLine="420"/>
    </w:pPr>
    <w:rPr>
      <w:rFonts w:ascii="楷体_GB2312" w:eastAsia="楷体_GB2312" w:hAnsi="宋体"/>
    </w:rPr>
  </w:style>
  <w:style w:type="paragraph" w:styleId="a4">
    <w:name w:val="footer"/>
    <w:basedOn w:val="a"/>
    <w:pPr>
      <w:tabs>
        <w:tab w:val="center" w:pos="4153"/>
        <w:tab w:val="right" w:pos="8306"/>
      </w:tabs>
      <w:snapToGrid w:val="0"/>
      <w:jc w:val="left"/>
    </w:pPr>
    <w:rPr>
      <w:sz w:val="18"/>
      <w:szCs w:val="18"/>
    </w:rPr>
  </w:style>
  <w:style w:type="paragraph" w:styleId="a5">
    <w:name w:val="header"/>
    <w:basedOn w:val="a"/>
    <w:qFormat/>
    <w:pPr>
      <w:pBdr>
        <w:bottom w:val="single" w:sz="6" w:space="1" w:color="auto"/>
      </w:pBdr>
      <w:tabs>
        <w:tab w:val="center" w:pos="4153"/>
        <w:tab w:val="right" w:pos="8306"/>
      </w:tabs>
      <w:snapToGrid w:val="0"/>
      <w:jc w:val="center"/>
    </w:pPr>
    <w:rPr>
      <w:sz w:val="18"/>
      <w:szCs w:val="18"/>
    </w:rPr>
  </w:style>
  <w:style w:type="paragraph" w:styleId="a6">
    <w:name w:val="Normal (Web)"/>
    <w:basedOn w:val="a"/>
    <w:pPr>
      <w:widowControl/>
      <w:spacing w:before="100" w:beforeAutospacing="1" w:after="100" w:afterAutospacing="1"/>
      <w:jc w:val="left"/>
    </w:pPr>
    <w:rPr>
      <w:rFonts w:ascii="宋体" w:hAnsi="宋体"/>
      <w:kern w:val="0"/>
      <w:sz w:val="24"/>
    </w:rPr>
  </w:style>
  <w:style w:type="character" w:styleId="a7">
    <w:name w:val="page number"/>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0">
    <w:name w:val="p0"/>
    <w:basedOn w:val="a"/>
    <w:pPr>
      <w:widowControl/>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28</Pages>
  <Words>2562</Words>
  <Characters>14607</Characters>
  <Application>Microsoft Office Word</Application>
  <DocSecurity>0</DocSecurity>
  <Lines>121</Lines>
  <Paragraphs>34</Paragraphs>
  <ScaleCrop>false</ScaleCrop>
  <Company>MS User</Company>
  <LinksUpToDate>false</LinksUpToDate>
  <CharactersWithSpaces>17135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云南省骨伤科中等专业学校</dc:title>
  <dc:creator>MS User</dc:creator>
  <cp:lastModifiedBy>竹影 清风</cp:lastModifiedBy>
  <cp:revision>5</cp:revision>
  <cp:lastPrinted>2009-05-09T02:11:00Z</cp:lastPrinted>
  <dcterms:created xsi:type="dcterms:W3CDTF">2026-06-23T09:58:00Z</dcterms:created>
  <dcterms:modified xsi:type="dcterms:W3CDTF">2026-09-22T14:00:00Z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2052-10.1.0.6876</vt:lpwstr>
  </property>
  <property fmtid="{D5CDD505-2E9C-101B-9397-08002B2CF9AE}" pid="3" name="ICV">
    <vt:lpwstr>4144FD3D543347D2BBA2D3CB68E4620F_13</vt:lpwstr>
  </property>
  <property fmtid="{D5CDD505-2E9C-101B-9397-08002B2CF9AE}" pid="4" name="KSOTemplateDocerSaveRecord">
    <vt:lpwstr>eyJoZGlkIjoiNzllYjI5NjM3OTY1MWQ4NjkwNDdlMDFkZGU4YmM2MmIiLCJ1c2VySWQiOiIyNzYxMDM3ODYifQ==</vt:lpwstr>
  </property>
</Properties>
</file>