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B741" w14:textId="72802E50" w:rsidR="00CB3F97" w:rsidRPr="00CB3F97" w:rsidRDefault="00CB3F97" w:rsidP="00CB3F97">
      <w:pPr>
        <w:pStyle w:val="Sinespaciado"/>
        <w:rPr>
          <w:rFonts w:ascii="Times New Roman" w:hAnsi="Times New Roman" w:cs="Times New Roman"/>
          <w:b/>
          <w:bCs/>
        </w:rPr>
      </w:pPr>
      <w:r w:rsidRPr="00CB3F97">
        <w:rPr>
          <w:rFonts w:ascii="Times New Roman" w:hAnsi="Times New Roman" w:cs="Times New Roman"/>
          <w:b/>
          <w:bCs/>
        </w:rPr>
        <w:t>Equidad Social y Justicia</w:t>
      </w:r>
    </w:p>
    <w:p w14:paraId="4D416C87" w14:textId="0BB91EFF" w:rsidR="00CB3F97" w:rsidRDefault="00CB3F97" w:rsidP="00CB3F97">
      <w:pPr>
        <w:pStyle w:val="Sinespaciado"/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</w:rPr>
        <w:t xml:space="preserve">La </w:t>
      </w:r>
      <w:r w:rsidRPr="00CB3F97">
        <w:rPr>
          <w:rFonts w:ascii="Times New Roman" w:hAnsi="Times New Roman" w:cs="Times New Roman"/>
        </w:rPr>
        <w:t>justicia y la equidad sociales</w:t>
      </w:r>
      <w:r w:rsidRPr="00CB3F97">
        <w:rPr>
          <w:rFonts w:ascii="Times New Roman" w:hAnsi="Times New Roman" w:cs="Times New Roman"/>
        </w:rPr>
        <w:t xml:space="preserve"> son principios fundamentales que buscan una sociedad</w:t>
      </w:r>
      <w:r>
        <w:rPr>
          <w:rFonts w:ascii="Times New Roman" w:hAnsi="Times New Roman" w:cs="Times New Roman"/>
        </w:rPr>
        <w:t xml:space="preserve"> </w:t>
      </w:r>
      <w:r w:rsidRPr="00CB3F97">
        <w:rPr>
          <w:rFonts w:ascii="Times New Roman" w:hAnsi="Times New Roman" w:cs="Times New Roman"/>
        </w:rPr>
        <w:t>donde</w:t>
      </w:r>
      <w:r>
        <w:rPr>
          <w:rFonts w:ascii="Times New Roman" w:hAnsi="Times New Roman" w:cs="Times New Roman"/>
        </w:rPr>
        <w:t xml:space="preserve"> </w:t>
      </w:r>
      <w:r w:rsidRPr="00CB3F97">
        <w:rPr>
          <w:rFonts w:ascii="Times New Roman" w:hAnsi="Times New Roman" w:cs="Times New Roman"/>
        </w:rPr>
        <w:t>la distribución de la riqueza, las oportunidades y los privilegios sean justa e</w:t>
      </w:r>
      <w:r>
        <w:rPr>
          <w:rFonts w:ascii="Times New Roman" w:hAnsi="Times New Roman" w:cs="Times New Roman"/>
        </w:rPr>
        <w:t xml:space="preserve"> </w:t>
      </w:r>
      <w:r w:rsidRPr="00CB3F97">
        <w:rPr>
          <w:rFonts w:ascii="Times New Roman" w:hAnsi="Times New Roman" w:cs="Times New Roman"/>
        </w:rPr>
        <w:t>igualitaria, sin</w:t>
      </w:r>
      <w:r>
        <w:rPr>
          <w:rFonts w:ascii="Times New Roman" w:hAnsi="Times New Roman" w:cs="Times New Roman"/>
        </w:rPr>
        <w:t xml:space="preserve"> </w:t>
      </w:r>
      <w:r w:rsidRPr="00CB3F97">
        <w:rPr>
          <w:rFonts w:ascii="Times New Roman" w:hAnsi="Times New Roman" w:cs="Times New Roman"/>
        </w:rPr>
        <w:t>distinción de edad, sexo, discapacidad, raza, etnia, origen, religión o</w:t>
      </w:r>
      <w:r>
        <w:rPr>
          <w:rFonts w:ascii="Times New Roman" w:hAnsi="Times New Roman" w:cs="Times New Roman"/>
        </w:rPr>
        <w:t xml:space="preserve"> </w:t>
      </w:r>
      <w:r w:rsidRPr="00CB3F97">
        <w:rPr>
          <w:rFonts w:ascii="Times New Roman" w:hAnsi="Times New Roman" w:cs="Times New Roman"/>
        </w:rPr>
        <w:t>situación económica.</w:t>
      </w:r>
    </w:p>
    <w:p w14:paraId="5FD54BCB" w14:textId="77777777" w:rsidR="00CB3F97" w:rsidRPr="00CB3F97" w:rsidRDefault="00CB3F97" w:rsidP="00CB3F97">
      <w:pPr>
        <w:pStyle w:val="Sinespaciado"/>
        <w:rPr>
          <w:rFonts w:ascii="Times New Roman" w:hAnsi="Times New Roman" w:cs="Times New Roman"/>
        </w:rPr>
      </w:pPr>
    </w:p>
    <w:p w14:paraId="37E6359C" w14:textId="77777777" w:rsidR="00CB3F97" w:rsidRDefault="00CB3F97" w:rsidP="00CB3F97">
      <w:pPr>
        <w:pStyle w:val="Sinespaciad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  <w:b/>
          <w:bCs/>
        </w:rPr>
        <w:t>Justicia Social:</w:t>
      </w:r>
      <w:r w:rsidRPr="00CB3F97">
        <w:rPr>
          <w:rFonts w:ascii="Times New Roman" w:hAnsi="Times New Roman" w:cs="Times New Roman"/>
        </w:rPr>
        <w:t xml:space="preserve"> Se refiere al valor de que todas las personas tengan los mismos derechos y oportunidades y sean tratadas con el mismo respeto y dignidad. Busca corregir las desigualdades estructurales y garantizar que las necesidades básicas de todos estén cubiertas.</w:t>
      </w:r>
    </w:p>
    <w:p w14:paraId="2BB99641" w14:textId="48FA3368" w:rsidR="00CB3F97" w:rsidRDefault="00CB3F97" w:rsidP="00CB3F97">
      <w:pPr>
        <w:pStyle w:val="Sinespaciad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  <w:b/>
          <w:bCs/>
        </w:rPr>
        <w:t>Equidad Social:</w:t>
      </w:r>
      <w:r w:rsidRPr="00CB3F97">
        <w:rPr>
          <w:rFonts w:ascii="Times New Roman" w:hAnsi="Times New Roman" w:cs="Times New Roman"/>
        </w:rPr>
        <w:t xml:space="preserve"> Se diferencia de la simple "igualdad" en que no solo promueve las mismas condiciones y oportunidades para todos, sino que también se adapta a las necesidades particulares de los grupos en desventaja para compensar las injusticias históricas y las barreras sociales existentes. Es el principio de dar a cada uno lo que necesita para que todos puedan alcanzar los mismos resultados. Un concepto clave es el Universalismo Proporcional, que sugiere que las acciones deben ser universales (dirigidas a todos) pero con mayor intensidad y recursos hacia los grupos con mayores desventajas.</w:t>
      </w:r>
    </w:p>
    <w:p w14:paraId="3FB8502A" w14:textId="77777777" w:rsidR="00CB3F97" w:rsidRPr="00CB3F97" w:rsidRDefault="00CB3F97" w:rsidP="00CB3F97">
      <w:pPr>
        <w:pStyle w:val="Sinespaciado"/>
        <w:rPr>
          <w:rFonts w:ascii="Times New Roman" w:hAnsi="Times New Roman" w:cs="Times New Roman"/>
        </w:rPr>
      </w:pPr>
    </w:p>
    <w:p w14:paraId="427945F6" w14:textId="2643CD03" w:rsidR="00CB3F97" w:rsidRDefault="00CB3F97" w:rsidP="00CB3F97">
      <w:pPr>
        <w:pStyle w:val="Sinespaciado"/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</w:rPr>
        <w:t>La implementación de estos principios es vital para el cumplimiento de los Objetivos de Desarrollo Sostenible (ODS) de la Agenda 2030, especialmente el ODS 10, que busca reducir la desigualdad en y entre los países.</w:t>
      </w:r>
    </w:p>
    <w:p w14:paraId="731EC16F" w14:textId="77777777" w:rsidR="00CB3F97" w:rsidRPr="00CB3F97" w:rsidRDefault="00CB3F97" w:rsidP="00CB3F97">
      <w:pPr>
        <w:pStyle w:val="Sinespaciado"/>
        <w:jc w:val="both"/>
        <w:rPr>
          <w:rFonts w:ascii="Times New Roman" w:hAnsi="Times New Roman" w:cs="Times New Roman"/>
        </w:rPr>
      </w:pPr>
    </w:p>
    <w:p w14:paraId="12F4B9BA" w14:textId="70BBD969" w:rsidR="00CB3F97" w:rsidRPr="00CB3F97" w:rsidRDefault="00CB3F97" w:rsidP="00CB3F97">
      <w:pPr>
        <w:pStyle w:val="Sinespaciado"/>
        <w:rPr>
          <w:rFonts w:ascii="Times New Roman" w:hAnsi="Times New Roman" w:cs="Times New Roman"/>
          <w:b/>
          <w:bCs/>
        </w:rPr>
      </w:pPr>
      <w:r w:rsidRPr="00CB3F97">
        <w:rPr>
          <w:rFonts w:ascii="Times New Roman" w:hAnsi="Times New Roman" w:cs="Times New Roman"/>
          <w:b/>
          <w:bCs/>
        </w:rPr>
        <w:t>Acceso a Educación y Salud para Grupos Vulnerables</w:t>
      </w:r>
    </w:p>
    <w:p w14:paraId="1860379B" w14:textId="32643DA0" w:rsidR="00CB3F97" w:rsidRDefault="00CB3F97" w:rsidP="00CB3F97">
      <w:pPr>
        <w:pStyle w:val="Sinespaciado"/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</w:rPr>
        <w:t>El acceso a la educación y la salud son derechos humanos esenciales y determinantes sociales de la salud y el desarrollo. Para los grupos vulnerables (como personas con discapacidad, pueblos indígenas, minorías étnicas, personas refugiadas y migrantes, y poblaciones en situación de pobreza extrema), las barreras son históricas y complejas:</w:t>
      </w:r>
    </w:p>
    <w:p w14:paraId="018092E9" w14:textId="77777777" w:rsidR="00CB3F97" w:rsidRPr="00CB3F97" w:rsidRDefault="00CB3F97" w:rsidP="00CB3F97">
      <w:pPr>
        <w:pStyle w:val="Sinespaciado"/>
        <w:rPr>
          <w:rFonts w:ascii="Times New Roman" w:hAnsi="Times New Roman" w:cs="Times New Roman"/>
        </w:rPr>
      </w:pPr>
    </w:p>
    <w:p w14:paraId="62EF7131" w14:textId="77777777" w:rsidR="00CB3F97" w:rsidRPr="00CB3F97" w:rsidRDefault="00CB3F97" w:rsidP="00CB3F97">
      <w:pPr>
        <w:pStyle w:val="Sinespaciado"/>
        <w:rPr>
          <w:rFonts w:ascii="Times New Roman" w:hAnsi="Times New Roman" w:cs="Times New Roman"/>
          <w:b/>
          <w:bCs/>
        </w:rPr>
      </w:pPr>
      <w:r w:rsidRPr="00CB3F97">
        <w:rPr>
          <w:rFonts w:ascii="Times New Roman" w:hAnsi="Times New Roman" w:cs="Times New Roman"/>
          <w:b/>
          <w:bCs/>
        </w:rPr>
        <w:t>Acceso a la Educación</w:t>
      </w:r>
    </w:p>
    <w:p w14:paraId="20AECB87" w14:textId="3949D068" w:rsidR="00CB3F97" w:rsidRDefault="00CB3F97" w:rsidP="00CB3F97">
      <w:pPr>
        <w:pStyle w:val="Sinespaciado"/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</w:rPr>
        <w:t>El objetivo no es solo la matriculación, sino el acceso a una educación de calidad, incluyente y equitativa que valore la diversidad y elimine las barreras al aprendizaje.</w:t>
      </w:r>
    </w:p>
    <w:p w14:paraId="571B2110" w14:textId="77777777" w:rsidR="00CB3F97" w:rsidRPr="00CB3F97" w:rsidRDefault="00CB3F97" w:rsidP="00CB3F97">
      <w:pPr>
        <w:pStyle w:val="Sinespaciado"/>
        <w:rPr>
          <w:rFonts w:ascii="Times New Roman" w:hAnsi="Times New Roman" w:cs="Times New Roman"/>
        </w:rPr>
      </w:pPr>
    </w:p>
    <w:p w14:paraId="55B444DF" w14:textId="40434A9E" w:rsidR="00CB3F97" w:rsidRDefault="00CB3F97" w:rsidP="00CB3F97">
      <w:pPr>
        <w:pStyle w:val="Sinespaciado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  <w:b/>
          <w:bCs/>
        </w:rPr>
        <w:t>Barreras:</w:t>
      </w:r>
      <w:r w:rsidRPr="00CB3F97">
        <w:rPr>
          <w:rFonts w:ascii="Times New Roman" w:hAnsi="Times New Roman" w:cs="Times New Roman"/>
        </w:rPr>
        <w:t xml:space="preserve"> Falta de infraestructura accesible (física y tecnológica), currículos que no son sensibles cultural o lingüísticamente, discriminación y exclusión, y una financiación pública desigual para el aprendizaje de adultos.</w:t>
      </w:r>
    </w:p>
    <w:p w14:paraId="006B2502" w14:textId="77777777" w:rsidR="00CB3F97" w:rsidRDefault="00CB3F97" w:rsidP="00CB3F97">
      <w:pPr>
        <w:pStyle w:val="Sinespaciado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B3F97">
        <w:rPr>
          <w:rFonts w:ascii="Times New Roman" w:hAnsi="Times New Roman" w:cs="Times New Roman"/>
          <w:b/>
          <w:bCs/>
        </w:rPr>
        <w:t>Estrategias Clave:</w:t>
      </w:r>
    </w:p>
    <w:p w14:paraId="668F25F1" w14:textId="77777777" w:rsidR="00CB3F97" w:rsidRDefault="00CB3F97" w:rsidP="00CB3F97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6152A003" w14:textId="39D184E8" w:rsidR="00CB3F97" w:rsidRDefault="00CB3F97" w:rsidP="00CB3F97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  <w:b/>
          <w:bCs/>
        </w:rPr>
        <w:t>Accesibilidad y Ajustes Razonables:</w:t>
      </w:r>
      <w:r w:rsidRPr="00CB3F97">
        <w:rPr>
          <w:rFonts w:ascii="Times New Roman" w:hAnsi="Times New Roman" w:cs="Times New Roman"/>
        </w:rPr>
        <w:t xml:space="preserve"> Adoptar medidas para eliminar las barreras físicas, comunicacionales y de diseño curricular, ajustándose a las necesidades individuales (ej. uso de tecnologías de la información y comunicación accesibles).</w:t>
      </w:r>
    </w:p>
    <w:p w14:paraId="44EF3515" w14:textId="77777777" w:rsidR="00CB3F97" w:rsidRDefault="00CB3F97" w:rsidP="00CB3F97">
      <w:pPr>
        <w:pStyle w:val="Sinespaciado"/>
        <w:ind w:left="720"/>
        <w:jc w:val="both"/>
        <w:rPr>
          <w:rFonts w:ascii="Times New Roman" w:hAnsi="Times New Roman" w:cs="Times New Roman"/>
          <w:b/>
          <w:bCs/>
        </w:rPr>
      </w:pPr>
      <w:r w:rsidRPr="00CB3F97">
        <w:rPr>
          <w:rFonts w:ascii="Times New Roman" w:hAnsi="Times New Roman" w:cs="Times New Roman"/>
          <w:b/>
          <w:bCs/>
        </w:rPr>
        <w:t>Inclusión Cultural y Lingüística:</w:t>
      </w:r>
      <w:r w:rsidRPr="00CB3F97">
        <w:rPr>
          <w:rFonts w:ascii="Times New Roman" w:hAnsi="Times New Roman" w:cs="Times New Roman"/>
        </w:rPr>
        <w:t xml:space="preserve"> Incorporar la cultura, las artes, los deportes y la diversidad lingüística en currículos y prácticas pedagógicas.</w:t>
      </w:r>
    </w:p>
    <w:p w14:paraId="0947928F" w14:textId="77777777" w:rsidR="00CB3F97" w:rsidRDefault="00CB3F97" w:rsidP="00CB3F97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  <w:b/>
          <w:bCs/>
        </w:rPr>
        <w:t>Políticas de Acción Afirmativa:</w:t>
      </w:r>
      <w:r w:rsidRPr="00CB3F97">
        <w:rPr>
          <w:rFonts w:ascii="Times New Roman" w:hAnsi="Times New Roman" w:cs="Times New Roman"/>
        </w:rPr>
        <w:t xml:space="preserve"> Programas de becas, educación gratuita y dirigida, para romper el círculo de la pobreza.</w:t>
      </w:r>
    </w:p>
    <w:p w14:paraId="53D0947E" w14:textId="77777777" w:rsidR="00321B58" w:rsidRDefault="00321B58" w:rsidP="00CB3F97">
      <w:pPr>
        <w:pStyle w:val="Sinespaciado"/>
        <w:ind w:left="720"/>
        <w:jc w:val="both"/>
        <w:rPr>
          <w:rFonts w:ascii="Times New Roman" w:hAnsi="Times New Roman" w:cs="Times New Roman"/>
        </w:rPr>
      </w:pPr>
    </w:p>
    <w:p w14:paraId="13E95758" w14:textId="164F90FB" w:rsidR="00CB3F97" w:rsidRPr="00CB3F97" w:rsidRDefault="00CB3F97" w:rsidP="00CB3F97">
      <w:pPr>
        <w:pStyle w:val="Sinespaciado"/>
        <w:jc w:val="both"/>
        <w:rPr>
          <w:rFonts w:ascii="Times New Roman" w:hAnsi="Times New Roman" w:cs="Times New Roman"/>
          <w:b/>
          <w:bCs/>
        </w:rPr>
      </w:pPr>
      <w:r w:rsidRPr="00CB3F97">
        <w:rPr>
          <w:rFonts w:ascii="Times New Roman" w:hAnsi="Times New Roman" w:cs="Times New Roman"/>
          <w:b/>
          <w:bCs/>
        </w:rPr>
        <w:t>Acceso a la Salud</w:t>
      </w:r>
    </w:p>
    <w:p w14:paraId="43F1F811" w14:textId="77777777" w:rsidR="00860478" w:rsidRDefault="00CB3F97" w:rsidP="00860478">
      <w:pPr>
        <w:pStyle w:val="Sinespaciado"/>
        <w:jc w:val="both"/>
        <w:rPr>
          <w:rFonts w:ascii="Times New Roman" w:hAnsi="Times New Roman" w:cs="Times New Roman"/>
        </w:rPr>
      </w:pPr>
      <w:r w:rsidRPr="00CB3F97">
        <w:rPr>
          <w:rFonts w:ascii="Times New Roman" w:hAnsi="Times New Roman" w:cs="Times New Roman"/>
        </w:rPr>
        <w:lastRenderedPageBreak/>
        <w:t>El acceso equitativo a la salud es un componente fundamental de la justicia social. Implica garantizar que todas las personas, sin importar su condición, puedan recibir atención</w:t>
      </w:r>
      <w:r>
        <w:rPr>
          <w:rFonts w:ascii="Times New Roman" w:hAnsi="Times New Roman" w:cs="Times New Roman"/>
        </w:rPr>
        <w:t xml:space="preserve"> </w:t>
      </w:r>
      <w:r w:rsidRPr="00CB3F97">
        <w:rPr>
          <w:rFonts w:ascii="Times New Roman" w:hAnsi="Times New Roman" w:cs="Times New Roman"/>
        </w:rPr>
        <w:t>médica de calidad (incluida la salud reproductiva y mental), nutrición adecuada y alojamiento digno.</w:t>
      </w:r>
    </w:p>
    <w:p w14:paraId="3C61C232" w14:textId="77777777" w:rsidR="00860478" w:rsidRDefault="00860478" w:rsidP="00860478">
      <w:pPr>
        <w:pStyle w:val="Sinespaciado"/>
        <w:jc w:val="both"/>
        <w:rPr>
          <w:rFonts w:ascii="Times New Roman" w:hAnsi="Times New Roman" w:cs="Times New Roman"/>
        </w:rPr>
      </w:pPr>
    </w:p>
    <w:p w14:paraId="610695E2" w14:textId="1E74260F" w:rsidR="00860478" w:rsidRDefault="00CB3F97" w:rsidP="00860478">
      <w:pPr>
        <w:pStyle w:val="Sinespaciado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60478">
        <w:rPr>
          <w:rFonts w:ascii="Times New Roman" w:hAnsi="Times New Roman" w:cs="Times New Roman"/>
          <w:b/>
          <w:bCs/>
        </w:rPr>
        <w:t>Enfoque de Determinantes Sociales:</w:t>
      </w:r>
      <w:r w:rsidRPr="00CB3F97">
        <w:rPr>
          <w:rFonts w:ascii="Times New Roman" w:hAnsi="Times New Roman" w:cs="Times New Roman"/>
        </w:rPr>
        <w:t xml:space="preserve"> Para promover la equidad en salud, es crucial abordar las causas subyacentes de las inequidades, como el acceso a la educación, las oportunidades económicas y el medio ambiente.</w:t>
      </w:r>
    </w:p>
    <w:p w14:paraId="377F01C8" w14:textId="2DAAE789" w:rsidR="00860478" w:rsidRDefault="00CB3F97" w:rsidP="00860478">
      <w:pPr>
        <w:pStyle w:val="Sinespaciado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60478">
        <w:rPr>
          <w:rFonts w:ascii="Times New Roman" w:hAnsi="Times New Roman" w:cs="Times New Roman"/>
          <w:b/>
          <w:bCs/>
        </w:rPr>
        <w:t>Recomendación de la OMS/OPS:</w:t>
      </w:r>
      <w:r w:rsidR="00860478">
        <w:rPr>
          <w:rFonts w:ascii="Times New Roman" w:hAnsi="Times New Roman" w:cs="Times New Roman"/>
        </w:rPr>
        <w:t xml:space="preserve"> </w:t>
      </w:r>
      <w:r w:rsidRPr="00CB3F97">
        <w:rPr>
          <w:rFonts w:ascii="Times New Roman" w:hAnsi="Times New Roman" w:cs="Times New Roman"/>
        </w:rPr>
        <w:t>Fomentar la salud y la equidad sanitaria con carácter prioritario, actuación sobre los determinantes sociales, económicos y ambientales.</w:t>
      </w:r>
    </w:p>
    <w:p w14:paraId="2E14A7BB" w14:textId="1D214503" w:rsidR="00860478" w:rsidRDefault="00CB3F97" w:rsidP="00860478">
      <w:pPr>
        <w:pStyle w:val="Sinespaciado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60478">
        <w:rPr>
          <w:rFonts w:ascii="Times New Roman" w:hAnsi="Times New Roman" w:cs="Times New Roman"/>
          <w:b/>
          <w:bCs/>
        </w:rPr>
        <w:t>Estrategias:</w:t>
      </w:r>
      <w:r w:rsidRPr="00CB3F97">
        <w:rPr>
          <w:rFonts w:ascii="Times New Roman" w:hAnsi="Times New Roman" w:cs="Times New Roman"/>
        </w:rPr>
        <w:t xml:space="preserve"> Sistemas de salud gratuitos o </w:t>
      </w:r>
      <w:r w:rsidR="00860478" w:rsidRPr="00CB3F97">
        <w:rPr>
          <w:rFonts w:ascii="Times New Roman" w:hAnsi="Times New Roman" w:cs="Times New Roman"/>
        </w:rPr>
        <w:t>accesibles,</w:t>
      </w:r>
      <w:r w:rsidRPr="00CB3F97">
        <w:rPr>
          <w:rFonts w:ascii="Times New Roman" w:hAnsi="Times New Roman" w:cs="Times New Roman"/>
        </w:rPr>
        <w:t xml:space="preserve"> fortalecimiento de entornos saludables (escuelas, lugares de trabajo), y programas de promoción de la salud que facilitan la participación y el empoderamiento de la comunidad para que aboguen por sus necesidades.</w:t>
      </w:r>
    </w:p>
    <w:p w14:paraId="4D60FE8E" w14:textId="77777777" w:rsidR="00860478" w:rsidRPr="00860478" w:rsidRDefault="00860478" w:rsidP="00860478">
      <w:pPr>
        <w:pStyle w:val="Sinespaciado"/>
        <w:jc w:val="both"/>
        <w:rPr>
          <w:rFonts w:ascii="Times New Roman" w:hAnsi="Times New Roman" w:cs="Times New Roman"/>
        </w:rPr>
      </w:pPr>
    </w:p>
    <w:p w14:paraId="57C48BFE" w14:textId="77777777" w:rsidR="00860478" w:rsidRPr="004D1407" w:rsidRDefault="00860478" w:rsidP="00860478">
      <w:pPr>
        <w:pStyle w:val="Sinespaciado"/>
        <w:rPr>
          <w:rFonts w:ascii="Times New Roman" w:hAnsi="Times New Roman" w:cs="Times New Roman"/>
          <w:b/>
          <w:bCs/>
        </w:rPr>
      </w:pPr>
      <w:r w:rsidRPr="004D1407">
        <w:rPr>
          <w:rFonts w:ascii="Times New Roman" w:hAnsi="Times New Roman" w:cs="Times New Roman"/>
          <w:b/>
          <w:bCs/>
        </w:rPr>
        <w:t>Casos de Éxito (Gobierno y Empresas): Evidencia y Lecciones</w:t>
      </w:r>
    </w:p>
    <w:p w14:paraId="43EEB2B3" w14:textId="77777777" w:rsidR="00860478" w:rsidRDefault="00860478" w:rsidP="00860478">
      <w:pPr>
        <w:pStyle w:val="Sinespaciado"/>
        <w:rPr>
          <w:rFonts w:ascii="Times New Roman" w:hAnsi="Times New Roman" w:cs="Times New Roman"/>
        </w:rPr>
      </w:pPr>
    </w:p>
    <w:p w14:paraId="1A611B20" w14:textId="77777777" w:rsidR="00860478" w:rsidRDefault="00860478" w:rsidP="00860478">
      <w:pPr>
        <w:pStyle w:val="Sinespaciado"/>
        <w:jc w:val="both"/>
        <w:rPr>
          <w:rFonts w:ascii="Times New Roman" w:hAnsi="Times New Roman" w:cs="Times New Roman"/>
        </w:rPr>
      </w:pPr>
      <w:r w:rsidRPr="00860478">
        <w:rPr>
          <w:rFonts w:ascii="Times New Roman" w:hAnsi="Times New Roman" w:cs="Times New Roman"/>
        </w:rPr>
        <w:t>Los casos de éxito demuestran que la equidad y la justicia social no solo son éticas, sino que también impulsan el bienestar social y un sistema económico favorable para la productividad y la innovación.</w:t>
      </w:r>
    </w:p>
    <w:p w14:paraId="15958B91" w14:textId="77777777" w:rsidR="00860478" w:rsidRDefault="00860478" w:rsidP="00CB3F97">
      <w:pPr>
        <w:pStyle w:val="Sinespaciado"/>
        <w:rPr>
          <w:rFonts w:ascii="Times New Roman" w:hAnsi="Times New Roman" w:cs="Times New Roman"/>
        </w:rPr>
      </w:pPr>
    </w:p>
    <w:p w14:paraId="0F7106CA" w14:textId="1A5A4F01" w:rsidR="00860478" w:rsidRPr="004D1407" w:rsidRDefault="00860478" w:rsidP="00CB3F97">
      <w:pPr>
        <w:pStyle w:val="Sinespaciado"/>
        <w:rPr>
          <w:rFonts w:ascii="Times New Roman" w:hAnsi="Times New Roman" w:cs="Times New Roman"/>
          <w:b/>
          <w:bCs/>
        </w:rPr>
      </w:pPr>
      <w:r w:rsidRPr="004D1407">
        <w:rPr>
          <w:rFonts w:ascii="Times New Roman" w:hAnsi="Times New Roman" w:cs="Times New Roman"/>
          <w:b/>
          <w:bCs/>
        </w:rPr>
        <w:t>Gobierno y Políticas Públicas</w:t>
      </w:r>
    </w:p>
    <w:p w14:paraId="39491369" w14:textId="77777777" w:rsidR="00860478" w:rsidRDefault="00860478" w:rsidP="00CB3F97">
      <w:pPr>
        <w:pStyle w:val="Sinespaciad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60478" w14:paraId="181F2B77" w14:textId="77777777" w:rsidTr="00860478">
        <w:tc>
          <w:tcPr>
            <w:tcW w:w="2942" w:type="dxa"/>
          </w:tcPr>
          <w:p w14:paraId="0EBE817A" w14:textId="1B44C026" w:rsidR="00860478" w:rsidRDefault="004D1407" w:rsidP="004D140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Caso de Éxito</w:t>
            </w:r>
          </w:p>
        </w:tc>
        <w:tc>
          <w:tcPr>
            <w:tcW w:w="2943" w:type="dxa"/>
          </w:tcPr>
          <w:p w14:paraId="3D79EA54" w14:textId="32B72451" w:rsidR="00860478" w:rsidRDefault="004D1407" w:rsidP="004D140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Evidencia y mecanismos</w:t>
            </w:r>
          </w:p>
        </w:tc>
        <w:tc>
          <w:tcPr>
            <w:tcW w:w="2943" w:type="dxa"/>
          </w:tcPr>
          <w:p w14:paraId="091F7D86" w14:textId="5E7348E6" w:rsidR="00860478" w:rsidRDefault="004D1407" w:rsidP="004D140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Lecciones Clave</w:t>
            </w:r>
          </w:p>
        </w:tc>
      </w:tr>
      <w:tr w:rsidR="00860478" w14:paraId="5FD5782E" w14:textId="77777777" w:rsidTr="00860478">
        <w:tc>
          <w:tcPr>
            <w:tcW w:w="2942" w:type="dxa"/>
          </w:tcPr>
          <w:p w14:paraId="7ED32707" w14:textId="11817D14" w:rsidR="00860478" w:rsidRDefault="00860478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0478">
              <w:rPr>
                <w:rFonts w:ascii="Times New Roman" w:hAnsi="Times New Roman" w:cs="Times New Roman"/>
              </w:rPr>
              <w:t>Sistemas de Salud Universal (Ej. España, países nórdicos)</w:t>
            </w:r>
          </w:p>
        </w:tc>
        <w:tc>
          <w:tcPr>
            <w:tcW w:w="2943" w:type="dxa"/>
          </w:tcPr>
          <w:p w14:paraId="058D3D98" w14:textId="4D109B02" w:rsidR="00860478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Garantizan el acceso a servicios médicos sin costo directo o con costos mínimos para toda la ciudadanía.</w:t>
            </w:r>
          </w:p>
        </w:tc>
        <w:tc>
          <w:tcPr>
            <w:tcW w:w="2943" w:type="dxa"/>
          </w:tcPr>
          <w:p w14:paraId="1680A20D" w14:textId="77D4613A" w:rsidR="00860478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La salud no es un privilegio. La cobertura universal reduce la mortalidad infantil y mejora la calidad de vida general.</w:t>
            </w:r>
          </w:p>
        </w:tc>
      </w:tr>
      <w:tr w:rsidR="00860478" w14:paraId="66DC78DA" w14:textId="77777777" w:rsidTr="00860478">
        <w:tc>
          <w:tcPr>
            <w:tcW w:w="2942" w:type="dxa"/>
          </w:tcPr>
          <w:p w14:paraId="1B70640A" w14:textId="27262374" w:rsidR="00860478" w:rsidRDefault="00860478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0478">
              <w:rPr>
                <w:rFonts w:ascii="Times New Roman" w:hAnsi="Times New Roman" w:cs="Times New Roman"/>
              </w:rPr>
              <w:t>Cuotas de Género en Política (Varios países de América Latina y Europa)</w:t>
            </w:r>
          </w:p>
        </w:tc>
        <w:tc>
          <w:tcPr>
            <w:tcW w:w="2943" w:type="dxa"/>
          </w:tcPr>
          <w:p w14:paraId="41BA999E" w14:textId="2EFDA013" w:rsidR="00860478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Leyes que establecen porcentajes mínimos de representación de mujeres en cargos electorales o directivos.</w:t>
            </w:r>
          </w:p>
        </w:tc>
        <w:tc>
          <w:tcPr>
            <w:tcW w:w="2943" w:type="dxa"/>
          </w:tcPr>
          <w:p w14:paraId="2EA40EE7" w14:textId="0535AFA5" w:rsidR="00860478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Acción afirmativa como catalizador. La representación de grupos subrepresentados a través de cuotas acelera el progreso hacia la igualdad de género y la diversidad de perspectivas.</w:t>
            </w:r>
          </w:p>
        </w:tc>
      </w:tr>
      <w:tr w:rsidR="00860478" w14:paraId="67626021" w14:textId="77777777" w:rsidTr="00860478">
        <w:tc>
          <w:tcPr>
            <w:tcW w:w="2942" w:type="dxa"/>
          </w:tcPr>
          <w:p w14:paraId="3315213B" w14:textId="646BA45C" w:rsidR="00860478" w:rsidRDefault="00860478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0478">
              <w:rPr>
                <w:rFonts w:ascii="Times New Roman" w:hAnsi="Times New Roman" w:cs="Times New Roman"/>
              </w:rPr>
              <w:t>Ley de Igualdad Salarial (Países con legislación estricta sobre la brecha salarial)</w:t>
            </w:r>
          </w:p>
        </w:tc>
        <w:tc>
          <w:tcPr>
            <w:tcW w:w="2943" w:type="dxa"/>
          </w:tcPr>
          <w:p w14:paraId="4CA8ACB3" w14:textId="182267C2" w:rsidR="00860478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Obliga a las empresas a auditar y reportar la diferencia salarial por género para garantizar un mismo salario por un mismo trabajo.</w:t>
            </w:r>
          </w:p>
        </w:tc>
        <w:tc>
          <w:tcPr>
            <w:tcW w:w="2943" w:type="dxa"/>
          </w:tcPr>
          <w:p w14:paraId="7DF627D0" w14:textId="1737562D" w:rsidR="00860478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Transparencia y regulación. La intervención legal es necesaria para cerrar brechas de mercado arraigadas y la discriminación indirecta.</w:t>
            </w:r>
          </w:p>
        </w:tc>
      </w:tr>
    </w:tbl>
    <w:p w14:paraId="660A947D" w14:textId="77777777" w:rsidR="00860478" w:rsidRDefault="00860478" w:rsidP="00CB3F97">
      <w:pPr>
        <w:pStyle w:val="Sinespaciado"/>
        <w:rPr>
          <w:rFonts w:ascii="Times New Roman" w:hAnsi="Times New Roman" w:cs="Times New Roman"/>
        </w:rPr>
      </w:pPr>
    </w:p>
    <w:p w14:paraId="7F0C1D34" w14:textId="5E23F8D8" w:rsidR="004D1407" w:rsidRDefault="004D1407" w:rsidP="00CB3F97">
      <w:pPr>
        <w:pStyle w:val="Sinespaciado"/>
        <w:rPr>
          <w:rFonts w:ascii="Times New Roman" w:hAnsi="Times New Roman" w:cs="Times New Roman"/>
          <w:b/>
          <w:bCs/>
        </w:rPr>
      </w:pPr>
      <w:r w:rsidRPr="00B97F52">
        <w:rPr>
          <w:rFonts w:ascii="Times New Roman" w:hAnsi="Times New Roman" w:cs="Times New Roman"/>
          <w:b/>
          <w:bCs/>
        </w:rPr>
        <w:t>Empresas y Sector Privado</w:t>
      </w:r>
    </w:p>
    <w:p w14:paraId="0BF4E9A5" w14:textId="77777777" w:rsidR="00B97F52" w:rsidRPr="00B97F52" w:rsidRDefault="00B97F52" w:rsidP="00CB3F97">
      <w:pPr>
        <w:pStyle w:val="Sinespaciad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D1407" w14:paraId="34DBAFAA" w14:textId="77777777" w:rsidTr="004D1407">
        <w:tc>
          <w:tcPr>
            <w:tcW w:w="2942" w:type="dxa"/>
          </w:tcPr>
          <w:p w14:paraId="35F53697" w14:textId="0AF3BC11" w:rsidR="004D1407" w:rsidRDefault="004D1407" w:rsidP="004D140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lastRenderedPageBreak/>
              <w:t>Caso de Éxito</w:t>
            </w:r>
          </w:p>
        </w:tc>
        <w:tc>
          <w:tcPr>
            <w:tcW w:w="2943" w:type="dxa"/>
          </w:tcPr>
          <w:p w14:paraId="1B3BFDF3" w14:textId="66871D10" w:rsidR="004D1407" w:rsidRDefault="004D1407" w:rsidP="004D140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Evidencia y mecanismos</w:t>
            </w:r>
          </w:p>
        </w:tc>
        <w:tc>
          <w:tcPr>
            <w:tcW w:w="2943" w:type="dxa"/>
          </w:tcPr>
          <w:p w14:paraId="678A0481" w14:textId="450ABFAC" w:rsidR="004D1407" w:rsidRDefault="004D1407" w:rsidP="004D1407">
            <w:pPr>
              <w:pStyle w:val="Sinespaciado"/>
              <w:jc w:val="center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Lecciones Clave</w:t>
            </w:r>
          </w:p>
        </w:tc>
      </w:tr>
      <w:tr w:rsidR="004D1407" w14:paraId="3151DA4E" w14:textId="77777777" w:rsidTr="004D1407">
        <w:tc>
          <w:tcPr>
            <w:tcW w:w="2942" w:type="dxa"/>
          </w:tcPr>
          <w:p w14:paraId="6AEEEEB0" w14:textId="414083E1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Planes de Diversidad e Inclusión (D&amp;I) (Grandes corporaciones globales)</w:t>
            </w:r>
          </w:p>
        </w:tc>
        <w:tc>
          <w:tcPr>
            <w:tcW w:w="2943" w:type="dxa"/>
          </w:tcPr>
          <w:p w14:paraId="6B47BF49" w14:textId="59C8C066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 xml:space="preserve">Programas para aumentar la representación de mujeres, minorías étnicas y personas con discapacidad en puestos directivos, con apoyo de </w:t>
            </w:r>
            <w:r w:rsidRPr="004D1407">
              <w:rPr>
                <w:rFonts w:ascii="Times New Roman" w:hAnsi="Times New Roman" w:cs="Times New Roman"/>
              </w:rPr>
              <w:t>head-hunters</w:t>
            </w:r>
            <w:r w:rsidRPr="004D1407">
              <w:rPr>
                <w:rFonts w:ascii="Times New Roman" w:hAnsi="Times New Roman" w:cs="Times New Roman"/>
              </w:rPr>
              <w:t xml:space="preserve"> y escuelas de negocio.</w:t>
            </w:r>
          </w:p>
        </w:tc>
        <w:tc>
          <w:tcPr>
            <w:tcW w:w="2943" w:type="dxa"/>
          </w:tcPr>
          <w:p w14:paraId="3A823C58" w14:textId="4CF9AC98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La diversidad es un activo estratégico. La inclusión en ámbitos de decisión fomenta la innovación y mejora el desempeño empresarial.</w:t>
            </w:r>
          </w:p>
        </w:tc>
      </w:tr>
      <w:tr w:rsidR="004D1407" w14:paraId="683C9FD5" w14:textId="77777777" w:rsidTr="004D1407">
        <w:tc>
          <w:tcPr>
            <w:tcW w:w="2942" w:type="dxa"/>
          </w:tcPr>
          <w:p w14:paraId="2C30B01D" w14:textId="6480E112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Comercio Justo (Cooperativas y marcas)</w:t>
            </w:r>
          </w:p>
        </w:tc>
        <w:tc>
          <w:tcPr>
            <w:tcW w:w="2943" w:type="dxa"/>
          </w:tcPr>
          <w:p w14:paraId="62E110D7" w14:textId="493B3A09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Certificación que garantiza salarios dignos y condiciones laborales justas para productores en países en desarrollo, a menudo mujeres o poblaciones rurales.</w:t>
            </w:r>
          </w:p>
        </w:tc>
        <w:tc>
          <w:tcPr>
            <w:tcW w:w="2943" w:type="dxa"/>
          </w:tcPr>
          <w:p w14:paraId="6F4FECCE" w14:textId="79357C54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Responsabilidad social corporativa. La elección de marcas responsables y solidarias tiene un impacto directo en la reducción de las desigualdades económicas globales.</w:t>
            </w:r>
          </w:p>
        </w:tc>
      </w:tr>
      <w:tr w:rsidR="004D1407" w14:paraId="1DF7CF6D" w14:textId="77777777" w:rsidTr="004D1407">
        <w:tc>
          <w:tcPr>
            <w:tcW w:w="2942" w:type="dxa"/>
          </w:tcPr>
          <w:p w14:paraId="78CC9819" w14:textId="2A7C74CF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Programas de Ascenso de Talento Interno</w:t>
            </w:r>
          </w:p>
        </w:tc>
        <w:tc>
          <w:tcPr>
            <w:tcW w:w="2943" w:type="dxa"/>
          </w:tcPr>
          <w:p w14:paraId="5BF40299" w14:textId="1B537881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Empresas que implementan políticas para identificar y promover a empleados de grupos subrepresentados a través de mentoría y desarrollo de habilidades.</w:t>
            </w:r>
          </w:p>
        </w:tc>
        <w:tc>
          <w:tcPr>
            <w:tcW w:w="2943" w:type="dxa"/>
          </w:tcPr>
          <w:p w14:paraId="3B1489D0" w14:textId="63D244C7" w:rsidR="004D1407" w:rsidRDefault="004D1407" w:rsidP="004D140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D1407">
              <w:rPr>
                <w:rFonts w:ascii="Times New Roman" w:hAnsi="Times New Roman" w:cs="Times New Roman"/>
              </w:rPr>
              <w:t>Rompe el techo de cristal/bambú. El compromiso proactivo y la actitud positiva de la organización son vitales para superar las barreras estructurales.</w:t>
            </w:r>
          </w:p>
        </w:tc>
      </w:tr>
    </w:tbl>
    <w:p w14:paraId="6EFBF0C4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1D34A341" w14:textId="08FD0D82" w:rsidR="004D1407" w:rsidRPr="004D1407" w:rsidRDefault="004D1407" w:rsidP="004D1407">
      <w:pPr>
        <w:pStyle w:val="Sinespaciado"/>
        <w:rPr>
          <w:rFonts w:ascii="Times New Roman" w:hAnsi="Times New Roman" w:cs="Times New Roman"/>
          <w:b/>
          <w:bCs/>
        </w:rPr>
      </w:pPr>
      <w:r w:rsidRPr="004D1407">
        <w:rPr>
          <w:rFonts w:ascii="Times New Roman" w:hAnsi="Times New Roman" w:cs="Times New Roman"/>
          <w:b/>
          <w:bCs/>
        </w:rPr>
        <w:t xml:space="preserve">Recomendaciones Prácticas y </w:t>
      </w:r>
      <w:proofErr w:type="spellStart"/>
      <w:r w:rsidRPr="004D1407">
        <w:rPr>
          <w:rFonts w:ascii="Times New Roman" w:hAnsi="Times New Roman" w:cs="Times New Roman"/>
          <w:b/>
          <w:bCs/>
        </w:rPr>
        <w:t>Checklist</w:t>
      </w:r>
      <w:proofErr w:type="spellEnd"/>
      <w:r w:rsidRPr="004D1407">
        <w:rPr>
          <w:rFonts w:ascii="Times New Roman" w:hAnsi="Times New Roman" w:cs="Times New Roman"/>
          <w:b/>
          <w:bCs/>
        </w:rPr>
        <w:t xml:space="preserve"> para Diseño, Implementación y Monitoreo</w:t>
      </w:r>
    </w:p>
    <w:p w14:paraId="3193AA67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06B95646" w14:textId="77777777" w:rsidR="004D1407" w:rsidRDefault="004D1407" w:rsidP="004D1407">
      <w:pPr>
        <w:pStyle w:val="Sinespaciado"/>
        <w:jc w:val="both"/>
        <w:rPr>
          <w:rFonts w:ascii="Times New Roman" w:hAnsi="Times New Roman" w:cs="Times New Roman"/>
        </w:rPr>
      </w:pPr>
      <w:r w:rsidRPr="004D1407">
        <w:rPr>
          <w:rFonts w:ascii="Times New Roman" w:hAnsi="Times New Roman" w:cs="Times New Roman"/>
        </w:rPr>
        <w:t>Para diseñar e implementar políticas, programas y proyectos que promuevan la equidad y la justicia social, se requiere un enfoque metódico y con perspectiva de derechos humanos.</w:t>
      </w:r>
    </w:p>
    <w:p w14:paraId="28825A2E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6F774213" w14:textId="77777777" w:rsidR="004D1407" w:rsidRDefault="004D1407" w:rsidP="004D1407">
      <w:pPr>
        <w:pStyle w:val="Sinespaciado"/>
        <w:rPr>
          <w:rFonts w:ascii="Times New Roman" w:hAnsi="Times New Roman" w:cs="Times New Roman"/>
          <w:b/>
          <w:bCs/>
        </w:rPr>
      </w:pPr>
      <w:r w:rsidRPr="004D1407">
        <w:rPr>
          <w:rFonts w:ascii="Times New Roman" w:hAnsi="Times New Roman" w:cs="Times New Roman"/>
          <w:b/>
          <w:bCs/>
        </w:rPr>
        <w:t>Diseño y Planificación</w:t>
      </w:r>
    </w:p>
    <w:p w14:paraId="5CE523CD" w14:textId="77777777" w:rsidR="004D1407" w:rsidRDefault="004D1407" w:rsidP="004D1407">
      <w:pPr>
        <w:pStyle w:val="Sinespaciado"/>
        <w:rPr>
          <w:rFonts w:ascii="Times New Roman" w:hAnsi="Times New Roman" w:cs="Times New Roman"/>
          <w:b/>
          <w:bCs/>
        </w:rPr>
      </w:pPr>
    </w:p>
    <w:p w14:paraId="52068297" w14:textId="77777777" w:rsidR="00B300B1" w:rsidRDefault="004D1407" w:rsidP="004D1407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4D1407">
        <w:rPr>
          <w:rFonts w:ascii="Times New Roman" w:hAnsi="Times New Roman" w:cs="Times New Roman"/>
          <w:b/>
          <w:bCs/>
        </w:rPr>
        <w:t>Diagnóstico con Enfoque de Derechos:</w:t>
      </w:r>
      <w:r w:rsidRPr="004D1407">
        <w:rPr>
          <w:rFonts w:ascii="Times New Roman" w:hAnsi="Times New Roman" w:cs="Times New Roman"/>
        </w:rPr>
        <w:t xml:space="preserve"> Realizar un análisis inicial para identificar las barreras específicas (legales, sociales, económicas) que afectan a los grupos vulnerables en el sector de la intervención.</w:t>
      </w:r>
    </w:p>
    <w:p w14:paraId="722DD4F1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17EEBC8A" w14:textId="77777777" w:rsid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¿Se han identificado y desagregado los datos por edad, sexo, etnia, discapacidad y ubicación?</w:t>
      </w:r>
    </w:p>
    <w:p w14:paraId="3A8EC3D8" w14:textId="77777777" w:rsidR="00B300B1" w:rsidRDefault="00B300B1" w:rsidP="00B300B1">
      <w:pPr>
        <w:pStyle w:val="Sinespaciado"/>
        <w:rPr>
          <w:rFonts w:ascii="Times New Roman" w:hAnsi="Times New Roman" w:cs="Times New Roman"/>
        </w:rPr>
      </w:pPr>
    </w:p>
    <w:p w14:paraId="01030704" w14:textId="77777777" w:rsidR="00B300B1" w:rsidRDefault="004D1407" w:rsidP="004D1407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Participación Genuina:</w:t>
      </w:r>
      <w:r w:rsidRPr="004D1407">
        <w:rPr>
          <w:rFonts w:ascii="Times New Roman" w:hAnsi="Times New Roman" w:cs="Times New Roman"/>
        </w:rPr>
        <w:t xml:space="preserve"> Involucrar a los grupos vulnerables ya las partes interesadas (</w:t>
      </w:r>
      <w:proofErr w:type="spellStart"/>
      <w:r w:rsidRPr="004D1407">
        <w:rPr>
          <w:rFonts w:ascii="Times New Roman" w:hAnsi="Times New Roman" w:cs="Times New Roman"/>
        </w:rPr>
        <w:t>ONGs</w:t>
      </w:r>
      <w:proofErr w:type="spellEnd"/>
      <w:r w:rsidRPr="004D1407">
        <w:rPr>
          <w:rFonts w:ascii="Times New Roman" w:hAnsi="Times New Roman" w:cs="Times New Roman"/>
        </w:rPr>
        <w:t>, académicos) en el diseño de las soluciones.</w:t>
      </w:r>
    </w:p>
    <w:p w14:paraId="28853AE3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78BA626E" w14:textId="6C30D5C1" w:rsidR="004D1407" w:rsidRP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¿Han participado los beneficiarios directos en la definición de las metas y las acciones?</w:t>
      </w:r>
    </w:p>
    <w:p w14:paraId="55A8F49C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17084A17" w14:textId="77777777" w:rsidR="00B300B1" w:rsidRDefault="004D1407" w:rsidP="00B300B1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Universalismo Proporcional:</w:t>
      </w:r>
      <w:r w:rsidRPr="004D1407">
        <w:rPr>
          <w:rFonts w:ascii="Times New Roman" w:hAnsi="Times New Roman" w:cs="Times New Roman"/>
        </w:rPr>
        <w:t xml:space="preserve"> Diseñar acciones que sean universales, pero que destinen mayores recursos o apoyos diferenciados a quienes más lo necesitan.</w:t>
      </w:r>
    </w:p>
    <w:p w14:paraId="385FD6DA" w14:textId="16640B0A" w:rsidR="004D1407" w:rsidRP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lastRenderedPageBreak/>
        <w:t>Lista de verificación: ¿La política beneficia a todos, pero tiene medidas de acción afirmativa para los más desfavorecidos (ej. becas o subsidios especiales)?</w:t>
      </w:r>
    </w:p>
    <w:p w14:paraId="6884799B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7572CC74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Implementación</w:t>
      </w:r>
    </w:p>
    <w:p w14:paraId="24DAD75E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3CA7AB64" w14:textId="77777777" w:rsidR="00B300B1" w:rsidRDefault="004D1407" w:rsidP="004D1407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Capacitación y Concienciación:</w:t>
      </w:r>
      <w:r w:rsidRPr="004D1407">
        <w:rPr>
          <w:rFonts w:ascii="Times New Roman" w:hAnsi="Times New Roman" w:cs="Times New Roman"/>
        </w:rPr>
        <w:t xml:space="preserve"> Desarrollar programas de formación obligatorios para el personal sobre perspectiva de </w:t>
      </w:r>
      <w:r w:rsidRPr="004D1407">
        <w:rPr>
          <w:rFonts w:ascii="Times New Roman" w:hAnsi="Times New Roman" w:cs="Times New Roman"/>
        </w:rPr>
        <w:t>género,</w:t>
      </w:r>
      <w:r w:rsidRPr="004D1407">
        <w:rPr>
          <w:rFonts w:ascii="Times New Roman" w:hAnsi="Times New Roman" w:cs="Times New Roman"/>
        </w:rPr>
        <w:t xml:space="preserve"> derechos humanos, inclusión y no discriminación.</w:t>
      </w:r>
    </w:p>
    <w:p w14:paraId="145F5E38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775B944B" w14:textId="0766F8B1" w:rsidR="004D1407" w:rsidRP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¿El equipo implementador ha recibido formación para deconstruir estereotipos y reconocer barreras de acceso?</w:t>
      </w:r>
    </w:p>
    <w:p w14:paraId="4CAC58EF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47B4A239" w14:textId="77777777" w:rsidR="00B300B1" w:rsidRDefault="004D1407" w:rsidP="004D1407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Marco Legal y Normativo:</w:t>
      </w:r>
      <w:r w:rsidRPr="004D1407">
        <w:rPr>
          <w:rFonts w:ascii="Times New Roman" w:hAnsi="Times New Roman" w:cs="Times New Roman"/>
        </w:rPr>
        <w:t xml:space="preserve"> Asegurar que el diseño de las políticas se ancle en los tratados y acuerdos internacionales de derechos humanos (ej. Convención sobre los Derechos de las Personas con Discapacidad).</w:t>
      </w:r>
    </w:p>
    <w:p w14:paraId="24BF1773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7911BAF8" w14:textId="77777777" w:rsid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¿Se han eliminado las leyes, políticas o prácticas que introdujeron o perpetúan la discriminación?</w:t>
      </w:r>
    </w:p>
    <w:p w14:paraId="5A153DFE" w14:textId="77777777" w:rsidR="00B300B1" w:rsidRDefault="00B300B1" w:rsidP="00B300B1">
      <w:pPr>
        <w:pStyle w:val="Sinespaciado"/>
        <w:rPr>
          <w:rFonts w:ascii="Times New Roman" w:hAnsi="Times New Roman" w:cs="Times New Roman"/>
        </w:rPr>
      </w:pPr>
    </w:p>
    <w:p w14:paraId="2D72B744" w14:textId="77777777" w:rsidR="00B300B1" w:rsidRDefault="004D1407" w:rsidP="004D1407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Colaboración Intersectorial:</w:t>
      </w:r>
      <w:r w:rsidRPr="004D1407">
        <w:rPr>
          <w:rFonts w:ascii="Times New Roman" w:hAnsi="Times New Roman" w:cs="Times New Roman"/>
        </w:rPr>
        <w:t xml:space="preserve"> estructuras Crear y mecanismos para fomentar el diálogo y la acción conjunta entre diferentes instancias gubernamentales y con el sector privado.</w:t>
      </w:r>
    </w:p>
    <w:p w14:paraId="44D8D1CF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4D59551E" w14:textId="24ED761C" w:rsidR="004D1407" w:rsidRP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¿Existen alianzas estratégicas con empresas (RSC) y otras agencias gubernamentales (ej. Educación y Salud) para abordar los determinantes sociales?</w:t>
      </w:r>
    </w:p>
    <w:p w14:paraId="202559E8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7F330771" w14:textId="77777777" w:rsidR="004D1407" w:rsidRPr="00B300B1" w:rsidRDefault="004D1407" w:rsidP="004D1407">
      <w:pPr>
        <w:pStyle w:val="Sinespaciado"/>
        <w:rPr>
          <w:rFonts w:ascii="Times New Roman" w:hAnsi="Times New Roman" w:cs="Times New Roman"/>
          <w:b/>
          <w:bCs/>
        </w:rPr>
      </w:pPr>
      <w:r w:rsidRPr="00B300B1">
        <w:rPr>
          <w:rFonts w:ascii="Times New Roman" w:hAnsi="Times New Roman" w:cs="Times New Roman"/>
          <w:b/>
          <w:bCs/>
        </w:rPr>
        <w:t>Monitoreo y Evaluación (M&amp;E)</w:t>
      </w:r>
    </w:p>
    <w:p w14:paraId="2A6CA435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2FF5692E" w14:textId="77777777" w:rsidR="00B300B1" w:rsidRDefault="004D1407" w:rsidP="004D1407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Uso de Indicadores de Derechos Humanos:</w:t>
      </w:r>
      <w:r w:rsidRPr="004D1407">
        <w:rPr>
          <w:rFonts w:ascii="Times New Roman" w:hAnsi="Times New Roman" w:cs="Times New Roman"/>
        </w:rPr>
        <w:t xml:space="preserve"> Implementar un sistema de M&amp;E que utilice indicadores estructurales (leyes y políticas), de proceso (ejecución de acciones) y de resultados (impacto en la vida de las personas).</w:t>
      </w:r>
    </w:p>
    <w:p w14:paraId="0CC4C940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0FEDFDA5" w14:textId="74D0E3EC" w:rsidR="004D1407" w:rsidRP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¿Se están midiendo los resultados más allá de la simple ejecución, como la reducción de la brecha salarial o el aumento en la calidad de la salud percibida?</w:t>
      </w:r>
    </w:p>
    <w:p w14:paraId="00BB7F33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7A84DEC5" w14:textId="18BB588D" w:rsidR="00B300B1" w:rsidRPr="00B300B1" w:rsidRDefault="004D1407" w:rsidP="00B300B1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Análisis de Impacto Desagregado:</w:t>
      </w:r>
      <w:r w:rsidRPr="004D1407">
        <w:rPr>
          <w:rFonts w:ascii="Times New Roman" w:hAnsi="Times New Roman" w:cs="Times New Roman"/>
        </w:rPr>
        <w:t xml:space="preserve"> Monitorear el avance para el cumplimiento de los derechos humanos, desagregando los datos por los factores de vulnerabilidad.</w:t>
      </w:r>
    </w:p>
    <w:p w14:paraId="289B40FE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67CC63C6" w14:textId="7E721B0E" w:rsidR="004D1407" w:rsidRP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¿Los datos del monitoreo muestran si la intervención está reduciendo las brechas entre los grupos más desfavorecidos y el promedio nacional?</w:t>
      </w:r>
    </w:p>
    <w:p w14:paraId="0B52DE96" w14:textId="77777777" w:rsidR="004D1407" w:rsidRDefault="004D1407" w:rsidP="004D1407">
      <w:pPr>
        <w:pStyle w:val="Sinespaciado"/>
        <w:rPr>
          <w:rFonts w:ascii="Times New Roman" w:hAnsi="Times New Roman" w:cs="Times New Roman"/>
        </w:rPr>
      </w:pPr>
    </w:p>
    <w:p w14:paraId="153540B7" w14:textId="77777777" w:rsidR="00B300B1" w:rsidRDefault="004D1407" w:rsidP="00B300B1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  <w:b/>
          <w:bCs/>
        </w:rPr>
        <w:t>Mecanismos de Rendición de Cuentas:</w:t>
      </w:r>
      <w:r w:rsidRPr="004D1407">
        <w:rPr>
          <w:rFonts w:ascii="Times New Roman" w:hAnsi="Times New Roman" w:cs="Times New Roman"/>
        </w:rPr>
        <w:t xml:space="preserve"> Establecer procesos claros para que los ciudadanos y los grupos vulnerables puedan presentar quejas o denuncias por fallas en el acceso a los servicios o actos de discriminación</w:t>
      </w:r>
      <w:r w:rsidR="00B300B1">
        <w:rPr>
          <w:rFonts w:ascii="Times New Roman" w:hAnsi="Times New Roman" w:cs="Times New Roman"/>
        </w:rPr>
        <w:t>.</w:t>
      </w:r>
    </w:p>
    <w:p w14:paraId="2611B8CC" w14:textId="77777777" w:rsidR="00B300B1" w:rsidRDefault="00B300B1" w:rsidP="00B300B1">
      <w:pPr>
        <w:pStyle w:val="Sinespaciado"/>
        <w:ind w:left="720"/>
        <w:rPr>
          <w:rFonts w:ascii="Times New Roman" w:hAnsi="Times New Roman" w:cs="Times New Roman"/>
          <w:b/>
          <w:bCs/>
        </w:rPr>
      </w:pPr>
    </w:p>
    <w:p w14:paraId="16A9D32B" w14:textId="37006AE6" w:rsidR="004D1407" w:rsidRPr="00B300B1" w:rsidRDefault="004D1407" w:rsidP="00B300B1">
      <w:pPr>
        <w:pStyle w:val="Sinespaciado"/>
        <w:ind w:left="720"/>
        <w:rPr>
          <w:rFonts w:ascii="Times New Roman" w:hAnsi="Times New Roman" w:cs="Times New Roman"/>
        </w:rPr>
      </w:pPr>
      <w:r w:rsidRPr="00B300B1">
        <w:rPr>
          <w:rFonts w:ascii="Times New Roman" w:hAnsi="Times New Roman" w:cs="Times New Roman"/>
        </w:rPr>
        <w:t>Lista de verificación: ¿Existe un mecanismo de quejas accesible y confidencial, y se utiliza la información para corregir el rumbo de la implementación?</w:t>
      </w:r>
    </w:p>
    <w:sectPr w:rsidR="004D1407" w:rsidRPr="00B300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FA1"/>
    <w:multiLevelType w:val="hybridMultilevel"/>
    <w:tmpl w:val="E766D7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B4515"/>
    <w:multiLevelType w:val="hybridMultilevel"/>
    <w:tmpl w:val="E822DE6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A22"/>
    <w:multiLevelType w:val="hybridMultilevel"/>
    <w:tmpl w:val="7E32C2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24BA2"/>
    <w:multiLevelType w:val="hybridMultilevel"/>
    <w:tmpl w:val="FE6E5D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853799">
    <w:abstractNumId w:val="0"/>
  </w:num>
  <w:num w:numId="2" w16cid:durableId="1679505588">
    <w:abstractNumId w:val="1"/>
  </w:num>
  <w:num w:numId="3" w16cid:durableId="149903519">
    <w:abstractNumId w:val="2"/>
  </w:num>
  <w:num w:numId="4" w16cid:durableId="634916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97"/>
    <w:rsid w:val="00321B58"/>
    <w:rsid w:val="004D1407"/>
    <w:rsid w:val="00860478"/>
    <w:rsid w:val="00A66EAA"/>
    <w:rsid w:val="00B300B1"/>
    <w:rsid w:val="00B97F52"/>
    <w:rsid w:val="00CB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CD6C74"/>
  <w15:chartTrackingRefBased/>
  <w15:docId w15:val="{2E7D7058-D953-448A-9BE5-35F61CC4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F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F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F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F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F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F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F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F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F9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B3F97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60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1462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2025-11-06T20:01:00Z</dcterms:created>
  <dcterms:modified xsi:type="dcterms:W3CDTF">2025-11-06T22:25:00Z</dcterms:modified>
</cp:coreProperties>
</file>