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微服务框架技术选型</w:t>
      </w:r>
    </w:p>
    <w:p>
      <w:pPr>
        <w:pStyle w:val="3"/>
        <w:numPr>
          <w:ilvl w:val="0"/>
          <w:numId w:val="1"/>
        </w:numPr>
        <w:bidi w:val="0"/>
        <w:rPr>
          <w:rFonts w:hint="eastAsia"/>
          <w:lang w:val="en-US" w:eastAsia="zh-CN"/>
        </w:rPr>
      </w:pPr>
      <w:r>
        <w:rPr>
          <w:rFonts w:hint="eastAsia"/>
          <w:lang w:val="en-US" w:eastAsia="zh-CN"/>
        </w:rPr>
        <w:t>微服务框架常见使用场景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微服务是一种软件架构风格，它将一个大型应用程序拆分成一组小型、独立的服务，每个服务都可以独立部署、扩展和维护。每个服务都有自己的业务逻辑和数据存储，它们通过轻量级的通信机制（如REST API）相互通信。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对于</w:t>
      </w:r>
      <w:r>
        <w:rPr>
          <w:rFonts w:hint="eastAsia" w:ascii="宋体" w:hAnsi="宋体" w:cs="宋体"/>
          <w:sz w:val="24"/>
          <w:szCs w:val="24"/>
          <w:lang w:val="en-US" w:eastAsia="zh-CN"/>
        </w:rPr>
        <w:t>企业</w:t>
      </w:r>
      <w:r>
        <w:rPr>
          <w:rFonts w:hint="eastAsia" w:ascii="宋体" w:hAnsi="宋体" w:eastAsia="宋体" w:cs="宋体"/>
          <w:sz w:val="24"/>
          <w:szCs w:val="24"/>
          <w:lang w:val="en-US" w:eastAsia="zh-Hans"/>
        </w:rPr>
        <w:t>来说，微服务架构可以带来以下价值：</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firstLine="480" w:firstLineChars="200"/>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更快的应用程序开发和部署：由于每个微服务都是独立的，开发人员可以同时工作，加快了应用程序的开发和部署速度。</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firstLine="480" w:firstLineChars="200"/>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更高的可扩展性和可维护性：微服务架构可以让</w:t>
      </w:r>
      <w:r>
        <w:rPr>
          <w:rFonts w:hint="eastAsia" w:ascii="宋体" w:hAnsi="宋体" w:cs="宋体"/>
          <w:sz w:val="24"/>
          <w:szCs w:val="24"/>
          <w:lang w:val="en-US" w:eastAsia="zh-CN"/>
        </w:rPr>
        <w:t>企业</w:t>
      </w:r>
      <w:r>
        <w:rPr>
          <w:rFonts w:hint="eastAsia" w:ascii="宋体" w:hAnsi="宋体" w:eastAsia="宋体" w:cs="宋体"/>
          <w:sz w:val="24"/>
          <w:szCs w:val="24"/>
          <w:lang w:val="en-US" w:eastAsia="zh-Hans"/>
        </w:rPr>
        <w:t>更容易地扩展和维护应用程序，因为每个微服务都是独立的，可以单独扩展或维护，而不会影响整个应用程序。</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firstLine="480" w:firstLineChars="200"/>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更好的容错性和可靠性：微服务架构可以让</w:t>
      </w:r>
      <w:r>
        <w:rPr>
          <w:rFonts w:hint="eastAsia" w:ascii="宋体" w:hAnsi="宋体" w:cs="宋体"/>
          <w:sz w:val="24"/>
          <w:szCs w:val="24"/>
          <w:lang w:val="en-US" w:eastAsia="zh-CN"/>
        </w:rPr>
        <w:t>企业</w:t>
      </w:r>
      <w:r>
        <w:rPr>
          <w:rFonts w:hint="eastAsia" w:ascii="宋体" w:hAnsi="宋体" w:eastAsia="宋体" w:cs="宋体"/>
          <w:sz w:val="24"/>
          <w:szCs w:val="24"/>
          <w:lang w:val="en-US" w:eastAsia="zh-Hans"/>
        </w:rPr>
        <w:t>更容易地处理故障，因为每个微服务都是独立的，可以在一个服务出现故障时继续运行其他服务。</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firstLine="480" w:firstLineChars="200"/>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更好的安全性：微服务架构可以让</w:t>
      </w:r>
      <w:r>
        <w:rPr>
          <w:rFonts w:hint="eastAsia" w:ascii="宋体" w:hAnsi="宋体" w:cs="宋体"/>
          <w:sz w:val="24"/>
          <w:szCs w:val="24"/>
          <w:lang w:val="en-US" w:eastAsia="zh-CN"/>
        </w:rPr>
        <w:t>企业</w:t>
      </w:r>
      <w:r>
        <w:rPr>
          <w:rFonts w:hint="eastAsia" w:ascii="宋体" w:hAnsi="宋体" w:eastAsia="宋体" w:cs="宋体"/>
          <w:sz w:val="24"/>
          <w:szCs w:val="24"/>
          <w:lang w:val="en-US" w:eastAsia="zh-Hans"/>
        </w:rPr>
        <w:t>更容易地实现安全措施，因为每个微服务都可以有自己的安全措施，如身份验证、授权等。</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5" w:leftChars="0" w:firstLine="480" w:firstLineChars="200"/>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技术多样性：微服务架构可以让企业使用不同的技术栈和编程语言来开发不同的服务，这可以根据不同的需求和场景来选择最合适的技术。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总之，微服务架构可以帮助</w:t>
      </w:r>
      <w:r>
        <w:rPr>
          <w:rFonts w:hint="eastAsia" w:ascii="宋体" w:hAnsi="宋体" w:cs="宋体"/>
          <w:sz w:val="24"/>
          <w:szCs w:val="24"/>
          <w:lang w:val="en-US" w:eastAsia="zh-CN"/>
        </w:rPr>
        <w:t>企业</w:t>
      </w:r>
      <w:r>
        <w:rPr>
          <w:rFonts w:hint="eastAsia" w:ascii="宋体" w:hAnsi="宋体" w:eastAsia="宋体" w:cs="宋体"/>
          <w:sz w:val="24"/>
          <w:szCs w:val="24"/>
          <w:lang w:val="en-US" w:eastAsia="zh-Hans"/>
        </w:rPr>
        <w:t>更快、更容易、更可靠地开发和维护应用程序，提高业务效率和客户满意度。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Hans"/>
        </w:rPr>
      </w:pPr>
      <w:r>
        <w:rPr>
          <w:rFonts w:hint="eastAsia" w:ascii="宋体" w:hAnsi="宋体" w:cs="宋体"/>
          <w:sz w:val="24"/>
          <w:szCs w:val="24"/>
          <w:lang w:val="en-US" w:eastAsia="zh-Hans"/>
        </w:rPr>
        <w:t>微服务技术体系目前已经是大家开发分布式系统的首选方案，但是常见的微服务框架都是通用的各类单独技术工具，如何整合这些不同的框架，形成一套完善的微服务技术平台，并且有效的支持银行复杂的业务落地，是微服务技术选型的最重要考量点。</w:t>
      </w:r>
    </w:p>
    <w:p>
      <w:pPr>
        <w:spacing w:line="360" w:lineRule="auto"/>
        <w:rPr>
          <w:rFonts w:hint="default"/>
          <w:sz w:val="24"/>
          <w:szCs w:val="24"/>
          <w:lang w:val="en-US" w:eastAsia="zh-CN"/>
        </w:rPr>
      </w:pPr>
      <w:r>
        <w:rPr>
          <w:rFonts w:hint="eastAsia"/>
          <w:sz w:val="24"/>
          <w:szCs w:val="24"/>
          <w:lang w:val="en-US" w:eastAsia="zh-Hans"/>
        </w:rPr>
        <w:br w:type="page"/>
      </w:r>
    </w:p>
    <w:p>
      <w:pPr>
        <w:pStyle w:val="3"/>
        <w:numPr>
          <w:ilvl w:val="0"/>
          <w:numId w:val="1"/>
        </w:numPr>
        <w:bidi w:val="0"/>
        <w:ind w:left="0" w:leftChars="0" w:firstLine="0" w:firstLineChars="0"/>
        <w:rPr>
          <w:rFonts w:hint="eastAsia"/>
          <w:lang w:val="en-US" w:eastAsia="zh-CN"/>
        </w:rPr>
      </w:pPr>
      <w:r>
        <w:rPr>
          <w:rFonts w:hint="eastAsia"/>
          <w:lang w:val="en-US" w:eastAsia="zh-CN"/>
        </w:rPr>
        <w:t>主流微服务框架</w:t>
      </w:r>
    </w:p>
    <w:p>
      <w:pPr>
        <w:numPr>
          <w:ilvl w:val="0"/>
          <w:numId w:val="3"/>
        </w:numPr>
        <w:spacing w:line="360" w:lineRule="auto"/>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Dubbo</w:t>
      </w:r>
    </w:p>
    <w:p>
      <w:pPr>
        <w:numPr>
          <w:ilvl w:val="0"/>
          <w:numId w:val="0"/>
        </w:num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1）架构图</w:t>
      </w:r>
    </w:p>
    <w:p>
      <w:pPr>
        <w:numPr>
          <w:ilvl w:val="0"/>
          <w:numId w:val="0"/>
        </w:numPr>
        <w:spacing w:line="360" w:lineRule="auto"/>
        <w:ind w:left="420" w:leftChars="0" w:firstLine="420" w:firstLineChars="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970145" cy="3722370"/>
            <wp:effectExtent l="0" t="0" r="13335" b="1143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4"/>
                    <a:stretch>
                      <a:fillRect/>
                    </a:stretch>
                  </pic:blipFill>
                  <pic:spPr>
                    <a:xfrm>
                      <a:off x="0" y="0"/>
                      <a:ext cx="4970145" cy="3722370"/>
                    </a:xfrm>
                    <a:prstGeom prst="rect">
                      <a:avLst/>
                    </a:prstGeom>
                  </pic:spPr>
                </pic:pic>
              </a:graphicData>
            </a:graphic>
          </wp:inline>
        </w:drawing>
      </w:r>
    </w:p>
    <w:p>
      <w:pPr>
        <w:numPr>
          <w:ilvl w:val="0"/>
          <w:numId w:val="4"/>
        </w:num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核心功能介绍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96" w:afterAutospacing="0" w:line="360" w:lineRule="auto"/>
        <w:ind w:left="840" w:leftChars="0" w:right="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"https://so.csdn.net/so/search?q=Dubbo&amp;spm=1001.2101.3001.7020" \t "https://blog.csdn.net/ChenRui_yz/article/details/_blank"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Dubbo</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是一款Java RPC框架，致力于提供高性能的RPC远程服务调用方案。Dubbo 作为主流的微服务框架之一，为开发人员带来了非常多的便利。</w:t>
      </w:r>
    </w:p>
    <w:p>
      <w:pPr>
        <w:pStyle w:val="5"/>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96" w:afterAutospacing="0" w:line="360" w:lineRule="auto"/>
        <w:ind w:left="840" w:leftChars="0" w:righ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高性能RPC调用：提供高性能的基于代理的远程调用能力，为开发者屏蔽远程调用底层细节</w:t>
      </w:r>
    </w:p>
    <w:p>
      <w:pPr>
        <w:pStyle w:val="5"/>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96" w:afterAutospacing="0" w:line="360" w:lineRule="auto"/>
        <w:ind w:left="840" w:leftChars="0" w:righ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智能负载均衡：内置多种负载均衡策略，智能感知下游节点健康状况，显著减少调用延迟，提高系统吞吐量</w:t>
      </w:r>
    </w:p>
    <w:p>
      <w:pPr>
        <w:pStyle w:val="5"/>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96" w:afterAutospacing="0" w:line="360" w:lineRule="auto"/>
        <w:ind w:left="840" w:leftChars="0" w:righ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服务自动注册与发现：支持多种注册中心服务、服务实例上下线实时感知</w:t>
      </w:r>
    </w:p>
    <w:p>
      <w:pPr>
        <w:pStyle w:val="5"/>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96" w:afterAutospacing="0" w:line="360" w:lineRule="auto"/>
        <w:ind w:left="840" w:leftChars="0" w:righ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高度可扩展能力：遵循微内核+插件的设计原则，所有核心能力均被设计为扩展点，平等对待内置实现和三方实现</w:t>
      </w:r>
    </w:p>
    <w:p>
      <w:pPr>
        <w:pStyle w:val="5"/>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96" w:afterAutospacing="0" w:line="360" w:lineRule="auto"/>
        <w:ind w:left="840" w:leftChars="0" w:righ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运行期流量调度：内置条件、脚本等路由策略，通过配置不同的路由规则轻松实现灰度发布、同机房优先等功能</w:t>
      </w:r>
    </w:p>
    <w:p>
      <w:pPr>
        <w:pStyle w:val="5"/>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96" w:afterAutospacing="0" w:line="360" w:lineRule="auto"/>
        <w:ind w:left="840" w:leftChars="0" w:righ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可视化的服务治理与运维：提供丰富的服务治理、运维工具，随时查询服务元数据、服务健康状态及调用统计，实时下发路由策略，调整配置参数</w:t>
      </w:r>
    </w:p>
    <w:p>
      <w:pPr>
        <w:numPr>
          <w:ilvl w:val="0"/>
          <w:numId w:val="3"/>
        </w:numPr>
        <w:spacing w:line="360" w:lineRule="auto"/>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SpringCloud</w:t>
      </w:r>
    </w:p>
    <w:p>
      <w:pPr>
        <w:numPr>
          <w:ilvl w:val="0"/>
          <w:numId w:val="6"/>
        </w:num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架构图</w:t>
      </w:r>
    </w:p>
    <w:p>
      <w:pPr>
        <w:numPr>
          <w:ilvl w:val="0"/>
          <w:numId w:val="0"/>
        </w:numPr>
        <w:spacing w:line="360" w:lineRule="auto"/>
        <w:ind w:left="84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4765675" cy="4185920"/>
            <wp:effectExtent l="0" t="0" r="4445" b="5080"/>
            <wp:docPr id="100" name="图片 99"/>
            <wp:cNvGraphicFramePr/>
            <a:graphic xmlns:a="http://schemas.openxmlformats.org/drawingml/2006/main">
              <a:graphicData uri="http://schemas.openxmlformats.org/drawingml/2006/picture">
                <pic:pic xmlns:pic="http://schemas.openxmlformats.org/drawingml/2006/picture">
                  <pic:nvPicPr>
                    <pic:cNvPr id="100" name="图片 99"/>
                    <pic:cNvPicPr/>
                  </pic:nvPicPr>
                  <pic:blipFill>
                    <a:blip r:embed="rId5"/>
                    <a:stretch>
                      <a:fillRect/>
                    </a:stretch>
                  </pic:blipFill>
                  <pic:spPr>
                    <a:xfrm>
                      <a:off x="0" y="0"/>
                      <a:ext cx="4765675" cy="4185920"/>
                    </a:xfrm>
                    <a:prstGeom prst="rect">
                      <a:avLst/>
                    </a:prstGeom>
                    <a:noFill/>
                    <a:ln w="9525">
                      <a:noFill/>
                    </a:ln>
                  </pic:spPr>
                </pic:pic>
              </a:graphicData>
            </a:graphic>
          </wp:inline>
        </w:drawing>
      </w:r>
    </w:p>
    <w:p>
      <w:pPr>
        <w:numPr>
          <w:ilvl w:val="0"/>
          <w:numId w:val="6"/>
        </w:numPr>
        <w:spacing w:line="360" w:lineRule="auto"/>
        <w:ind w:left="420" w:leftChars="0" w:firstLine="420" w:firstLineChars="0"/>
        <w:rPr>
          <w:rFonts w:hint="eastAsia" w:ascii="宋体" w:hAnsi="宋体" w:eastAsia="宋体" w:cs="宋体"/>
          <w:kern w:val="2"/>
          <w:sz w:val="24"/>
          <w:szCs w:val="24"/>
          <w:lang w:val="en-US" w:eastAsia="zh-CN" w:bidi="ar-SA"/>
        </w:rPr>
      </w:pPr>
      <w:r>
        <w:rPr>
          <w:rFonts w:hint="eastAsia" w:ascii="宋体" w:hAnsi="宋体" w:eastAsia="宋体" w:cs="宋体"/>
          <w:sz w:val="24"/>
          <w:szCs w:val="24"/>
          <w:lang w:val="en-US" w:eastAsia="zh-CN"/>
        </w:rPr>
        <w:t>组件介绍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39" w:leftChars="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Spring Cloud是一种最常见的分布式系统模式，为开发者提供了一种简单并且易于接受的编程模型，帮助开发人员构建有弹性的、可靠的、协调的程序软件，轻松实现微服务项目的构建。</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8" w:afterAutospacing="0" w:line="360" w:lineRule="auto"/>
        <w:ind w:left="840" w:leftChars="0" w:right="0" w:rightChars="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SpringCloudGateway：网关路由服务，提供代理访问转发，保证服务安全</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8" w:afterAutospacing="0" w:line="360" w:lineRule="auto"/>
        <w:ind w:left="840" w:leftChars="0" w:right="0" w:rightChars="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SpringCloudEureka：注册中心服务，提供服务注册与发现能力</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8" w:afterAutospacing="0" w:line="360" w:lineRule="auto"/>
        <w:ind w:left="840" w:leftChars="0" w:right="0" w:rightChars="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SpringCloudFeign：服务代理，提供代理调用服务</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8" w:afterAutospacing="0" w:line="360" w:lineRule="auto"/>
        <w:ind w:left="840" w:leftChars="0" w:right="0" w:rightChars="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SpringCloudRibbon：负载均衡器，提供多种负载均衡算法</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8" w:afterAutospacing="0" w:line="360" w:lineRule="auto"/>
        <w:ind w:left="840" w:leftChars="0" w:right="0" w:rightChars="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SpringCloudConfig：服务配置，提供统一配置功能</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8" w:afterAutospacing="0" w:line="360" w:lineRule="auto"/>
        <w:ind w:left="840" w:leftChars="0" w:right="0" w:rightChars="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SpringCloudSleuth：分布式链路追踪，将一次分布式请求还原成调用链路，进行日志记录，性能监控并将一次分布式请求的调用情况集中展示。</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48" w:afterAutospacing="0" w:line="360" w:lineRule="auto"/>
        <w:ind w:left="840" w:leftChars="0" w:right="0" w:rightChars="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SpringCloudStream：为微服务应用构建消息驱动能力的框架</w:t>
      </w:r>
    </w:p>
    <w:p>
      <w:pPr>
        <w:numPr>
          <w:ilvl w:val="0"/>
          <w:numId w:val="3"/>
        </w:numPr>
        <w:spacing w:line="360" w:lineRule="auto"/>
        <w:ind w:leftChars="0" w:firstLine="42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EDSP</w:t>
      </w:r>
      <w:r>
        <w:rPr>
          <w:rFonts w:hint="eastAsia" w:ascii="宋体" w:hAnsi="宋体" w:eastAsia="宋体" w:cs="宋体"/>
          <w:b/>
          <w:bCs/>
          <w:sz w:val="24"/>
          <w:szCs w:val="24"/>
          <w:lang w:val="en-US" w:eastAsia="zh-Hans"/>
        </w:rPr>
        <w:t>（</w:t>
      </w:r>
      <w:r>
        <w:rPr>
          <w:rFonts w:hint="eastAsia" w:ascii="宋体" w:hAnsi="宋体" w:eastAsia="宋体" w:cs="宋体"/>
          <w:b/>
          <w:bCs/>
          <w:sz w:val="24"/>
          <w:szCs w:val="24"/>
          <w:lang w:val="en-US" w:eastAsia="zh-Hans"/>
        </w:rPr>
        <w:t>长亮科技企业级分布式服务平台）</w:t>
      </w:r>
    </w:p>
    <w:p>
      <w:pPr>
        <w:numPr>
          <w:ilvl w:val="0"/>
          <w:numId w:val="8"/>
        </w:num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核心功能介绍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39"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长亮科技微服务框架（EDSP）是一个围绕微服务应用的gPaaS平台，提供应用全生命周期管理、数字化运维、立体化监控、细粒度服务治理等功能；拥抱Spring Boot和Spring Cloud开源社区，帮助企业客户解决传统集中式架构转型的困难，打造大规模高可用的金融级分布式系统架构，实现业务和产品的快速落地。</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84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拥抱开源：拥抱Spring Boot/Spring Cloud开源社区，提供高可用、可扩展、灵活的微服务技术中台架构支持，降低用户迁移到微服务架构的时间和人力成本。</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84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全生命周期管理：提供从创建应用到运行应用的全生命周期管理，支持创建、部署、扩容、回滚、下线、启动和停止，支持虚拟机和容器两种模式，满足不同的客户使用需求。</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84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细粒度服务治理：提供服务和API级别的服务治理能力，支持控制台上配置服务路由、限流策略、鉴权规则等，支持分布式配置管理。</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84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全面的基础组件：集成了注册中心、配置中心、治理中心、日志中心、链路中心、分布式缓存、分布式消息队列、分布式锁、流量网关、治理网关等微服务架构所需的基础组件，并对应用层保持透明性，解决企业级架构管理问题。</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84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全方位运维管理：支持应用和组件级监控告警、应用和组件级日志分析、交易链路和依赖拓扑图等多种维度的运维管理，满足不同维度的运维需求。</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84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两地三中心：支持同城跨可用域容灾和就近路由，规避单可用域可能存在的不可抗力风险，提高服务的可用性和容灾能力。</w:t>
      </w:r>
    </w:p>
    <w:p>
      <w:pPr>
        <w:numPr>
          <w:ilvl w:val="0"/>
          <w:numId w:val="8"/>
        </w:num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组件架构</w:t>
      </w:r>
    </w:p>
    <w:p>
      <w:pPr>
        <w:numPr>
          <w:ilvl w:val="0"/>
          <w:numId w:val="0"/>
        </w:numPr>
        <w:spacing w:line="360" w:lineRule="auto"/>
        <w:ind w:left="84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5302250" cy="2528570"/>
            <wp:effectExtent l="0" t="0" r="127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302250" cy="2528570"/>
                    </a:xfrm>
                    <a:prstGeom prst="rect">
                      <a:avLst/>
                    </a:prstGeom>
                  </pic:spPr>
                </pic:pic>
              </a:graphicData>
            </a:graphic>
          </wp:inline>
        </w:drawing>
      </w:r>
    </w:p>
    <w:p>
      <w:pPr>
        <w:numPr>
          <w:ilvl w:val="0"/>
          <w:numId w:val="8"/>
        </w:num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功能架构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360" w:leftChars="0" w:right="0" w:rightChars="0" w:firstLine="580" w:firstLineChars="0"/>
      </w:pPr>
      <w:r>
        <w:drawing>
          <wp:inline distT="0" distB="0" distL="114300" distR="114300">
            <wp:extent cx="5266055" cy="3218815"/>
            <wp:effectExtent l="0" t="0" r="6985" b="12065"/>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7"/>
                    <a:stretch>
                      <a:fillRect/>
                    </a:stretch>
                  </pic:blipFill>
                  <pic:spPr>
                    <a:xfrm>
                      <a:off x="0" y="0"/>
                      <a:ext cx="5266055" cy="3218815"/>
                    </a:xfrm>
                    <a:prstGeom prst="rect">
                      <a:avLst/>
                    </a:prstGeom>
                    <a:noFill/>
                    <a:ln>
                      <a:noFill/>
                    </a:ln>
                  </pic:spPr>
                </pic:pic>
              </a:graphicData>
            </a:graphic>
          </wp:inline>
        </w:drawing>
      </w:r>
    </w:p>
    <w:p>
      <w:pPr>
        <w:rPr>
          <w:rFonts w:hint="eastAsia"/>
        </w:rPr>
      </w:pPr>
      <w:r>
        <w:rPr>
          <w:rFonts w:hint="eastAsia"/>
        </w:rPr>
        <w:br w:type="page"/>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360" w:leftChars="0" w:right="0" w:rightChars="0" w:firstLine="580" w:firstLineChars="0"/>
        <w:rPr>
          <w:rFonts w:hint="eastAsia"/>
        </w:rPr>
      </w:pPr>
    </w:p>
    <w:p>
      <w:pPr>
        <w:pStyle w:val="3"/>
        <w:numPr>
          <w:ilvl w:val="0"/>
          <w:numId w:val="1"/>
        </w:numPr>
        <w:bidi w:val="0"/>
        <w:ind w:left="0" w:leftChars="0" w:firstLine="0" w:firstLineChars="0"/>
        <w:rPr>
          <w:rFonts w:hint="eastAsia"/>
          <w:lang w:val="en-US" w:eastAsia="zh-CN"/>
        </w:rPr>
      </w:pPr>
      <w:r>
        <w:rPr>
          <w:rFonts w:hint="eastAsia"/>
          <w:lang w:val="en-US" w:eastAsia="zh-CN"/>
        </w:rPr>
        <w:t>各微服务选型对比</w:t>
      </w:r>
    </w:p>
    <w:tbl>
      <w:tblPr>
        <w:tblStyle w:val="6"/>
        <w:tblW w:w="5221" w:type="pct"/>
        <w:tblCellSpacing w:w="0"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560"/>
        <w:gridCol w:w="2086"/>
        <w:gridCol w:w="2168"/>
        <w:gridCol w:w="3202"/>
      </w:tblGrid>
      <w:tr>
        <w:trPr>
          <w:trHeight w:val="650" w:hRule="atLeast"/>
          <w:tblCellSpacing w:w="0" w:type="dxa"/>
        </w:trPr>
        <w:tc>
          <w:tcPr>
            <w:tcW w:w="865"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宋体" w:hAnsi="宋体" w:eastAsia="宋体" w:cs="宋体"/>
                <w:color w:val="000000"/>
                <w:sz w:val="21"/>
                <w:szCs w:val="21"/>
              </w:rPr>
            </w:pPr>
            <w:r>
              <w:rPr>
                <w:rFonts w:hint="eastAsia" w:ascii="宋体" w:hAnsi="宋体" w:eastAsia="宋体" w:cs="宋体"/>
                <w:b/>
                <w:bCs/>
                <w:color w:val="000000"/>
                <w:sz w:val="21"/>
                <w:szCs w:val="21"/>
              </w:rPr>
              <w:t>核心要素</w:t>
            </w:r>
          </w:p>
        </w:tc>
        <w:tc>
          <w:tcPr>
            <w:tcW w:w="1156"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宋体" w:hAnsi="宋体" w:eastAsia="宋体" w:cs="宋体"/>
                <w:color w:val="000000"/>
                <w:sz w:val="21"/>
                <w:szCs w:val="21"/>
              </w:rPr>
            </w:pPr>
            <w:r>
              <w:rPr>
                <w:rFonts w:hint="eastAsia" w:ascii="宋体" w:hAnsi="宋体" w:eastAsia="宋体" w:cs="宋体"/>
                <w:b/>
                <w:bCs/>
                <w:color w:val="000000"/>
                <w:sz w:val="21"/>
                <w:szCs w:val="21"/>
              </w:rPr>
              <w:t>Dubbo</w:t>
            </w:r>
          </w:p>
        </w:tc>
        <w:tc>
          <w:tcPr>
            <w:tcW w:w="1202"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宋体" w:hAnsi="宋体" w:eastAsia="宋体" w:cs="宋体"/>
                <w:color w:val="000000"/>
                <w:sz w:val="21"/>
                <w:szCs w:val="21"/>
              </w:rPr>
            </w:pPr>
            <w:r>
              <w:rPr>
                <w:rFonts w:hint="eastAsia" w:ascii="宋体" w:hAnsi="宋体" w:eastAsia="宋体" w:cs="宋体"/>
                <w:b/>
                <w:bCs/>
                <w:color w:val="000000"/>
                <w:sz w:val="21"/>
                <w:szCs w:val="21"/>
              </w:rPr>
              <w:t>SpringCloud</w:t>
            </w:r>
          </w:p>
        </w:tc>
        <w:tc>
          <w:tcPr>
            <w:tcW w:w="1775"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宋体" w:hAnsi="宋体" w:eastAsia="宋体" w:cs="宋体"/>
                <w:color w:val="000000"/>
                <w:sz w:val="21"/>
                <w:szCs w:val="21"/>
              </w:rPr>
            </w:pPr>
            <w:r>
              <w:rPr>
                <w:rFonts w:hint="eastAsia" w:ascii="宋体" w:hAnsi="宋体" w:eastAsia="宋体" w:cs="宋体"/>
                <w:b/>
                <w:bCs/>
                <w:color w:val="000000"/>
                <w:sz w:val="21"/>
                <w:szCs w:val="21"/>
              </w:rPr>
              <w:t>EDSP</w:t>
            </w:r>
          </w:p>
        </w:tc>
      </w:tr>
      <w:tr>
        <w:trPr>
          <w:trHeight w:val="509" w:hRule="atLeast"/>
          <w:tblCellSpacing w:w="0" w:type="dxa"/>
        </w:trPr>
        <w:tc>
          <w:tcPr>
            <w:tcW w:w="865"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开发难度</w:t>
            </w:r>
          </w:p>
        </w:tc>
        <w:tc>
          <w:tcPr>
            <w:tcW w:w="1156"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高</w:t>
            </w:r>
          </w:p>
        </w:tc>
        <w:tc>
          <w:tcPr>
            <w:tcW w:w="1202"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低</w:t>
            </w:r>
          </w:p>
        </w:tc>
        <w:tc>
          <w:tcPr>
            <w:tcW w:w="1775"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低</w:t>
            </w:r>
          </w:p>
        </w:tc>
      </w:tr>
      <w:tr>
        <w:trPr>
          <w:trHeight w:val="544" w:hRule="atLeast"/>
          <w:tblCellSpacing w:w="0" w:type="dxa"/>
        </w:trPr>
        <w:tc>
          <w:tcPr>
            <w:tcW w:w="865"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开源</w:t>
            </w:r>
          </w:p>
        </w:tc>
        <w:tc>
          <w:tcPr>
            <w:tcW w:w="1156"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开源</w:t>
            </w:r>
          </w:p>
        </w:tc>
        <w:tc>
          <w:tcPr>
            <w:tcW w:w="1202"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开源</w:t>
            </w:r>
          </w:p>
        </w:tc>
        <w:tc>
          <w:tcPr>
            <w:tcW w:w="1775"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可交付源码、可定制化</w:t>
            </w:r>
            <w:r>
              <w:rPr>
                <w:rFonts w:hint="eastAsia" w:ascii="宋体" w:hAnsi="宋体" w:eastAsia="宋体" w:cs="宋体"/>
                <w:color w:val="000000"/>
                <w:sz w:val="21"/>
                <w:szCs w:val="21"/>
                <w:lang w:eastAsia="zh-Hans"/>
              </w:rPr>
              <w:t>、</w:t>
            </w:r>
            <w:r>
              <w:rPr>
                <w:rFonts w:hint="eastAsia" w:ascii="宋体" w:hAnsi="宋体" w:eastAsia="宋体" w:cs="宋体"/>
                <w:color w:val="000000"/>
                <w:sz w:val="21"/>
                <w:szCs w:val="21"/>
                <w:lang w:val="en-US" w:eastAsia="zh-Hans"/>
              </w:rPr>
              <w:t>满足</w:t>
            </w:r>
            <w:r>
              <w:rPr>
                <w:rFonts w:hint="eastAsia" w:ascii="宋体" w:hAnsi="宋体" w:eastAsia="宋体" w:cs="宋体"/>
                <w:color w:val="000000"/>
                <w:sz w:val="21"/>
                <w:szCs w:val="21"/>
              </w:rPr>
              <w:t>自主可控</w:t>
            </w:r>
          </w:p>
        </w:tc>
      </w:tr>
      <w:tr>
        <w:trPr>
          <w:trHeight w:val="464" w:hRule="atLeast"/>
          <w:tblCellSpacing w:w="0" w:type="dxa"/>
        </w:trPr>
        <w:tc>
          <w:tcPr>
            <w:tcW w:w="865"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成熟度</w:t>
            </w:r>
          </w:p>
        </w:tc>
        <w:tc>
          <w:tcPr>
            <w:tcW w:w="1156"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高</w:t>
            </w:r>
          </w:p>
        </w:tc>
        <w:tc>
          <w:tcPr>
            <w:tcW w:w="1202"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高</w:t>
            </w:r>
          </w:p>
        </w:tc>
        <w:tc>
          <w:tcPr>
            <w:tcW w:w="1775"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高</w:t>
            </w:r>
          </w:p>
        </w:tc>
      </w:tr>
      <w:tr>
        <w:trPr>
          <w:trHeight w:val="805" w:hRule="atLeast"/>
          <w:tblCellSpacing w:w="0" w:type="dxa"/>
        </w:trPr>
        <w:tc>
          <w:tcPr>
            <w:tcW w:w="865"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权限控制</w:t>
            </w:r>
          </w:p>
        </w:tc>
        <w:tc>
          <w:tcPr>
            <w:tcW w:w="1156"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无</w:t>
            </w:r>
          </w:p>
        </w:tc>
        <w:tc>
          <w:tcPr>
            <w:tcW w:w="1202"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无</w:t>
            </w:r>
          </w:p>
        </w:tc>
        <w:tc>
          <w:tcPr>
            <w:tcW w:w="1775"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完善的用户权限体系、细粒度权限控制、操作审计</w:t>
            </w:r>
          </w:p>
        </w:tc>
      </w:tr>
      <w:tr>
        <w:trPr>
          <w:trHeight w:val="621" w:hRule="atLeast"/>
          <w:tblCellSpacing w:w="0" w:type="dxa"/>
        </w:trPr>
        <w:tc>
          <w:tcPr>
            <w:tcW w:w="865"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通讯协议</w:t>
            </w:r>
          </w:p>
        </w:tc>
        <w:tc>
          <w:tcPr>
            <w:tcW w:w="1156"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RPC</w:t>
            </w:r>
          </w:p>
        </w:tc>
        <w:tc>
          <w:tcPr>
            <w:tcW w:w="1202"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default" w:ascii="宋体" w:hAnsi="宋体" w:eastAsia="宋体" w:cs="宋体"/>
                <w:color w:val="000000"/>
                <w:sz w:val="21"/>
                <w:szCs w:val="21"/>
                <w:lang w:eastAsia="zh-Hans"/>
              </w:rPr>
            </w:pPr>
            <w:r>
              <w:rPr>
                <w:rFonts w:hint="eastAsia" w:ascii="宋体" w:hAnsi="宋体" w:eastAsia="宋体" w:cs="宋体"/>
                <w:color w:val="000000"/>
                <w:sz w:val="21"/>
                <w:szCs w:val="21"/>
                <w:lang w:val="en-US" w:eastAsia="zh-Hans"/>
              </w:rPr>
              <w:t>HTTP</w:t>
            </w:r>
            <w:r>
              <w:rPr>
                <w:rFonts w:hint="default" w:ascii="宋体" w:hAnsi="宋体" w:eastAsia="宋体" w:cs="宋体"/>
                <w:color w:val="000000"/>
                <w:sz w:val="21"/>
                <w:szCs w:val="21"/>
                <w:lang w:eastAsia="zh-Hans"/>
              </w:rPr>
              <w:t>/REST</w:t>
            </w:r>
          </w:p>
        </w:tc>
        <w:tc>
          <w:tcPr>
            <w:tcW w:w="1775"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Hans"/>
              </w:rPr>
              <w:t>HTTP</w:t>
            </w:r>
            <w:r>
              <w:rPr>
                <w:rFonts w:hint="default" w:ascii="宋体" w:hAnsi="宋体" w:eastAsia="宋体" w:cs="宋体"/>
                <w:color w:val="000000"/>
                <w:sz w:val="21"/>
                <w:szCs w:val="21"/>
                <w:lang w:eastAsia="zh-Hans"/>
              </w:rPr>
              <w:t>/REST</w:t>
            </w:r>
          </w:p>
        </w:tc>
      </w:tr>
      <w:tr>
        <w:trPr>
          <w:trHeight w:val="478" w:hRule="atLeast"/>
          <w:tblCellSpacing w:w="0" w:type="dxa"/>
        </w:trPr>
        <w:tc>
          <w:tcPr>
            <w:tcW w:w="865"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服务网关</w:t>
            </w:r>
          </w:p>
        </w:tc>
        <w:tc>
          <w:tcPr>
            <w:tcW w:w="1156"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无</w:t>
            </w:r>
          </w:p>
        </w:tc>
        <w:tc>
          <w:tcPr>
            <w:tcW w:w="1202"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Zuul/Gateway</w:t>
            </w:r>
          </w:p>
        </w:tc>
        <w:tc>
          <w:tcPr>
            <w:tcW w:w="1775"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edsp-gateway</w:t>
            </w:r>
          </w:p>
        </w:tc>
      </w:tr>
      <w:tr>
        <w:trPr>
          <w:trHeight w:val="1070" w:hRule="atLeast"/>
          <w:tblCellSpacing w:w="0" w:type="dxa"/>
        </w:trPr>
        <w:tc>
          <w:tcPr>
            <w:tcW w:w="865"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观测性</w:t>
            </w:r>
          </w:p>
        </w:tc>
        <w:tc>
          <w:tcPr>
            <w:tcW w:w="1156"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default" w:ascii="宋体" w:hAnsi="宋体" w:eastAsia="宋体" w:cs="宋体"/>
                <w:color w:val="000000"/>
                <w:sz w:val="21"/>
                <w:szCs w:val="21"/>
                <w:lang w:val="en-US"/>
              </w:rPr>
            </w:pPr>
            <w:r>
              <w:rPr>
                <w:rFonts w:hint="eastAsia" w:ascii="宋体" w:hAnsi="宋体" w:eastAsia="宋体" w:cs="宋体"/>
                <w:color w:val="000000"/>
                <w:sz w:val="21"/>
                <w:szCs w:val="21"/>
                <w:lang w:val="en-US" w:eastAsia="zh-Hans"/>
              </w:rPr>
              <w:t>无，一般需要手工集成第三方工具</w:t>
            </w:r>
          </w:p>
        </w:tc>
        <w:tc>
          <w:tcPr>
            <w:tcW w:w="1202"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Sleuth集成Zipkin进行链路展示</w:t>
            </w:r>
          </w:p>
        </w:tc>
        <w:tc>
          <w:tcPr>
            <w:tcW w:w="1775"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基于skywalking增强，定制化链路、性能分析，与日志平台高度联动</w:t>
            </w:r>
          </w:p>
        </w:tc>
      </w:tr>
      <w:tr>
        <w:trPr>
          <w:trHeight w:val="1006" w:hRule="atLeast"/>
          <w:tblCellSpacing w:w="0" w:type="dxa"/>
        </w:trPr>
        <w:tc>
          <w:tcPr>
            <w:tcW w:w="865"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统一管控</w:t>
            </w:r>
          </w:p>
        </w:tc>
        <w:tc>
          <w:tcPr>
            <w:tcW w:w="1156"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default" w:ascii="宋体" w:hAnsi="宋体" w:eastAsia="宋体" w:cs="宋体"/>
                <w:color w:val="000000"/>
                <w:sz w:val="21"/>
                <w:szCs w:val="21"/>
                <w:lang w:val="en-US" w:eastAsia="zh-Hans"/>
              </w:rPr>
            </w:pPr>
            <w:r>
              <w:rPr>
                <w:rFonts w:hint="eastAsia" w:ascii="宋体" w:hAnsi="宋体" w:eastAsia="宋体" w:cs="宋体"/>
                <w:color w:val="000000"/>
                <w:sz w:val="21"/>
                <w:szCs w:val="21"/>
                <w:lang w:val="en-US" w:eastAsia="zh-Hans"/>
              </w:rPr>
              <w:t>管控功能较弱</w:t>
            </w:r>
          </w:p>
        </w:tc>
        <w:tc>
          <w:tcPr>
            <w:tcW w:w="1202"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管控界面松散，体验性差</w:t>
            </w:r>
          </w:p>
        </w:tc>
        <w:tc>
          <w:tcPr>
            <w:tcW w:w="1775"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统一管控，体验性强</w:t>
            </w:r>
          </w:p>
        </w:tc>
      </w:tr>
      <w:tr>
        <w:trPr>
          <w:trHeight w:val="813" w:hRule="atLeast"/>
          <w:tblCellSpacing w:w="0" w:type="dxa"/>
        </w:trPr>
        <w:tc>
          <w:tcPr>
            <w:tcW w:w="865"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银行案例</w:t>
            </w:r>
          </w:p>
        </w:tc>
        <w:tc>
          <w:tcPr>
            <w:tcW w:w="1156"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default" w:ascii="宋体" w:hAnsi="宋体" w:eastAsia="宋体" w:cs="宋体"/>
                <w:color w:val="000000"/>
                <w:sz w:val="21"/>
                <w:szCs w:val="21"/>
                <w:lang w:val="en-US" w:eastAsia="zh-Hans"/>
              </w:rPr>
            </w:pPr>
            <w:r>
              <w:rPr>
                <w:rFonts w:hint="eastAsia" w:ascii="宋体" w:hAnsi="宋体" w:eastAsia="宋体" w:cs="宋体"/>
                <w:color w:val="000000"/>
                <w:sz w:val="21"/>
                <w:szCs w:val="21"/>
                <w:lang w:val="en-US" w:eastAsia="zh-Hans"/>
              </w:rPr>
              <w:t>邮储银行深度定制</w:t>
            </w:r>
          </w:p>
        </w:tc>
        <w:tc>
          <w:tcPr>
            <w:tcW w:w="1202"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default" w:ascii="宋体" w:hAnsi="宋体" w:eastAsia="宋体" w:cs="宋体"/>
                <w:color w:val="000000"/>
                <w:sz w:val="21"/>
                <w:szCs w:val="21"/>
                <w:lang w:val="en-US" w:eastAsia="zh-Hans"/>
              </w:rPr>
            </w:pPr>
            <w:r>
              <w:rPr>
                <w:rFonts w:hint="eastAsia" w:ascii="宋体" w:hAnsi="宋体" w:eastAsia="宋体" w:cs="宋体"/>
                <w:color w:val="000000"/>
                <w:sz w:val="21"/>
                <w:szCs w:val="21"/>
                <w:lang w:val="en-US" w:eastAsia="zh-Hans"/>
              </w:rPr>
              <w:t>未知</w:t>
            </w:r>
          </w:p>
        </w:tc>
        <w:tc>
          <w:tcPr>
            <w:tcW w:w="1775"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default" w:ascii="宋体" w:hAnsi="宋体" w:eastAsia="宋体" w:cs="宋体"/>
                <w:color w:val="000000"/>
                <w:sz w:val="21"/>
                <w:szCs w:val="21"/>
                <w:lang w:val="en-US" w:eastAsia="zh-Hans"/>
              </w:rPr>
            </w:pPr>
            <w:r>
              <w:rPr>
                <w:rFonts w:hint="eastAsia" w:ascii="宋体" w:hAnsi="宋体" w:eastAsia="宋体" w:cs="宋体"/>
                <w:color w:val="000000"/>
                <w:sz w:val="21"/>
                <w:szCs w:val="21"/>
              </w:rPr>
              <w:t>交通银行</w:t>
            </w:r>
            <w:r>
              <w:rPr>
                <w:rFonts w:hint="eastAsia" w:ascii="宋体" w:hAnsi="宋体" w:eastAsia="宋体" w:cs="宋体"/>
                <w:color w:val="000000"/>
                <w:sz w:val="21"/>
                <w:szCs w:val="21"/>
                <w:lang w:val="en-US" w:eastAsia="zh-Hans"/>
              </w:rPr>
              <w:t>信用卡核心</w:t>
            </w:r>
            <w:r>
              <w:rPr>
                <w:rFonts w:hint="eastAsia" w:ascii="宋体" w:hAnsi="宋体" w:eastAsia="宋体" w:cs="宋体"/>
                <w:color w:val="000000"/>
                <w:sz w:val="21"/>
                <w:szCs w:val="21"/>
              </w:rPr>
              <w:t>、兴业银行、渤海银行、民生银行</w:t>
            </w:r>
            <w:r>
              <w:rPr>
                <w:rFonts w:hint="eastAsia" w:ascii="宋体" w:hAnsi="宋体" w:eastAsia="宋体" w:cs="宋体"/>
                <w:color w:val="000000"/>
                <w:sz w:val="21"/>
                <w:szCs w:val="21"/>
                <w:lang w:eastAsia="zh-Hans"/>
              </w:rPr>
              <w:t>，</w:t>
            </w:r>
            <w:r>
              <w:rPr>
                <w:rFonts w:hint="eastAsia" w:ascii="宋体" w:hAnsi="宋体" w:eastAsia="宋体" w:cs="宋体"/>
                <w:color w:val="000000"/>
                <w:sz w:val="21"/>
                <w:szCs w:val="21"/>
                <w:lang w:val="en-US" w:eastAsia="zh-Hans"/>
              </w:rPr>
              <w:t>邮储直销银行</w:t>
            </w:r>
          </w:p>
        </w:tc>
      </w:tr>
      <w:tr>
        <w:trPr>
          <w:trHeight w:val="1008" w:hRule="atLeast"/>
          <w:tblCellSpacing w:w="0" w:type="dxa"/>
        </w:trPr>
        <w:tc>
          <w:tcPr>
            <w:tcW w:w="865"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售后服务</w:t>
            </w:r>
          </w:p>
        </w:tc>
        <w:tc>
          <w:tcPr>
            <w:tcW w:w="1156"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企业运维团队支持</w:t>
            </w:r>
          </w:p>
        </w:tc>
        <w:tc>
          <w:tcPr>
            <w:tcW w:w="1202"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企业运维团队支持</w:t>
            </w:r>
          </w:p>
        </w:tc>
        <w:tc>
          <w:tcPr>
            <w:tcW w:w="1775"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提供稳定及时的售后服务，强大的技术、运维团队支持</w:t>
            </w:r>
          </w:p>
        </w:tc>
      </w:tr>
      <w:tr>
        <w:trPr>
          <w:trHeight w:val="1008" w:hRule="atLeast"/>
          <w:tblCellSpacing w:w="0" w:type="dxa"/>
        </w:trPr>
        <w:tc>
          <w:tcPr>
            <w:tcW w:w="865"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default" w:ascii="宋体" w:hAnsi="宋体" w:eastAsia="宋体" w:cs="宋体"/>
                <w:color w:val="000000"/>
                <w:sz w:val="21"/>
                <w:szCs w:val="21"/>
                <w:lang w:eastAsia="zh-Hans"/>
              </w:rPr>
            </w:pPr>
            <w:r>
              <w:rPr>
                <w:rFonts w:hint="eastAsia" w:ascii="宋体" w:hAnsi="宋体" w:eastAsia="宋体" w:cs="宋体"/>
                <w:color w:val="000000"/>
                <w:sz w:val="21"/>
                <w:szCs w:val="21"/>
                <w:lang w:val="en-US" w:eastAsia="zh-Hans"/>
              </w:rPr>
              <w:t>技术成熟度</w:t>
            </w:r>
          </w:p>
        </w:tc>
        <w:tc>
          <w:tcPr>
            <w:tcW w:w="1156"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eastAsia" w:ascii="宋体" w:hAnsi="宋体" w:eastAsia="宋体" w:cs="宋体"/>
                <w:color w:val="000000"/>
                <w:sz w:val="21"/>
                <w:szCs w:val="21"/>
                <w:lang w:val="en-US" w:eastAsia="zh-Hans"/>
              </w:rPr>
            </w:pPr>
            <w:r>
              <w:rPr>
                <w:rFonts w:hint="eastAsia" w:ascii="宋体" w:hAnsi="宋体" w:eastAsia="宋体" w:cs="宋体"/>
                <w:color w:val="000000"/>
                <w:sz w:val="21"/>
                <w:szCs w:val="21"/>
                <w:lang w:val="en-US" w:eastAsia="zh-Hans"/>
              </w:rPr>
              <w:t>成熟</w:t>
            </w:r>
          </w:p>
        </w:tc>
        <w:tc>
          <w:tcPr>
            <w:tcW w:w="1202"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eastAsia" w:ascii="宋体" w:hAnsi="宋体" w:eastAsia="宋体" w:cs="宋体"/>
                <w:color w:val="000000"/>
                <w:sz w:val="21"/>
                <w:szCs w:val="21"/>
                <w:lang w:val="en-US" w:eastAsia="zh-Hans"/>
              </w:rPr>
            </w:pPr>
            <w:r>
              <w:rPr>
                <w:rFonts w:hint="eastAsia" w:ascii="宋体" w:hAnsi="宋体" w:eastAsia="宋体" w:cs="宋体"/>
                <w:color w:val="000000"/>
                <w:sz w:val="21"/>
                <w:szCs w:val="21"/>
                <w:lang w:val="en-US" w:eastAsia="zh-Hans"/>
              </w:rPr>
              <w:t>成熟</w:t>
            </w:r>
          </w:p>
        </w:tc>
        <w:tc>
          <w:tcPr>
            <w:tcW w:w="1775" w:type="pct"/>
            <w:tcBorders>
              <w:top w:val="single" w:color="000000" w:sz="8" w:space="0"/>
              <w:left w:val="single" w:color="000000" w:sz="8" w:space="0"/>
              <w:bottom w:val="single" w:color="000000" w:sz="8" w:space="0"/>
              <w:right w:val="single" w:color="000000" w:sz="8" w:space="0"/>
            </w:tcBorders>
            <w:shd w:val="clear" w:color="auto" w:fill="FFFFFF"/>
            <w:tcMar>
              <w:top w:w="72" w:type="dxa"/>
              <w:left w:w="144" w:type="dxa"/>
              <w:bottom w:w="72" w:type="dxa"/>
              <w:right w:w="144" w:type="dxa"/>
            </w:tcMar>
            <w:vAlign w:val="center"/>
          </w:tcPr>
          <w:p>
            <w:pPr>
              <w:pStyle w:val="5"/>
              <w:keepNext w:val="0"/>
              <w:keepLines w:val="0"/>
              <w:pageBreakBefore w:val="0"/>
              <w:widowControl/>
              <w:suppressLineNumbers w:val="0"/>
              <w:kinsoku/>
              <w:wordWrap/>
              <w:overflowPunct/>
              <w:topLinePunct w:val="0"/>
              <w:autoSpaceDE/>
              <w:autoSpaceDN/>
              <w:bidi w:val="0"/>
              <w:adjustRightInd/>
              <w:snapToGrid/>
              <w:textAlignment w:val="auto"/>
              <w:rPr>
                <w:rFonts w:hint="default" w:ascii="宋体" w:hAnsi="宋体" w:eastAsia="宋体" w:cs="宋体"/>
                <w:color w:val="000000"/>
                <w:sz w:val="21"/>
                <w:szCs w:val="21"/>
                <w:lang w:val="en-US" w:eastAsia="zh-Hans"/>
              </w:rPr>
            </w:pPr>
            <w:r>
              <w:rPr>
                <w:rFonts w:hint="eastAsia" w:ascii="宋体" w:hAnsi="宋体" w:eastAsia="宋体" w:cs="宋体"/>
                <w:color w:val="000000"/>
                <w:sz w:val="21"/>
                <w:szCs w:val="21"/>
                <w:lang w:val="en-US" w:eastAsia="zh-Hans"/>
              </w:rPr>
              <w:t>成熟</w:t>
            </w:r>
            <w:r>
              <w:rPr>
                <w:rFonts w:hint="default" w:ascii="宋体" w:hAnsi="宋体" w:eastAsia="宋体" w:cs="宋体"/>
                <w:color w:val="000000"/>
                <w:sz w:val="21"/>
                <w:szCs w:val="21"/>
                <w:lang w:eastAsia="zh-Hans"/>
              </w:rPr>
              <w:t>/</w:t>
            </w:r>
            <w:r>
              <w:rPr>
                <w:rFonts w:hint="eastAsia" w:ascii="宋体" w:hAnsi="宋体" w:eastAsia="宋体" w:cs="宋体"/>
                <w:color w:val="000000"/>
                <w:sz w:val="21"/>
                <w:szCs w:val="21"/>
                <w:lang w:val="en-US" w:eastAsia="zh-Hans"/>
              </w:rPr>
              <w:t>完全兼容SpringCloud体系</w:t>
            </w:r>
          </w:p>
        </w:tc>
      </w:tr>
    </w:tbl>
    <w:p>
      <w:pPr>
        <w:rPr>
          <w:rFonts w:hint="default"/>
          <w:sz w:val="28"/>
          <w:szCs w:val="28"/>
          <w:lang w:val="en-US" w:eastAsia="zh-CN"/>
        </w:rPr>
      </w:pPr>
      <w:r>
        <w:rPr>
          <w:rFonts w:hint="default"/>
          <w:sz w:val="28"/>
          <w:szCs w:val="28"/>
          <w:lang w:val="en-US" w:eastAsia="zh-CN"/>
        </w:rPr>
        <w:br w:type="page"/>
      </w:r>
    </w:p>
    <w:p>
      <w:pPr>
        <w:numPr>
          <w:ilvl w:val="0"/>
          <w:numId w:val="0"/>
        </w:numPr>
        <w:rPr>
          <w:rFonts w:hint="default"/>
          <w:sz w:val="28"/>
          <w:szCs w:val="28"/>
          <w:lang w:val="en-US" w:eastAsia="zh-CN"/>
        </w:rPr>
      </w:pPr>
    </w:p>
    <w:p>
      <w:pPr>
        <w:pStyle w:val="3"/>
        <w:numPr>
          <w:ilvl w:val="0"/>
          <w:numId w:val="1"/>
        </w:numPr>
        <w:bidi w:val="0"/>
        <w:ind w:left="0" w:leftChars="0" w:firstLine="0" w:firstLineChars="0"/>
        <w:rPr>
          <w:rFonts w:hint="default"/>
          <w:lang w:val="en-US" w:eastAsia="zh-Hans"/>
        </w:rPr>
      </w:pPr>
      <w:r>
        <w:rPr>
          <w:rFonts w:hint="eastAsia"/>
          <w:lang w:val="en-US" w:eastAsia="zh-CN"/>
        </w:rPr>
        <w:t>微服务框架</w:t>
      </w:r>
      <w:r>
        <w:rPr>
          <w:rFonts w:hint="eastAsia"/>
          <w:lang w:val="en-US" w:eastAsia="zh-Hans"/>
        </w:rPr>
        <w:t>选型建议</w:t>
      </w:r>
    </w:p>
    <w:p>
      <w:pPr>
        <w:numPr>
          <w:ilvl w:val="0"/>
          <w:numId w:val="0"/>
        </w:numPr>
        <w:spacing w:line="360" w:lineRule="auto"/>
        <w:ind w:firstLine="420" w:firstLineChars="0"/>
        <w:rPr>
          <w:rFonts w:hint="eastAsia"/>
          <w:b w:val="0"/>
          <w:bCs w:val="0"/>
          <w:sz w:val="24"/>
          <w:szCs w:val="24"/>
          <w:lang w:val="en-US" w:eastAsia="zh-Hans"/>
        </w:rPr>
      </w:pPr>
      <w:r>
        <w:rPr>
          <w:rFonts w:hint="eastAsia"/>
          <w:b w:val="0"/>
          <w:bCs w:val="0"/>
          <w:sz w:val="24"/>
          <w:szCs w:val="24"/>
          <w:lang w:val="en-US" w:eastAsia="zh-Hans"/>
        </w:rPr>
        <w:t>基于以上分析对比，常见的各类微服务框架技术汇总如下：</w:t>
      </w:r>
    </w:p>
    <w:p>
      <w:pPr>
        <w:numPr>
          <w:ilvl w:val="0"/>
          <w:numId w:val="0"/>
        </w:numPr>
        <w:spacing w:line="360" w:lineRule="auto"/>
        <w:ind w:firstLine="420" w:firstLineChars="0"/>
        <w:rPr>
          <w:rFonts w:hint="default"/>
          <w:b w:val="0"/>
          <w:bCs w:val="0"/>
          <w:sz w:val="24"/>
          <w:szCs w:val="24"/>
          <w:lang w:val="en-US" w:eastAsia="zh-Hans"/>
        </w:rPr>
      </w:pPr>
      <w:r>
        <w:rPr>
          <w:rFonts w:hint="default"/>
          <w:b w:val="0"/>
          <w:bCs w:val="0"/>
          <w:sz w:val="24"/>
          <w:szCs w:val="24"/>
          <w:lang w:eastAsia="zh-Hans"/>
        </w:rPr>
        <w:t>1</w:t>
      </w:r>
      <w:r>
        <w:rPr>
          <w:rFonts w:hint="eastAsia"/>
          <w:b w:val="0"/>
          <w:bCs w:val="0"/>
          <w:sz w:val="24"/>
          <w:szCs w:val="24"/>
          <w:lang w:eastAsia="zh-Hans"/>
        </w:rPr>
        <w:t>）</w:t>
      </w:r>
      <w:r>
        <w:rPr>
          <w:rFonts w:hint="eastAsia"/>
          <w:b w:val="0"/>
          <w:bCs w:val="0"/>
          <w:sz w:val="24"/>
          <w:szCs w:val="24"/>
          <w:lang w:val="en-US" w:eastAsia="zh-Hans"/>
        </w:rPr>
        <w:t>Dubbo作为国内微服务框架开源的代表作，使用方便上手简单。以及早期的金融微服务场景，</w:t>
      </w:r>
      <w:r>
        <w:rPr>
          <w:rFonts w:hint="eastAsia"/>
          <w:b w:val="0"/>
          <w:bCs w:val="0"/>
          <w:sz w:val="24"/>
          <w:szCs w:val="24"/>
          <w:lang w:val="en-US" w:eastAsia="zh-Hans"/>
        </w:rPr>
        <w:t>多用于互联网行业，</w:t>
      </w:r>
      <w:r>
        <w:rPr>
          <w:rFonts w:hint="eastAsia"/>
          <w:b w:val="0"/>
          <w:bCs w:val="0"/>
          <w:sz w:val="24"/>
          <w:szCs w:val="24"/>
          <w:lang w:val="en-US" w:eastAsia="zh-Hans"/>
        </w:rPr>
        <w:t>存量用户较多。国内银行领域使用的案例较少。</w:t>
      </w:r>
    </w:p>
    <w:p>
      <w:pPr>
        <w:numPr>
          <w:ilvl w:val="0"/>
          <w:numId w:val="0"/>
        </w:numPr>
        <w:spacing w:line="360" w:lineRule="auto"/>
        <w:ind w:firstLine="420" w:firstLineChars="0"/>
        <w:rPr>
          <w:rFonts w:hint="default"/>
          <w:b w:val="0"/>
          <w:bCs w:val="0"/>
          <w:sz w:val="24"/>
          <w:szCs w:val="24"/>
          <w:lang w:val="en-US" w:eastAsia="zh-Hans"/>
        </w:rPr>
      </w:pPr>
      <w:r>
        <w:rPr>
          <w:rFonts w:hint="default"/>
          <w:b w:val="0"/>
          <w:bCs w:val="0"/>
          <w:sz w:val="24"/>
          <w:szCs w:val="24"/>
          <w:lang w:eastAsia="zh-Hans"/>
        </w:rPr>
        <w:t>2</w:t>
      </w:r>
      <w:r>
        <w:rPr>
          <w:rFonts w:hint="eastAsia"/>
          <w:b w:val="0"/>
          <w:bCs w:val="0"/>
          <w:sz w:val="24"/>
          <w:szCs w:val="24"/>
          <w:lang w:eastAsia="zh-Hans"/>
        </w:rPr>
        <w:t>）</w:t>
      </w:r>
      <w:r>
        <w:rPr>
          <w:rFonts w:hint="eastAsia"/>
          <w:b w:val="0"/>
          <w:bCs w:val="0"/>
          <w:sz w:val="24"/>
          <w:szCs w:val="24"/>
          <w:lang w:val="en-US" w:eastAsia="zh-Hans"/>
        </w:rPr>
        <w:t>SpringCloud作为后起之秀，目前在新的微服务项目中使用的比较多，但是其作为一系列零散的通用框架组合，缺少一整套的微服务解决方案和最佳落地实践支持。</w:t>
      </w:r>
    </w:p>
    <w:p>
      <w:pPr>
        <w:numPr>
          <w:ilvl w:val="0"/>
          <w:numId w:val="0"/>
        </w:numPr>
        <w:spacing w:line="360" w:lineRule="auto"/>
        <w:ind w:firstLine="420" w:firstLineChars="0"/>
        <w:rPr>
          <w:rFonts w:hint="eastAsia"/>
          <w:b w:val="0"/>
          <w:bCs w:val="0"/>
          <w:sz w:val="24"/>
          <w:szCs w:val="24"/>
          <w:lang w:val="en-US" w:eastAsia="zh-Hans"/>
        </w:rPr>
      </w:pPr>
      <w:r>
        <w:rPr>
          <w:rFonts w:hint="default"/>
          <w:b w:val="0"/>
          <w:bCs w:val="0"/>
          <w:sz w:val="24"/>
          <w:szCs w:val="24"/>
          <w:lang w:eastAsia="zh-Hans"/>
        </w:rPr>
        <w:t>3</w:t>
      </w:r>
      <w:r>
        <w:rPr>
          <w:rFonts w:hint="eastAsia"/>
          <w:b w:val="0"/>
          <w:bCs w:val="0"/>
          <w:sz w:val="24"/>
          <w:szCs w:val="24"/>
          <w:lang w:eastAsia="zh-Hans"/>
        </w:rPr>
        <w:t>）</w:t>
      </w:r>
      <w:r>
        <w:rPr>
          <w:rFonts w:hint="eastAsia"/>
          <w:b w:val="0"/>
          <w:bCs w:val="0"/>
          <w:sz w:val="24"/>
          <w:szCs w:val="24"/>
          <w:lang w:val="en-US" w:eastAsia="zh-Hans"/>
        </w:rPr>
        <w:t>长亮企业级分布式服务平台EDSP作为一套完全兼容SpringCloud的微服务技术体系，提供应用全生命周期管理、数字化运维、立体化监控、细粒度服务治理等功能；帮助企业客户解决传统集中式架构转型的困难，打造大规模高可用的金融级分布式系统架构，实现业务和产品的快速落地。在过去的几年，ESDP拥有大量的银行客户案例，成功帮助了几十家银行实现数字化转型，完成核心系统的分布式微服务技术实施，深得</w:t>
      </w:r>
      <w:bookmarkStart w:id="0" w:name="_GoBack"/>
      <w:bookmarkEnd w:id="0"/>
      <w:r>
        <w:rPr>
          <w:rFonts w:hint="eastAsia"/>
          <w:b w:val="0"/>
          <w:bCs w:val="0"/>
          <w:sz w:val="24"/>
          <w:szCs w:val="24"/>
          <w:lang w:val="en-US" w:eastAsia="zh-Hans"/>
        </w:rPr>
        <w:t>广大用户的一致好评。</w:t>
      </w:r>
    </w:p>
    <w:p>
      <w:pPr>
        <w:numPr>
          <w:ilvl w:val="0"/>
          <w:numId w:val="0"/>
        </w:numPr>
        <w:spacing w:line="360" w:lineRule="auto"/>
        <w:rPr>
          <w:rFonts w:hint="eastAsia"/>
          <w:b w:val="0"/>
          <w:bCs w:val="0"/>
          <w:sz w:val="24"/>
          <w:szCs w:val="24"/>
          <w:lang w:val="en-US" w:eastAsia="zh-Hans"/>
        </w:rPr>
      </w:pPr>
    </w:p>
    <w:p>
      <w:pPr>
        <w:numPr>
          <w:ilvl w:val="0"/>
          <w:numId w:val="0"/>
        </w:numPr>
        <w:spacing w:line="360" w:lineRule="auto"/>
        <w:ind w:firstLine="420" w:firstLineChars="0"/>
        <w:rPr>
          <w:rFonts w:hint="default"/>
          <w:b w:val="0"/>
          <w:bCs w:val="0"/>
          <w:sz w:val="24"/>
          <w:szCs w:val="24"/>
          <w:lang w:val="en-US" w:eastAsia="zh-CN"/>
        </w:rPr>
      </w:pPr>
      <w:r>
        <w:rPr>
          <w:rFonts w:hint="eastAsia"/>
          <w:b w:val="0"/>
          <w:bCs w:val="0"/>
          <w:sz w:val="24"/>
          <w:szCs w:val="24"/>
          <w:lang w:val="en-US" w:eastAsia="zh-Hans"/>
        </w:rPr>
        <w:t>微服务框架选型建议采用</w:t>
      </w:r>
      <w:r>
        <w:rPr>
          <w:rFonts w:hint="eastAsia"/>
          <w:b w:val="0"/>
          <w:bCs w:val="0"/>
          <w:sz w:val="24"/>
          <w:szCs w:val="24"/>
          <w:lang w:val="en-US" w:eastAsia="zh-Hans"/>
        </w:rPr>
        <w:t>EDSP（</w:t>
      </w:r>
      <w:r>
        <w:rPr>
          <w:rFonts w:hint="eastAsia"/>
          <w:b w:val="0"/>
          <w:bCs w:val="0"/>
          <w:sz w:val="24"/>
          <w:szCs w:val="24"/>
          <w:lang w:val="en-US" w:eastAsia="zh-Hans"/>
        </w:rPr>
        <w:t>长亮企业级分布式服务平台）。</w:t>
      </w:r>
    </w:p>
    <w:p>
      <w:pPr>
        <w:numPr>
          <w:ilvl w:val="0"/>
          <w:numId w:val="0"/>
        </w:numPr>
        <w:ind w:left="420" w:leftChars="0" w:firstLine="420" w:firstLineChars="0"/>
        <w:rPr>
          <w:rFonts w:hint="default"/>
          <w:sz w:val="28"/>
          <w:szCs w:val="28"/>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8DE759"/>
    <w:multiLevelType w:val="singleLevel"/>
    <w:tmpl w:val="BB8DE759"/>
    <w:lvl w:ilvl="0" w:tentative="0">
      <w:start w:val="1"/>
      <w:numFmt w:val="decimal"/>
      <w:lvlText w:val="%1."/>
      <w:lvlJc w:val="left"/>
      <w:pPr>
        <w:ind w:left="425" w:hanging="425"/>
      </w:pPr>
      <w:rPr>
        <w:rFonts w:hint="default"/>
      </w:rPr>
    </w:lvl>
  </w:abstractNum>
  <w:abstractNum w:abstractNumId="1">
    <w:nsid w:val="E83EC2CC"/>
    <w:multiLevelType w:val="singleLevel"/>
    <w:tmpl w:val="E83EC2CC"/>
    <w:lvl w:ilvl="0" w:tentative="0">
      <w:start w:val="1"/>
      <w:numFmt w:val="bullet"/>
      <w:lvlText w:val=""/>
      <w:lvlJc w:val="left"/>
      <w:pPr>
        <w:tabs>
          <w:tab w:val="left" w:pos="840"/>
        </w:tabs>
        <w:ind w:left="1260" w:hanging="420"/>
      </w:pPr>
      <w:rPr>
        <w:rFonts w:hint="default" w:ascii="Wingdings" w:hAnsi="Wingdings"/>
      </w:rPr>
    </w:lvl>
  </w:abstractNum>
  <w:abstractNum w:abstractNumId="2">
    <w:nsid w:val="00000001"/>
    <w:multiLevelType w:val="singleLevel"/>
    <w:tmpl w:val="00000001"/>
    <w:lvl w:ilvl="0" w:tentative="0">
      <w:start w:val="1"/>
      <w:numFmt w:val="decimal"/>
      <w:suff w:val="nothing"/>
      <w:lvlText w:val="%1）"/>
      <w:lvlJc w:val="left"/>
    </w:lvl>
  </w:abstractNum>
  <w:abstractNum w:abstractNumId="3">
    <w:nsid w:val="00000002"/>
    <w:multiLevelType w:val="singleLevel"/>
    <w:tmpl w:val="00000002"/>
    <w:lvl w:ilvl="0" w:tentative="0">
      <w:start w:val="2"/>
      <w:numFmt w:val="decimal"/>
      <w:suff w:val="nothing"/>
      <w:lvlText w:val="%1）"/>
      <w:lvlJc w:val="left"/>
    </w:lvl>
  </w:abstractNum>
  <w:abstractNum w:abstractNumId="4">
    <w:nsid w:val="00000003"/>
    <w:multiLevelType w:val="singleLevel"/>
    <w:tmpl w:val="00000003"/>
    <w:lvl w:ilvl="0" w:tentative="0">
      <w:start w:val="1"/>
      <w:numFmt w:val="decimal"/>
      <w:lvlText w:val="%1."/>
      <w:lvlJc w:val="left"/>
      <w:pPr>
        <w:tabs>
          <w:tab w:val="left" w:pos="312"/>
        </w:tabs>
      </w:pPr>
    </w:lvl>
  </w:abstractNum>
  <w:abstractNum w:abstractNumId="5">
    <w:nsid w:val="00000005"/>
    <w:multiLevelType w:val="singleLevel"/>
    <w:tmpl w:val="00000005"/>
    <w:lvl w:ilvl="0" w:tentative="0">
      <w:start w:val="1"/>
      <w:numFmt w:val="decimal"/>
      <w:suff w:val="nothing"/>
      <w:lvlText w:val="%1）"/>
      <w:lvlJc w:val="left"/>
    </w:lvl>
  </w:abstractNum>
  <w:abstractNum w:abstractNumId="6">
    <w:nsid w:val="00000006"/>
    <w:multiLevelType w:val="singleLevel"/>
    <w:tmpl w:val="00000006"/>
    <w:lvl w:ilvl="0" w:tentative="0">
      <w:start w:val="1"/>
      <w:numFmt w:val="chineseCounting"/>
      <w:suff w:val="nothing"/>
      <w:lvlText w:val="%1．"/>
      <w:lvlJc w:val="left"/>
      <w:rPr>
        <w:rFonts w:hint="eastAsia"/>
      </w:rPr>
    </w:lvl>
  </w:abstractNum>
  <w:abstractNum w:abstractNumId="7">
    <w:nsid w:val="0FA02848"/>
    <w:multiLevelType w:val="singleLevel"/>
    <w:tmpl w:val="0FA02848"/>
    <w:lvl w:ilvl="0" w:tentative="0">
      <w:start w:val="1"/>
      <w:numFmt w:val="bullet"/>
      <w:lvlText w:val=""/>
      <w:lvlJc w:val="left"/>
      <w:pPr>
        <w:tabs>
          <w:tab w:val="left" w:pos="420"/>
        </w:tabs>
        <w:ind w:left="840" w:hanging="420"/>
      </w:pPr>
      <w:rPr>
        <w:rFonts w:hint="default" w:ascii="Wingdings" w:hAnsi="Wingdings"/>
      </w:rPr>
    </w:lvl>
  </w:abstractNum>
  <w:abstractNum w:abstractNumId="8">
    <w:nsid w:val="13320864"/>
    <w:multiLevelType w:val="singleLevel"/>
    <w:tmpl w:val="13320864"/>
    <w:lvl w:ilvl="0" w:tentative="0">
      <w:start w:val="1"/>
      <w:numFmt w:val="bullet"/>
      <w:lvlText w:val=""/>
      <w:lvlJc w:val="left"/>
      <w:pPr>
        <w:tabs>
          <w:tab w:val="left" w:pos="420"/>
        </w:tabs>
        <w:ind w:left="840" w:hanging="420"/>
      </w:pPr>
      <w:rPr>
        <w:rFonts w:hint="default" w:ascii="Wingdings" w:hAnsi="Wingdings"/>
      </w:rPr>
    </w:lvl>
  </w:abstractNum>
  <w:num w:numId="1">
    <w:abstractNumId w:val="6"/>
  </w:num>
  <w:num w:numId="2">
    <w:abstractNumId w:val="0"/>
  </w:num>
  <w:num w:numId="3">
    <w:abstractNumId w:val="4"/>
  </w:num>
  <w:num w:numId="4">
    <w:abstractNumId w:val="3"/>
  </w:num>
  <w:num w:numId="5">
    <w:abstractNumId w:val="1"/>
  </w:num>
  <w:num w:numId="6">
    <w:abstractNumId w:val="2"/>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hyphenationZone w:val="360"/>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M1ZmJjMjFkYmU2ZDlkNjQ4ZTMwNWI3MjQ3NGM2NWQifQ=="/>
  </w:docVars>
  <w:rsids>
    <w:rsidRoot w:val="00172A27"/>
    <w:rsid w:val="0A592255"/>
    <w:rsid w:val="0B837613"/>
    <w:rsid w:val="123F2002"/>
    <w:rsid w:val="13D03611"/>
    <w:rsid w:val="13D40A99"/>
    <w:rsid w:val="177D0714"/>
    <w:rsid w:val="1CEF2B34"/>
    <w:rsid w:val="1DDC63C9"/>
    <w:rsid w:val="1F6B69E4"/>
    <w:rsid w:val="22F91CDD"/>
    <w:rsid w:val="233B5946"/>
    <w:rsid w:val="236D94FF"/>
    <w:rsid w:val="2A553BE4"/>
    <w:rsid w:val="2E1B0DEF"/>
    <w:rsid w:val="2FEF4F1D"/>
    <w:rsid w:val="2FFF216B"/>
    <w:rsid w:val="324C7C97"/>
    <w:rsid w:val="32FC5321"/>
    <w:rsid w:val="349A43E9"/>
    <w:rsid w:val="35042CC3"/>
    <w:rsid w:val="36FB00F6"/>
    <w:rsid w:val="3825367C"/>
    <w:rsid w:val="39023C76"/>
    <w:rsid w:val="39330CEC"/>
    <w:rsid w:val="3A1A33D0"/>
    <w:rsid w:val="3C8A5F3D"/>
    <w:rsid w:val="3CF63F17"/>
    <w:rsid w:val="3DE6DA61"/>
    <w:rsid w:val="3E346E57"/>
    <w:rsid w:val="3E6C9C1D"/>
    <w:rsid w:val="3E8A248B"/>
    <w:rsid w:val="4AFD65CD"/>
    <w:rsid w:val="4C2C5F8D"/>
    <w:rsid w:val="4DFC3250"/>
    <w:rsid w:val="55F52C89"/>
    <w:rsid w:val="56CF7E8B"/>
    <w:rsid w:val="5776E2E4"/>
    <w:rsid w:val="5BE014E5"/>
    <w:rsid w:val="5CDB7E4D"/>
    <w:rsid w:val="5D710D9B"/>
    <w:rsid w:val="5F5FE64F"/>
    <w:rsid w:val="5F7A6C51"/>
    <w:rsid w:val="5FC70438"/>
    <w:rsid w:val="5FFB5444"/>
    <w:rsid w:val="66B93C10"/>
    <w:rsid w:val="66FC3111"/>
    <w:rsid w:val="67AF3A8D"/>
    <w:rsid w:val="67F99E3B"/>
    <w:rsid w:val="67FBAF1A"/>
    <w:rsid w:val="67FFED97"/>
    <w:rsid w:val="68DCC312"/>
    <w:rsid w:val="698C4A5A"/>
    <w:rsid w:val="6BFF0B1B"/>
    <w:rsid w:val="6E5DE2ED"/>
    <w:rsid w:val="6FBE91FB"/>
    <w:rsid w:val="6FBFD621"/>
    <w:rsid w:val="6FD774E9"/>
    <w:rsid w:val="6FDE0FCF"/>
    <w:rsid w:val="6FFF65D8"/>
    <w:rsid w:val="7185582D"/>
    <w:rsid w:val="71FF6393"/>
    <w:rsid w:val="725F0F5E"/>
    <w:rsid w:val="72FE184D"/>
    <w:rsid w:val="75C9519C"/>
    <w:rsid w:val="75FA8CBB"/>
    <w:rsid w:val="77EC9644"/>
    <w:rsid w:val="77FF94EF"/>
    <w:rsid w:val="78532829"/>
    <w:rsid w:val="798420E4"/>
    <w:rsid w:val="79D6DACF"/>
    <w:rsid w:val="79FDCD6F"/>
    <w:rsid w:val="7BFB7CF6"/>
    <w:rsid w:val="7E9760E5"/>
    <w:rsid w:val="7EBF9ACA"/>
    <w:rsid w:val="7EE7D446"/>
    <w:rsid w:val="7F7F7A93"/>
    <w:rsid w:val="7F7FD1C6"/>
    <w:rsid w:val="7FF1A1E9"/>
    <w:rsid w:val="7FFB6AEA"/>
    <w:rsid w:val="7FFF71EC"/>
    <w:rsid w:val="7FFF76D2"/>
    <w:rsid w:val="83FFED65"/>
    <w:rsid w:val="856FE70B"/>
    <w:rsid w:val="8FCA8EAF"/>
    <w:rsid w:val="8FCF739A"/>
    <w:rsid w:val="96AFA2AB"/>
    <w:rsid w:val="9EF6D86C"/>
    <w:rsid w:val="9EFB1EBB"/>
    <w:rsid w:val="AB7F0674"/>
    <w:rsid w:val="B7BF812D"/>
    <w:rsid w:val="BCDFB2CD"/>
    <w:rsid w:val="BDFA2AC0"/>
    <w:rsid w:val="BFFF72AD"/>
    <w:rsid w:val="C7BF15B6"/>
    <w:rsid w:val="CFAFBAF2"/>
    <w:rsid w:val="D6ABD584"/>
    <w:rsid w:val="D7B72684"/>
    <w:rsid w:val="DCBFC0BD"/>
    <w:rsid w:val="DEFFBF6A"/>
    <w:rsid w:val="DF3F659A"/>
    <w:rsid w:val="DFBE08F0"/>
    <w:rsid w:val="DFEF9A5F"/>
    <w:rsid w:val="E3E7629B"/>
    <w:rsid w:val="E7E3B0C3"/>
    <w:rsid w:val="E7F98E90"/>
    <w:rsid w:val="EDE516E8"/>
    <w:rsid w:val="EDFB15EE"/>
    <w:rsid w:val="EDFF8DBE"/>
    <w:rsid w:val="EE3BBC04"/>
    <w:rsid w:val="EEFFDFFA"/>
    <w:rsid w:val="EF3F69F7"/>
    <w:rsid w:val="EFD343CE"/>
    <w:rsid w:val="EFEAF212"/>
    <w:rsid w:val="EFFC578D"/>
    <w:rsid w:val="EFFDE42E"/>
    <w:rsid w:val="F1EF1C9C"/>
    <w:rsid w:val="F1F604FE"/>
    <w:rsid w:val="F33F0581"/>
    <w:rsid w:val="F3AC5AFE"/>
    <w:rsid w:val="F4F5B023"/>
    <w:rsid w:val="F5FBA4BE"/>
    <w:rsid w:val="F7FCAE4A"/>
    <w:rsid w:val="F97F3B15"/>
    <w:rsid w:val="F9AE3D2E"/>
    <w:rsid w:val="F9F0CD80"/>
    <w:rsid w:val="FB74CA7C"/>
    <w:rsid w:val="FB771A4D"/>
    <w:rsid w:val="FB97D4B4"/>
    <w:rsid w:val="FBFFB38B"/>
    <w:rsid w:val="FC7F580D"/>
    <w:rsid w:val="FCFDBAE3"/>
    <w:rsid w:val="FD9FABB1"/>
    <w:rsid w:val="FDEF3D94"/>
    <w:rsid w:val="FDF59C2B"/>
    <w:rsid w:val="FEE64196"/>
    <w:rsid w:val="FEEBAB66"/>
    <w:rsid w:val="FF37D337"/>
    <w:rsid w:val="FF4FCCC4"/>
    <w:rsid w:val="FF79A050"/>
    <w:rsid w:val="FF9FDB2E"/>
    <w:rsid w:val="FFF39EE1"/>
    <w:rsid w:val="FFFEF6CB"/>
    <w:rsid w:val="FFFF5DD6"/>
    <w:rsid w:val="FFFFA4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uiPriority w:val="0"/>
    <w:pPr>
      <w:keepNext/>
      <w:keepLines/>
      <w:spacing w:before="340" w:beforeLines="0" w:beforeAutospacing="0" w:after="330" w:afterLines="0" w:afterAutospacing="0" w:line="576" w:lineRule="auto"/>
      <w:outlineLvl w:val="0"/>
    </w:pPr>
    <w:rPr>
      <w:rFonts w:ascii="Times New Roman" w:hAnsi="Times New Roman" w:eastAsia="宋体" w:cs="Times New Roman"/>
      <w:b/>
      <w:kern w:val="44"/>
      <w:sz w:val="44"/>
    </w:rPr>
  </w:style>
  <w:style w:type="paragraph" w:styleId="3">
    <w:name w:val="heading 2"/>
    <w:basedOn w:val="1"/>
    <w:next w:val="1"/>
    <w:uiPriority w:val="0"/>
    <w:pPr>
      <w:keepNext/>
      <w:keepLines/>
      <w:spacing w:before="260" w:beforeLines="0" w:beforeAutospacing="0" w:after="260" w:afterLines="0" w:afterAutospacing="0" w:line="413" w:lineRule="auto"/>
      <w:outlineLvl w:val="1"/>
    </w:pPr>
    <w:rPr>
      <w:rFonts w:ascii="Arial" w:hAnsi="Arial" w:eastAsia="黑体" w:cs="Times New Roman"/>
      <w:b/>
      <w:sz w:val="32"/>
    </w:rPr>
  </w:style>
  <w:style w:type="character" w:default="1" w:styleId="8">
    <w:name w:val="Default Paragraph Font"/>
    <w:uiPriority w:val="0"/>
    <w:rPr>
      <w:rFonts w:ascii="Times New Roman" w:hAnsi="Times New Roman" w:eastAsia="宋体" w:cs="Times New Roman"/>
    </w:rPr>
  </w:style>
  <w:style w:type="table" w:default="1" w:styleId="6">
    <w:name w:val="Normal Table"/>
    <w:uiPriority w:val="0"/>
    <w:rPr>
      <w:rFonts w:ascii="Times New Roman" w:hAnsi="Times New Roman" w:eastAsia="宋体" w:cs="Times New Roman"/>
    </w:rPr>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100" w:beforeAutospacing="1" w:after="100" w:afterAutospacing="1"/>
      <w:ind w:left="0" w:right="0"/>
      <w:jc w:val="left"/>
    </w:pPr>
    <w:rPr>
      <w:rFonts w:ascii="Times New Roman" w:hAnsi="Times New Roman" w:eastAsia="宋体" w:cs="Times New Roman"/>
      <w:kern w:val="0"/>
      <w:sz w:val="24"/>
      <w:lang w:val="en-US" w:eastAsia="zh-CN" w:bidi="ar"/>
    </w:rPr>
  </w:style>
  <w:style w:type="table" w:styleId="7">
    <w:name w:val="Table Grid"/>
    <w:basedOn w:val="6"/>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uiPriority w:val="0"/>
    <w:rPr>
      <w:rFonts w:ascii="Times New Roman" w:hAnsi="Times New Roman" w:eastAsia="宋体" w:cs="Times New Roman"/>
      <w:b/>
    </w:rPr>
  </w:style>
  <w:style w:type="character" w:styleId="10">
    <w:name w:val="Hyperlink"/>
    <w:basedOn w:val="8"/>
    <w:uiPriority w:val="0"/>
    <w:rPr>
      <w:rFonts w:ascii="Times New Roman" w:hAnsi="Times New Roman" w:eastAsia="宋体" w:cs="Times New Roman"/>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1903</Words>
  <Characters>2183</Characters>
  <Lines>0</Lines>
  <Paragraphs>0</Paragraphs>
  <TotalTime>2</TotalTime>
  <ScaleCrop>false</ScaleCrop>
  <LinksUpToDate>false</LinksUpToDate>
  <CharactersWithSpaces>2757</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2023-04-15T17:37:00Z</dcterms:created>
  <dc:creator>user</dc:creator>
  <cp:lastModifiedBy>kimmking</cp:lastModifiedBy>
  <dcterms:modified xsi:type="dcterms:W3CDTF">2023-04-23T15:13:14Z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F6CA0E97F28F00C78ADA44649881631F</vt:lpwstr>
  </property>
</Properties>
</file>