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DD23EC" w14:textId="7982E643" w:rsidR="00B53B68" w:rsidRDefault="007810AF" w:rsidP="00D25558">
      <w:pPr>
        <w:pStyle w:val="Heading1"/>
      </w:pPr>
      <w:bookmarkStart w:id="0" w:name="_Hlk48954077"/>
      <w:bookmarkEnd w:id="0"/>
      <w:r>
        <w:t>Architecture Overview</w:t>
      </w:r>
    </w:p>
    <w:p w14:paraId="2DC87F4B" w14:textId="1B92315B" w:rsidR="00314125" w:rsidRPr="00EC623A" w:rsidRDefault="00EC623A" w:rsidP="00314125">
      <w:pPr>
        <w:rPr>
          <w:b/>
          <w:bCs/>
          <w:i/>
          <w:iCs/>
          <w:u w:val="single"/>
        </w:rPr>
      </w:pPr>
      <w:r>
        <w:rPr>
          <w:b/>
          <w:bCs/>
          <w:i/>
          <w:iCs/>
          <w:u w:val="single"/>
        </w:rPr>
        <w:t>KEY THEMES</w:t>
      </w:r>
      <w:r w:rsidR="00B56F65">
        <w:rPr>
          <w:b/>
          <w:bCs/>
          <w:i/>
          <w:iCs/>
          <w:u w:val="single"/>
        </w:rPr>
        <w:t xml:space="preserve"> AND GUIDELINES</w:t>
      </w:r>
      <w:r w:rsidR="006C347C">
        <w:rPr>
          <w:b/>
          <w:bCs/>
          <w:i/>
          <w:iCs/>
          <w:u w:val="single"/>
        </w:rPr>
        <w:t>:</w:t>
      </w:r>
    </w:p>
    <w:p w14:paraId="6BED88FA" w14:textId="1EB53BF6" w:rsidR="007D04FA" w:rsidRPr="005D5B03" w:rsidRDefault="00A95886" w:rsidP="007D04FA">
      <w:pPr>
        <w:pStyle w:val="ListParagraph"/>
        <w:numPr>
          <w:ilvl w:val="0"/>
          <w:numId w:val="2"/>
        </w:numPr>
      </w:pPr>
      <w:r>
        <w:t xml:space="preserve">IVrixDB </w:t>
      </w:r>
      <w:r w:rsidR="007D04FA" w:rsidRPr="005D5B03">
        <w:t xml:space="preserve">and Solr can co-exist on the same </w:t>
      </w:r>
      <w:proofErr w:type="gramStart"/>
      <w:r w:rsidR="007D04FA" w:rsidRPr="005D5B03">
        <w:t>nodes</w:t>
      </w:r>
      <w:proofErr w:type="gramEnd"/>
    </w:p>
    <w:p w14:paraId="3CEEA3C2" w14:textId="4ABA142C" w:rsidR="007562F7" w:rsidRPr="005D5B03" w:rsidRDefault="007562F7" w:rsidP="007562F7">
      <w:pPr>
        <w:pStyle w:val="ListParagraph"/>
        <w:numPr>
          <w:ilvl w:val="0"/>
          <w:numId w:val="2"/>
        </w:numPr>
      </w:pPr>
      <w:r w:rsidRPr="005D5B03">
        <w:t xml:space="preserve">Solr’s existing functionality should not be </w:t>
      </w:r>
      <w:proofErr w:type="gramStart"/>
      <w:r w:rsidRPr="005D5B03">
        <w:t>impacted</w:t>
      </w:r>
      <w:proofErr w:type="gramEnd"/>
    </w:p>
    <w:p w14:paraId="5FA4C3D5" w14:textId="4B682BE9" w:rsidR="007D04FA" w:rsidRPr="005D5B03" w:rsidRDefault="007D04FA" w:rsidP="007D04FA">
      <w:pPr>
        <w:pStyle w:val="ListParagraph"/>
        <w:numPr>
          <w:ilvl w:val="0"/>
          <w:numId w:val="2"/>
        </w:numPr>
      </w:pPr>
      <w:r w:rsidRPr="005D5B03">
        <w:t xml:space="preserve">Lean on Solr’s extensible plug-in architecture as much as </w:t>
      </w:r>
      <w:proofErr w:type="gramStart"/>
      <w:r w:rsidRPr="005D5B03">
        <w:t>possible</w:t>
      </w:r>
      <w:proofErr w:type="gramEnd"/>
    </w:p>
    <w:p w14:paraId="5205AF25" w14:textId="252D7267" w:rsidR="007562F7" w:rsidRPr="005D5B03" w:rsidRDefault="007562F7" w:rsidP="007562F7">
      <w:pPr>
        <w:pStyle w:val="ListParagraph"/>
        <w:numPr>
          <w:ilvl w:val="0"/>
          <w:numId w:val="2"/>
        </w:numPr>
      </w:pPr>
      <w:r w:rsidRPr="005D5B03">
        <w:t>No code changes to the solr code</w:t>
      </w:r>
      <w:r w:rsidR="00505D9C">
        <w:t>. A</w:t>
      </w:r>
      <w:r w:rsidRPr="005D5B03">
        <w:t>dditions can be accepted</w:t>
      </w:r>
      <w:r w:rsidR="00505D9C">
        <w:t xml:space="preserve"> (</w:t>
      </w:r>
      <w:r w:rsidR="00505D9C">
        <w:rPr>
          <w:b/>
          <w:bCs/>
        </w:rPr>
        <w:t>though none was made</w:t>
      </w:r>
      <w:r w:rsidR="00505D9C">
        <w:t>)</w:t>
      </w:r>
    </w:p>
    <w:p w14:paraId="56004D3B" w14:textId="3D6F501F" w:rsidR="007562F7" w:rsidRPr="005D5B03" w:rsidRDefault="00923219" w:rsidP="007562F7">
      <w:pPr>
        <w:pStyle w:val="ListParagraph"/>
        <w:numPr>
          <w:ilvl w:val="0"/>
          <w:numId w:val="2"/>
        </w:numPr>
      </w:pPr>
      <w:r w:rsidRPr="005D5B03">
        <w:t xml:space="preserve">Use </w:t>
      </w:r>
      <w:r w:rsidR="007562F7" w:rsidRPr="005D5B03">
        <w:t xml:space="preserve">Solr’s already-built code and behave as much as Solr as </w:t>
      </w:r>
      <w:proofErr w:type="gramStart"/>
      <w:r w:rsidR="007562F7" w:rsidRPr="005D5B03">
        <w:t>possible</w:t>
      </w:r>
      <w:proofErr w:type="gramEnd"/>
    </w:p>
    <w:p w14:paraId="649FBDD4" w14:textId="4184BA9E" w:rsidR="007562F7" w:rsidRPr="005D5B03" w:rsidRDefault="007562F7" w:rsidP="007562F7">
      <w:pPr>
        <w:pStyle w:val="ListParagraph"/>
        <w:numPr>
          <w:ilvl w:val="0"/>
          <w:numId w:val="2"/>
        </w:numPr>
      </w:pPr>
      <w:r w:rsidRPr="005D5B03">
        <w:t xml:space="preserve">no degradation in performance or scalability compared to </w:t>
      </w:r>
      <w:proofErr w:type="gramStart"/>
      <w:r w:rsidRPr="005D5B03">
        <w:t>Solr</w:t>
      </w:r>
      <w:proofErr w:type="gramEnd"/>
    </w:p>
    <w:p w14:paraId="5F424F59" w14:textId="2804FAB6" w:rsidR="007562F7" w:rsidRPr="005D5B03" w:rsidRDefault="007562F7" w:rsidP="007562F7">
      <w:pPr>
        <w:pStyle w:val="ListParagraph"/>
        <w:numPr>
          <w:ilvl w:val="1"/>
          <w:numId w:val="2"/>
        </w:numPr>
      </w:pPr>
      <w:r w:rsidRPr="005D5B03">
        <w:t>Clustering and high availability</w:t>
      </w:r>
    </w:p>
    <w:p w14:paraId="0DEAE14D" w14:textId="238ED503" w:rsidR="007562F7" w:rsidRPr="005D5B03" w:rsidRDefault="007562F7" w:rsidP="007562F7">
      <w:pPr>
        <w:pStyle w:val="ListParagraph"/>
        <w:numPr>
          <w:ilvl w:val="1"/>
          <w:numId w:val="2"/>
        </w:numPr>
      </w:pPr>
      <w:r w:rsidRPr="005D5B03">
        <w:t>Automatic node recovery</w:t>
      </w:r>
    </w:p>
    <w:p w14:paraId="06D203E5" w14:textId="5F06EB3C" w:rsidR="007562F7" w:rsidRPr="005D5B03" w:rsidRDefault="007562F7" w:rsidP="007562F7">
      <w:pPr>
        <w:pStyle w:val="ListParagraph"/>
        <w:numPr>
          <w:ilvl w:val="1"/>
          <w:numId w:val="2"/>
        </w:numPr>
      </w:pPr>
      <w:r w:rsidRPr="005D5B03">
        <w:t>Automatic data rebalancing</w:t>
      </w:r>
    </w:p>
    <w:p w14:paraId="4DBA6939" w14:textId="02E0F5CB" w:rsidR="00EF1A91" w:rsidRPr="005D5B03" w:rsidRDefault="007562F7" w:rsidP="007562F7">
      <w:pPr>
        <w:pStyle w:val="ListParagraph"/>
        <w:numPr>
          <w:ilvl w:val="1"/>
          <w:numId w:val="2"/>
        </w:numPr>
      </w:pPr>
      <w:r w:rsidRPr="005D5B03">
        <w:t>Horizontal scalability and more</w:t>
      </w:r>
    </w:p>
    <w:p w14:paraId="42647676" w14:textId="30695E08" w:rsidR="002F75E3" w:rsidRDefault="00A95886" w:rsidP="002F75E3">
      <w:pPr>
        <w:pStyle w:val="Heading2"/>
      </w:pPr>
      <w:r>
        <w:t xml:space="preserve">IVrix </w:t>
      </w:r>
      <w:r w:rsidR="004D2585">
        <w:t>Node</w:t>
      </w:r>
    </w:p>
    <w:p w14:paraId="209F8778" w14:textId="2597F240" w:rsidR="002F75E3" w:rsidRPr="002F75E3" w:rsidRDefault="00144605" w:rsidP="002F75E3">
      <w:r>
        <w:t>The “</w:t>
      </w:r>
      <w:r w:rsidR="00A95886">
        <w:t xml:space="preserve">IVrix </w:t>
      </w:r>
      <w:r>
        <w:t>Node”</w:t>
      </w:r>
      <w:r w:rsidR="00633C3D">
        <w:t>s</w:t>
      </w:r>
      <w:r>
        <w:t xml:space="preserve"> base is built upon the “controller” replica on each Solr Node (making a collection of these replicas, known as the controller collection). This replica is responsible for booting up the residing </w:t>
      </w:r>
      <w:r w:rsidR="00A95886">
        <w:t xml:space="preserve">IVrix </w:t>
      </w:r>
      <w:r>
        <w:t>Node, receiving requests for indexing</w:t>
      </w:r>
      <w:r w:rsidR="00013653">
        <w:t xml:space="preserve"> and </w:t>
      </w:r>
      <w:r>
        <w:t xml:space="preserve">searching, administrative operations for </w:t>
      </w:r>
      <w:r w:rsidR="00A95886">
        <w:t xml:space="preserve">IVrixDB </w:t>
      </w:r>
      <w:r w:rsidR="00872819">
        <w:t>in general</w:t>
      </w:r>
      <w:r>
        <w:t xml:space="preserve">, and shutting down the residing </w:t>
      </w:r>
      <w:r w:rsidR="00A95886">
        <w:t xml:space="preserve">IVrix </w:t>
      </w:r>
      <w:r>
        <w:t>Node.</w:t>
      </w:r>
    </w:p>
    <w:p w14:paraId="7D21FB2C" w14:textId="0570447D" w:rsidR="007810AF" w:rsidRDefault="00A95886" w:rsidP="002F75E3">
      <w:pPr>
        <w:pStyle w:val="Heading2"/>
      </w:pPr>
      <w:r>
        <w:t xml:space="preserve">IVrix </w:t>
      </w:r>
      <w:r w:rsidR="00E23A3D">
        <w:t>Overseer</w:t>
      </w:r>
    </w:p>
    <w:p w14:paraId="3FB05AE9" w14:textId="1552189C" w:rsidR="00E23A3D" w:rsidRDefault="00E23A3D" w:rsidP="00E23A3D">
      <w:r>
        <w:t xml:space="preserve">The </w:t>
      </w:r>
      <w:r w:rsidR="00A95886">
        <w:t xml:space="preserve">IVrix </w:t>
      </w:r>
      <w:r>
        <w:t xml:space="preserve">Overseer </w:t>
      </w:r>
      <w:r w:rsidR="00D360AE">
        <w:t xml:space="preserve">is responsible for managing the </w:t>
      </w:r>
      <w:r w:rsidR="00A95886">
        <w:t xml:space="preserve">IVrixDB </w:t>
      </w:r>
      <w:r w:rsidR="00D360AE">
        <w:t xml:space="preserve">global state, the </w:t>
      </w:r>
      <w:r w:rsidR="00A95886">
        <w:t xml:space="preserve">IVrix </w:t>
      </w:r>
      <w:r w:rsidR="00D360AE">
        <w:t xml:space="preserve">indexes and their respective buckets. It is </w:t>
      </w:r>
      <w:r>
        <w:t>a thread-safe</w:t>
      </w:r>
      <w:r w:rsidR="002713D9">
        <w:t>, fault-tolerant, leader-elected</w:t>
      </w:r>
      <w:r w:rsidR="00586864">
        <w:t xml:space="preserve"> (and re-elected)</w:t>
      </w:r>
      <w:r w:rsidR="002713D9">
        <w:t xml:space="preserve"> role that any </w:t>
      </w:r>
      <w:r w:rsidR="00A95886">
        <w:t xml:space="preserve">IVrix </w:t>
      </w:r>
      <w:r w:rsidR="002713D9">
        <w:t>Node can take on.</w:t>
      </w:r>
      <w:r w:rsidR="00327B98">
        <w:t xml:space="preserve"> The election works through Zookeeper and is a “first-come, first-serve” election. Each request to the Overseer is a new thread, </w:t>
      </w:r>
      <w:r w:rsidR="00F050AA">
        <w:t xml:space="preserve">and so </w:t>
      </w:r>
      <w:r w:rsidR="00327B98">
        <w:t xml:space="preserve">the Overseer </w:t>
      </w:r>
      <w:r w:rsidR="00F050AA">
        <w:t xml:space="preserve">is </w:t>
      </w:r>
      <w:r w:rsidR="005465C9">
        <w:t xml:space="preserve">designed to be </w:t>
      </w:r>
      <w:r w:rsidR="00F050AA">
        <w:t>a</w:t>
      </w:r>
      <w:r w:rsidR="00327B98">
        <w:t xml:space="preserve"> thread-safe object.</w:t>
      </w:r>
      <w:r w:rsidR="00DB3365">
        <w:t xml:space="preserve"> The </w:t>
      </w:r>
      <w:r w:rsidR="00A95886">
        <w:t xml:space="preserve">IVrix </w:t>
      </w:r>
      <w:r w:rsidR="00DB3365">
        <w:t>Overseer sends commands over to Solr’s Overseer to change Solr’s state</w:t>
      </w:r>
      <w:r w:rsidR="00E905D6">
        <w:t>, thereby allowing Solr to manage its own state undisturbed</w:t>
      </w:r>
      <w:r w:rsidR="00DB3365">
        <w:t>.</w:t>
      </w:r>
    </w:p>
    <w:p w14:paraId="5FBC4E72" w14:textId="230A2BA5" w:rsidR="00F52318" w:rsidRDefault="00F52318" w:rsidP="00F52318">
      <w:r>
        <w:t xml:space="preserve">The Overseer also manages the overall bucket attachment count across all </w:t>
      </w:r>
      <w:r w:rsidR="00A95886">
        <w:t xml:space="preserve">IVrix </w:t>
      </w:r>
      <w:r>
        <w:t xml:space="preserve">Indexes at each </w:t>
      </w:r>
      <w:r w:rsidR="00A95886">
        <w:t xml:space="preserve">IVrix </w:t>
      </w:r>
      <w:r w:rsidR="00AC35E3">
        <w:t>Node</w:t>
      </w:r>
      <w:r>
        <w:t>. It does so at each bucket creation by executing index rollover commands</w:t>
      </w:r>
      <w:r w:rsidR="005A5A97">
        <w:t xml:space="preserve"> if necessary</w:t>
      </w:r>
      <w:r>
        <w:t>, and at each bucket hold request (for search) by executing attach/detach commands</w:t>
      </w:r>
      <w:r w:rsidR="009D2ECE">
        <w:t xml:space="preserve"> if necessary</w:t>
      </w:r>
      <w:r>
        <w:t>.</w:t>
      </w:r>
    </w:p>
    <w:p w14:paraId="14607E9F" w14:textId="36707777" w:rsidR="005B70D5" w:rsidRDefault="00F52318" w:rsidP="00F52318">
      <w:r>
        <w:t xml:space="preserve">The Overseer implements fault-tolerance by enabling its operations to work around dead nodes and by ensuring consistency and </w:t>
      </w:r>
      <w:r w:rsidR="00C15CDC" w:rsidRPr="00C15CDC">
        <w:t xml:space="preserve">recovery from non-completed operations </w:t>
      </w:r>
      <w:r>
        <w:t>at three major checkpoints: Overseer boot-up, Overseer handling of Node boot-up, and Overseer handling of Node shutdown.</w:t>
      </w:r>
      <w:r w:rsidR="008304C4">
        <w:t xml:space="preserve"> </w:t>
      </w:r>
      <w:r w:rsidR="008304C4" w:rsidRPr="008304C4">
        <w:t xml:space="preserve">It ensures that it can stay consistent and recover at those checkpoints because each Solr-state-changing operation first marks the change in </w:t>
      </w:r>
      <w:r w:rsidR="00A95886">
        <w:t>IVrixDB</w:t>
      </w:r>
      <w:r w:rsidR="008304C4" w:rsidRPr="008304C4">
        <w:t xml:space="preserve">'s state at Zookeeper before enacting the operation. The ONLY exception are deletion commands, which first delete from Solr state before deleting from </w:t>
      </w:r>
      <w:r w:rsidR="00A95886">
        <w:t xml:space="preserve">IVrixDB </w:t>
      </w:r>
      <w:r w:rsidR="008304C4" w:rsidRPr="008304C4">
        <w:t>state.</w:t>
      </w:r>
    </w:p>
    <w:p w14:paraId="1E11D4BE" w14:textId="600B7D2D" w:rsidR="00D4590E" w:rsidRDefault="003F5701" w:rsidP="004E2638">
      <w:r w:rsidRPr="003F5701">
        <w:t xml:space="preserve">Since the Overseer is a leader-elected object and there </w:t>
      </w:r>
      <w:proofErr w:type="gramStart"/>
      <w:r w:rsidRPr="003F5701">
        <w:t>are</w:t>
      </w:r>
      <w:proofErr w:type="gramEnd"/>
      <w:r w:rsidRPr="003F5701">
        <w:t xml:space="preserve"> dormant Overseer's waiting to be elected as leader</w:t>
      </w:r>
      <w:r w:rsidR="009F6984">
        <w:t xml:space="preserve"> </w:t>
      </w:r>
      <w:r w:rsidRPr="003F5701">
        <w:t xml:space="preserve">for every </w:t>
      </w:r>
      <w:r w:rsidR="00A95886">
        <w:t xml:space="preserve">IVrix </w:t>
      </w:r>
      <w:r w:rsidRPr="003F5701">
        <w:t xml:space="preserve">Node, requests are sent to the Overseer through the </w:t>
      </w:r>
      <w:r w:rsidR="00A95886">
        <w:t xml:space="preserve">IVrix </w:t>
      </w:r>
      <w:r w:rsidRPr="003F5701">
        <w:t>Overseer Client, which finds the elected</w:t>
      </w:r>
      <w:r w:rsidR="0019368F">
        <w:t xml:space="preserve"> </w:t>
      </w:r>
      <w:r w:rsidRPr="003F5701">
        <w:t>leader and sends the request to it.</w:t>
      </w:r>
    </w:p>
    <w:p w14:paraId="230E24BF" w14:textId="3E18F11F" w:rsidR="005B70D5" w:rsidRDefault="00D4590E" w:rsidP="00D4590E">
      <w:r>
        <w:rPr>
          <w:noProof/>
        </w:rPr>
        <w:drawing>
          <wp:inline distT="0" distB="0" distL="0" distR="0" wp14:anchorId="375318A2" wp14:editId="52150257">
            <wp:extent cx="3687288" cy="2680996"/>
            <wp:effectExtent l="0" t="0" r="889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4935" cy="2722911"/>
                    </a:xfrm>
                    <a:prstGeom prst="rect">
                      <a:avLst/>
                    </a:prstGeom>
                    <a:noFill/>
                    <a:ln>
                      <a:noFill/>
                    </a:ln>
                  </pic:spPr>
                </pic:pic>
              </a:graphicData>
            </a:graphic>
          </wp:inline>
        </w:drawing>
      </w:r>
    </w:p>
    <w:p w14:paraId="48FEDDDE" w14:textId="41E80472" w:rsidR="005B70D5" w:rsidRDefault="00D4590E" w:rsidP="00D4590E">
      <w:r>
        <w:rPr>
          <w:noProof/>
        </w:rPr>
        <w:drawing>
          <wp:inline distT="0" distB="0" distL="0" distR="0" wp14:anchorId="71C8E686" wp14:editId="434098D7">
            <wp:extent cx="3870548" cy="1674421"/>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7205" cy="1750844"/>
                    </a:xfrm>
                    <a:prstGeom prst="rect">
                      <a:avLst/>
                    </a:prstGeom>
                    <a:noFill/>
                    <a:ln>
                      <a:noFill/>
                    </a:ln>
                  </pic:spPr>
                </pic:pic>
              </a:graphicData>
            </a:graphic>
          </wp:inline>
        </w:drawing>
      </w:r>
      <w:r>
        <w:rPr>
          <w:noProof/>
        </w:rPr>
        <w:drawing>
          <wp:inline distT="0" distB="0" distL="0" distR="0" wp14:anchorId="11FDCBF7" wp14:editId="04C274F9">
            <wp:extent cx="3889168" cy="328280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48027" cy="3332488"/>
                    </a:xfrm>
                    <a:prstGeom prst="rect">
                      <a:avLst/>
                    </a:prstGeom>
                    <a:noFill/>
                    <a:ln>
                      <a:noFill/>
                    </a:ln>
                  </pic:spPr>
                </pic:pic>
              </a:graphicData>
            </a:graphic>
          </wp:inline>
        </w:drawing>
      </w:r>
    </w:p>
    <w:p w14:paraId="440A4FA5" w14:textId="528AC953" w:rsidR="002713D9" w:rsidRDefault="002713D9" w:rsidP="002713D9">
      <w:pPr>
        <w:pStyle w:val="Heading2"/>
      </w:pPr>
      <w:r>
        <w:t>Indexing</w:t>
      </w:r>
    </w:p>
    <w:p w14:paraId="711F31BC" w14:textId="0CBCD746" w:rsidR="00A14D50" w:rsidRDefault="00A14D50" w:rsidP="00A14D50">
      <w:r>
        <w:t xml:space="preserve">An </w:t>
      </w:r>
      <w:r w:rsidR="00A95886">
        <w:t xml:space="preserve">IVrix </w:t>
      </w:r>
      <w:r>
        <w:t xml:space="preserve">index is a schema-less </w:t>
      </w:r>
      <w:r w:rsidR="00F84EB0">
        <w:t xml:space="preserve">and distributed </w:t>
      </w:r>
      <w:r>
        <w:t xml:space="preserve">timeseries index </w:t>
      </w:r>
      <w:r w:rsidR="00F84EB0">
        <w:t xml:space="preserve">with data aging capabilities. It is </w:t>
      </w:r>
      <w:r>
        <w:t xml:space="preserve">separated into buckets, where each bucket is a slice of the index. The schema of the Index is comprised of two fields: a </w:t>
      </w:r>
      <w:r w:rsidR="001C77D4">
        <w:t>raw log, and the extracted timestamp</w:t>
      </w:r>
      <w:r>
        <w:t xml:space="preserve">. Each bucket is the equivalent </w:t>
      </w:r>
      <w:r w:rsidR="00676295">
        <w:t>to</w:t>
      </w:r>
      <w:r>
        <w:t xml:space="preserve"> a Solr shard, where its age </w:t>
      </w:r>
      <w:r w:rsidR="007B658F">
        <w:t xml:space="preserve">rolls through the </w:t>
      </w:r>
      <w:r>
        <w:t>state</w:t>
      </w:r>
      <w:r w:rsidR="007B658F">
        <w:t>s</w:t>
      </w:r>
      <w:r>
        <w:t xml:space="preserve"> </w:t>
      </w:r>
      <w:r w:rsidR="007B658F">
        <w:t xml:space="preserve">of </w:t>
      </w:r>
      <w:r>
        <w:t xml:space="preserve">HOT, WARM, </w:t>
      </w:r>
      <w:r w:rsidR="007B658F">
        <w:t>and</w:t>
      </w:r>
      <w:r>
        <w:t xml:space="preserve"> COLD.</w:t>
      </w:r>
    </w:p>
    <w:p w14:paraId="54C3F30E" w14:textId="5EF7B533" w:rsidR="00A14D50" w:rsidRDefault="00A14D50" w:rsidP="00A14D50">
      <w:pPr>
        <w:pStyle w:val="ListParagraph"/>
        <w:numPr>
          <w:ilvl w:val="0"/>
          <w:numId w:val="1"/>
        </w:numPr>
      </w:pPr>
      <w:r>
        <w:t xml:space="preserve">HOT buckets are replicated </w:t>
      </w:r>
      <w:r w:rsidR="0085502B">
        <w:t xml:space="preserve">across the </w:t>
      </w:r>
      <w:r w:rsidR="0093652E">
        <w:t>cluster</w:t>
      </w:r>
      <w:r w:rsidR="0085502B">
        <w:t xml:space="preserve"> </w:t>
      </w:r>
      <w:r>
        <w:t>are being actively written into</w:t>
      </w:r>
    </w:p>
    <w:p w14:paraId="7C50405E" w14:textId="581FA95C" w:rsidR="00A14D50" w:rsidRDefault="00A14D50" w:rsidP="00A14D50">
      <w:pPr>
        <w:pStyle w:val="ListParagraph"/>
        <w:numPr>
          <w:ilvl w:val="0"/>
          <w:numId w:val="1"/>
        </w:numPr>
      </w:pPr>
      <w:r>
        <w:t xml:space="preserve">WARM buckets are </w:t>
      </w:r>
      <w:r w:rsidR="0085502B">
        <w:t xml:space="preserve">replicated across the </w:t>
      </w:r>
      <w:r w:rsidR="0093652E">
        <w:t xml:space="preserve">cluster </w:t>
      </w:r>
      <w:r>
        <w:t>that cannot be written into</w:t>
      </w:r>
    </w:p>
    <w:p w14:paraId="2DC23FA6" w14:textId="1A98431F" w:rsidR="00A14D50" w:rsidRDefault="00A14D50" w:rsidP="00A14D50">
      <w:pPr>
        <w:pStyle w:val="ListParagraph"/>
        <w:numPr>
          <w:ilvl w:val="0"/>
          <w:numId w:val="1"/>
        </w:numPr>
      </w:pPr>
      <w:r>
        <w:t xml:space="preserve">COLD buckets are </w:t>
      </w:r>
      <w:r w:rsidR="0085502B">
        <w:t xml:space="preserve">local </w:t>
      </w:r>
      <w:r w:rsidR="004D61C6">
        <w:t>and</w:t>
      </w:r>
      <w:r>
        <w:t xml:space="preserve"> cannot be written into. For this state, a new feature was created so that </w:t>
      </w:r>
      <w:r w:rsidR="008B545F">
        <w:t>COLD buckets</w:t>
      </w:r>
      <w:r>
        <w:t xml:space="preserve"> can be detached/re-attached into Solr for resource management purposes.</w:t>
      </w:r>
    </w:p>
    <w:p w14:paraId="5E53BCEC" w14:textId="3EBD893B" w:rsidR="00851C66" w:rsidRDefault="00851C66" w:rsidP="00851C66">
      <w:r w:rsidRPr="00851C66">
        <w:t xml:space="preserve">Currently, an </w:t>
      </w:r>
      <w:r w:rsidR="00A95886">
        <w:t xml:space="preserve">IVrix </w:t>
      </w:r>
      <w:r w:rsidRPr="00851C66">
        <w:t xml:space="preserve">Bucket is created as a Solr Collection with only one shard, a leader replica that resides in the node that the Bucket belongs to, and replication replicas </w:t>
      </w:r>
      <w:r w:rsidR="002C2559">
        <w:t xml:space="preserve">across the cluster </w:t>
      </w:r>
      <w:r w:rsidRPr="00851C66">
        <w:t>according to a provided replication factor.</w:t>
      </w:r>
      <w:r w:rsidR="006E0547">
        <w:t xml:space="preserve"> It is important to note that e</w:t>
      </w:r>
      <w:r w:rsidR="006E0547" w:rsidRPr="00145377">
        <w:t xml:space="preserve">ven though buckets can be spread across the cluster, they still belong to the node that initially had the leader replica on it. This allows each </w:t>
      </w:r>
      <w:r w:rsidR="00A95886">
        <w:t xml:space="preserve">IVrix </w:t>
      </w:r>
      <w:r w:rsidR="006E0547" w:rsidRPr="00145377">
        <w:t xml:space="preserve">Node to manage its own </w:t>
      </w:r>
      <w:r w:rsidR="00A95886">
        <w:t xml:space="preserve">IVrix </w:t>
      </w:r>
      <w:r w:rsidR="006E0547" w:rsidRPr="00145377">
        <w:t>Buckets.</w:t>
      </w:r>
    </w:p>
    <w:p w14:paraId="5062E791" w14:textId="119C7F07" w:rsidR="006E0547" w:rsidRDefault="006E0547" w:rsidP="00A944D8">
      <w:r w:rsidRPr="00D82632">
        <w:t xml:space="preserve">As an </w:t>
      </w:r>
      <w:r w:rsidR="00A95886">
        <w:t xml:space="preserve">IVrix </w:t>
      </w:r>
      <w:r w:rsidRPr="00D82632">
        <w:t>index grows, and reaches certain criterias, it will perform bucket rollovers, where the oldest buckets in each age state</w:t>
      </w:r>
      <w:r>
        <w:t xml:space="preserve"> that reached maximum capacity</w:t>
      </w:r>
      <w:r w:rsidRPr="00D82632">
        <w:t xml:space="preserve"> are rolled to the next state. This </w:t>
      </w:r>
      <w:r>
        <w:t xml:space="preserve">is done by the </w:t>
      </w:r>
      <w:r w:rsidR="00A95886">
        <w:t xml:space="preserve">IVrix </w:t>
      </w:r>
      <w:r w:rsidRPr="00D82632">
        <w:t xml:space="preserve">Overseer </w:t>
      </w:r>
      <w:r>
        <w:t xml:space="preserve">when it </w:t>
      </w:r>
      <w:r w:rsidRPr="00D82632">
        <w:t>executes a CREATE BUCKET operation.</w:t>
      </w:r>
      <w:r>
        <w:t xml:space="preserve"> </w:t>
      </w:r>
    </w:p>
    <w:p w14:paraId="4809BC98" w14:textId="554E81B4" w:rsidR="006E0547" w:rsidRDefault="00B179ED" w:rsidP="006E0547">
      <w:r>
        <w:t xml:space="preserve">Indexing into a bucket uses Solr’s internal indexing procedures. </w:t>
      </w:r>
      <w:r w:rsidR="002713D9">
        <w:t xml:space="preserve">Any node can index into an </w:t>
      </w:r>
      <w:r w:rsidR="00A95886">
        <w:t xml:space="preserve">IVrix </w:t>
      </w:r>
      <w:r w:rsidR="00DC6853">
        <w:t>Index</w:t>
      </w:r>
      <w:r w:rsidR="002A555F">
        <w:t>, and each node manages its own HOT buckets</w:t>
      </w:r>
      <w:r w:rsidR="00803D3F">
        <w:t xml:space="preserve"> for each index</w:t>
      </w:r>
      <w:r w:rsidR="002713D9">
        <w:t xml:space="preserve">. Each node creates </w:t>
      </w:r>
      <w:r w:rsidR="00575407">
        <w:t>its</w:t>
      </w:r>
      <w:r w:rsidR="002713D9">
        <w:t xml:space="preserve"> own HOT buckets and rolls them over to WARM </w:t>
      </w:r>
      <w:r w:rsidR="005B4A69">
        <w:t xml:space="preserve">once </w:t>
      </w:r>
      <w:r w:rsidR="00AC2FA1">
        <w:t>its finished with them</w:t>
      </w:r>
      <w:r w:rsidR="003F3004">
        <w:t>.</w:t>
      </w:r>
      <w:r w:rsidR="00B6586E">
        <w:t xml:space="preserve"> These operations occur through the </w:t>
      </w:r>
      <w:r w:rsidR="00A95886">
        <w:t xml:space="preserve">IVrix </w:t>
      </w:r>
      <w:r w:rsidR="00B6586E">
        <w:t>Overseer.</w:t>
      </w:r>
      <w:r w:rsidR="006E0547">
        <w:t xml:space="preserve"> </w:t>
      </w:r>
      <w:r w:rsidR="006E0547" w:rsidRPr="00D82632">
        <w:t xml:space="preserve">As an </w:t>
      </w:r>
      <w:r w:rsidR="00A95886">
        <w:t xml:space="preserve">IVrix </w:t>
      </w:r>
      <w:r w:rsidR="006E0547" w:rsidRPr="00D82632">
        <w:t>index grows, and reaches certain criterias, it will perform bucket rollovers, where the oldest buckets in each age state</w:t>
      </w:r>
      <w:r w:rsidR="006E0547">
        <w:t xml:space="preserve"> that reached maximum capacity</w:t>
      </w:r>
      <w:r w:rsidR="006E0547" w:rsidRPr="00D82632">
        <w:t xml:space="preserve"> are rolled to the next state. This </w:t>
      </w:r>
      <w:r w:rsidR="006E0547">
        <w:t xml:space="preserve">is done by the </w:t>
      </w:r>
      <w:r w:rsidR="00A95886">
        <w:t xml:space="preserve">IVrix </w:t>
      </w:r>
      <w:r w:rsidR="006E0547" w:rsidRPr="00D82632">
        <w:t xml:space="preserve">Overseer </w:t>
      </w:r>
      <w:r w:rsidR="006E0547">
        <w:t xml:space="preserve">when it </w:t>
      </w:r>
      <w:r w:rsidR="006E0547" w:rsidRPr="00D82632">
        <w:t xml:space="preserve">executes a </w:t>
      </w:r>
      <w:r w:rsidR="0084423B">
        <w:t>“create bucket” operation</w:t>
      </w:r>
      <w:r w:rsidR="006E0547" w:rsidRPr="00D82632">
        <w:t>.</w:t>
      </w:r>
      <w:r w:rsidR="006E0547">
        <w:t xml:space="preserve"> </w:t>
      </w:r>
    </w:p>
    <w:p w14:paraId="6CA5AB80" w14:textId="0401B970" w:rsidR="00A872F2" w:rsidRDefault="00610C4E" w:rsidP="00A872F2">
      <w:r>
        <w:t xml:space="preserve">To balance across nodes, </w:t>
      </w:r>
      <w:r w:rsidR="00A95886">
        <w:t xml:space="preserve">IVrixDB </w:t>
      </w:r>
      <w:r>
        <w:t>provides a load balancing option (“</w:t>
      </w:r>
      <w:r w:rsidR="003A42D4">
        <w:t xml:space="preserve">event </w:t>
      </w:r>
      <w:r>
        <w:t>forwarder”) that batchifies the event stream and sends them</w:t>
      </w:r>
      <w:r w:rsidR="00377C17">
        <w:t xml:space="preserve"> out</w:t>
      </w:r>
      <w:r>
        <w:t xml:space="preserve"> in a round-robin fashion to nodes.</w:t>
      </w:r>
    </w:p>
    <w:p w14:paraId="0BAF1A0E" w14:textId="48AD1815" w:rsidR="00DC0F67" w:rsidRDefault="00A872F2" w:rsidP="00610C4E">
      <w:r>
        <w:t xml:space="preserve">The combination </w:t>
      </w:r>
      <w:r w:rsidR="00C635AE">
        <w:t xml:space="preserve">of round-robin batchified indexing and independent bucket management per node </w:t>
      </w:r>
      <w:r>
        <w:t xml:space="preserve">creates the indefinite occurrence of overlap between the span of buckets. </w:t>
      </w:r>
      <w:r w:rsidR="00C635AE">
        <w:t xml:space="preserve">This prevents from absolute time-order searching to occur. To solve this, the </w:t>
      </w:r>
      <w:r w:rsidR="00A95886">
        <w:t xml:space="preserve">IVrix </w:t>
      </w:r>
      <w:r w:rsidR="00C635AE">
        <w:t xml:space="preserve">search feature </w:t>
      </w:r>
      <w:r w:rsidR="00960FCB">
        <w:t xml:space="preserve">searches </w:t>
      </w:r>
      <w:r w:rsidR="00C635AE">
        <w:t xml:space="preserve">in a way that </w:t>
      </w:r>
      <w:r w:rsidR="00960FCB">
        <w:t xml:space="preserve">does not </w:t>
      </w:r>
      <w:r w:rsidR="00C635AE">
        <w:t>depend on the underlying sort order of the incoming stream of events (discussed in the next section.)</w:t>
      </w:r>
    </w:p>
    <w:p w14:paraId="7EE06FF3" w14:textId="73A441F6" w:rsidR="00830727" w:rsidRDefault="00825662" w:rsidP="00830727">
      <w:pPr>
        <w:rPr>
          <w:noProof/>
        </w:rPr>
      </w:pPr>
      <w:r>
        <w:rPr>
          <w:noProof/>
        </w:rPr>
        <w:drawing>
          <wp:inline distT="0" distB="0" distL="0" distR="0" wp14:anchorId="1EEE9992" wp14:editId="428647DC">
            <wp:extent cx="2943225" cy="32288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5937" cy="3264697"/>
                    </a:xfrm>
                    <a:prstGeom prst="rect">
                      <a:avLst/>
                    </a:prstGeom>
                    <a:noFill/>
                    <a:ln>
                      <a:noFill/>
                    </a:ln>
                  </pic:spPr>
                </pic:pic>
              </a:graphicData>
            </a:graphic>
          </wp:inline>
        </w:drawing>
      </w:r>
      <w:r w:rsidR="00287A74">
        <w:rPr>
          <w:noProof/>
        </w:rPr>
        <w:drawing>
          <wp:inline distT="0" distB="0" distL="0" distR="0" wp14:anchorId="31055B85" wp14:editId="0DB64737">
            <wp:extent cx="3727643" cy="3211500"/>
            <wp:effectExtent l="0" t="0" r="635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00052" cy="3273883"/>
                    </a:xfrm>
                    <a:prstGeom prst="rect">
                      <a:avLst/>
                    </a:prstGeom>
                    <a:noFill/>
                    <a:ln>
                      <a:noFill/>
                    </a:ln>
                  </pic:spPr>
                </pic:pic>
              </a:graphicData>
            </a:graphic>
          </wp:inline>
        </w:drawing>
      </w:r>
    </w:p>
    <w:p w14:paraId="35D5919A" w14:textId="06051251" w:rsidR="00830727" w:rsidRDefault="00830727" w:rsidP="00830727">
      <w:pPr>
        <w:rPr>
          <w:noProof/>
        </w:rPr>
      </w:pPr>
      <w:r>
        <w:rPr>
          <w:noProof/>
        </w:rPr>
        <w:drawing>
          <wp:inline distT="0" distB="0" distL="0" distR="0" wp14:anchorId="5C114869" wp14:editId="13C465B8">
            <wp:extent cx="4505325" cy="3420548"/>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53246" cy="3456931"/>
                    </a:xfrm>
                    <a:prstGeom prst="rect">
                      <a:avLst/>
                    </a:prstGeom>
                    <a:noFill/>
                    <a:ln>
                      <a:noFill/>
                    </a:ln>
                  </pic:spPr>
                </pic:pic>
              </a:graphicData>
            </a:graphic>
          </wp:inline>
        </w:drawing>
      </w:r>
      <w:r w:rsidR="00F01AA5">
        <w:rPr>
          <w:noProof/>
        </w:rPr>
        <w:drawing>
          <wp:inline distT="0" distB="0" distL="0" distR="0" wp14:anchorId="35A971C8" wp14:editId="082992A8">
            <wp:extent cx="4930706" cy="3431111"/>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88341" cy="3471217"/>
                    </a:xfrm>
                    <a:prstGeom prst="rect">
                      <a:avLst/>
                    </a:prstGeom>
                    <a:noFill/>
                    <a:ln>
                      <a:noFill/>
                    </a:ln>
                  </pic:spPr>
                </pic:pic>
              </a:graphicData>
            </a:graphic>
          </wp:inline>
        </w:drawing>
      </w:r>
    </w:p>
    <w:p w14:paraId="6B500C21" w14:textId="7DBA5B47" w:rsidR="00830727" w:rsidRDefault="00830727" w:rsidP="005B70D5">
      <w:pPr>
        <w:rPr>
          <w:noProof/>
        </w:rPr>
      </w:pPr>
    </w:p>
    <w:p w14:paraId="2127A06D" w14:textId="77777777" w:rsidR="00825662" w:rsidRDefault="00825662" w:rsidP="005B70D5"/>
    <w:p w14:paraId="6E155275" w14:textId="4CC1AFB4" w:rsidR="00B6586E" w:rsidRDefault="00B6586E" w:rsidP="00B6586E">
      <w:pPr>
        <w:pStyle w:val="Heading2"/>
      </w:pPr>
      <w:r>
        <w:t>Searching</w:t>
      </w:r>
    </w:p>
    <w:p w14:paraId="3D7E6867" w14:textId="67EF544D" w:rsidR="00B6586E" w:rsidRDefault="00D9099E" w:rsidP="00D9099E">
      <w:r>
        <w:t xml:space="preserve">Through the </w:t>
      </w:r>
      <w:r w:rsidR="00A95886">
        <w:t xml:space="preserve">IVrix </w:t>
      </w:r>
      <w:r>
        <w:t xml:space="preserve">Index, </w:t>
      </w:r>
      <w:r w:rsidR="00A95886">
        <w:t xml:space="preserve">IVrixDB </w:t>
      </w:r>
      <w:r>
        <w:t xml:space="preserve">enables full search and analytics on Fields that do not exist in the schema. </w:t>
      </w:r>
      <w:r w:rsidR="00A95886">
        <w:t xml:space="preserve">IVrixDB </w:t>
      </w:r>
      <w:r w:rsidR="00E13C6B">
        <w:t>builds its</w:t>
      </w:r>
      <w:r w:rsidR="00F744AA">
        <w:t xml:space="preserve"> searching functionality on top of Solr’s Streaming API. </w:t>
      </w:r>
      <w:r>
        <w:t xml:space="preserve">The basis of </w:t>
      </w:r>
      <w:r w:rsidR="00A95886">
        <w:t>IVrix</w:t>
      </w:r>
      <w:r w:rsidR="00C176B0">
        <w:t>’s</w:t>
      </w:r>
      <w:r>
        <w:t xml:space="preserve"> Search-Time Field Extraction (</w:t>
      </w:r>
      <w:r w:rsidR="00E02F4A">
        <w:t>STFE)</w:t>
      </w:r>
      <w:r>
        <w:t xml:space="preserve"> is </w:t>
      </w:r>
      <w:r w:rsidR="00562DE5">
        <w:t>executed</w:t>
      </w:r>
      <w:r>
        <w:t xml:space="preserve"> by applying </w:t>
      </w:r>
      <w:r w:rsidR="00074D4D">
        <w:t xml:space="preserve">user-defined regexes </w:t>
      </w:r>
      <w:r>
        <w:t xml:space="preserve">to the raw log on each tuple. This has very minimal impact on the CPU and very minimal impact on search times, due to the Streaming API’s main </w:t>
      </w:r>
      <w:r w:rsidR="00661417">
        <w:t>bottleneck</w:t>
      </w:r>
      <w:r>
        <w:t xml:space="preserve"> being</w:t>
      </w:r>
      <w:r w:rsidR="00ED7FBF">
        <w:t xml:space="preserve"> disk</w:t>
      </w:r>
      <w:r>
        <w:t xml:space="preserve"> read speeds.</w:t>
      </w:r>
    </w:p>
    <w:p w14:paraId="6A956F00" w14:textId="6C11311A" w:rsidR="006924ED" w:rsidRDefault="005102C2" w:rsidP="00D9099E">
      <w:r>
        <w:t>(</w:t>
      </w:r>
      <w:r w:rsidR="006924ED" w:rsidRPr="005102C2">
        <w:rPr>
          <w:b/>
          <w:bCs/>
        </w:rPr>
        <w:t xml:space="preserve">Currently, the regexes are </w:t>
      </w:r>
      <w:r w:rsidR="000A4E40" w:rsidRPr="005102C2">
        <w:rPr>
          <w:b/>
          <w:bCs/>
        </w:rPr>
        <w:t>hard coded</w:t>
      </w:r>
      <w:r>
        <w:rPr>
          <w:b/>
          <w:bCs/>
        </w:rPr>
        <w:t xml:space="preserve"> as a whitespace delimiter</w:t>
      </w:r>
      <w:r w:rsidR="006924ED" w:rsidRPr="005102C2">
        <w:rPr>
          <w:b/>
          <w:bCs/>
        </w:rPr>
        <w:t xml:space="preserve">. </w:t>
      </w:r>
      <w:r w:rsidR="00C051EA">
        <w:rPr>
          <w:b/>
          <w:bCs/>
        </w:rPr>
        <w:t xml:space="preserve">This was done </w:t>
      </w:r>
      <w:r w:rsidR="00043542">
        <w:rPr>
          <w:b/>
          <w:bCs/>
        </w:rPr>
        <w:t>to</w:t>
      </w:r>
      <w:r w:rsidR="00C051EA">
        <w:rPr>
          <w:b/>
          <w:bCs/>
        </w:rPr>
        <w:t xml:space="preserve"> build the POC around the main idea. </w:t>
      </w:r>
      <w:r w:rsidR="006924ED" w:rsidRPr="005102C2">
        <w:rPr>
          <w:b/>
          <w:bCs/>
        </w:rPr>
        <w:t>This will be replaced with configurable regexes</w:t>
      </w:r>
      <w:r w:rsidR="003B791A">
        <w:rPr>
          <w:b/>
          <w:bCs/>
        </w:rPr>
        <w:t xml:space="preserve"> </w:t>
      </w:r>
      <w:r w:rsidR="008B732F">
        <w:rPr>
          <w:b/>
          <w:bCs/>
        </w:rPr>
        <w:t>in the future</w:t>
      </w:r>
      <w:r w:rsidR="006924ED">
        <w:t>.</w:t>
      </w:r>
      <w:r>
        <w:t>)</w:t>
      </w:r>
    </w:p>
    <w:p w14:paraId="6E753E6A" w14:textId="41AB8BB2" w:rsidR="00203FFE" w:rsidRDefault="00203FFE" w:rsidP="00665D04">
      <w:r>
        <w:t xml:space="preserve">The way an </w:t>
      </w:r>
      <w:r w:rsidR="00A95886">
        <w:t xml:space="preserve">IVrix </w:t>
      </w:r>
      <w:r>
        <w:t>Index is searched</w:t>
      </w:r>
      <w:r w:rsidR="00E964F1">
        <w:t xml:space="preserve"> </w:t>
      </w:r>
      <w:r>
        <w:t xml:space="preserve">is by </w:t>
      </w:r>
      <w:r w:rsidR="00665D04">
        <w:t>first searching HOT buckets, then WARM buckets, then COLD buckets. Within each age state, the buckets are searched from latest to oldest. The search method can also handle situations where the data will not be retrieved in time order</w:t>
      </w:r>
      <w:r w:rsidR="009100A2">
        <w:t xml:space="preserve">, as the method by which the </w:t>
      </w:r>
      <w:r w:rsidR="00A95886">
        <w:t xml:space="preserve">IVrix </w:t>
      </w:r>
      <w:r w:rsidR="009100A2">
        <w:t>index is built (discussed in the previous section) will</w:t>
      </w:r>
      <w:r w:rsidR="00A4342A">
        <w:t xml:space="preserve"> almost certainly</w:t>
      </w:r>
      <w:r w:rsidR="009100A2">
        <w:t xml:space="preserve"> result in overlap between buckets</w:t>
      </w:r>
      <w:r w:rsidR="00665D04">
        <w:t>.</w:t>
      </w:r>
    </w:p>
    <w:p w14:paraId="1DB32373" w14:textId="4127B21B" w:rsidR="003B159D" w:rsidRDefault="003B159D" w:rsidP="00665D04">
      <w:r>
        <w:t xml:space="preserve">Since buckets have the potential to be detached before search and during search, buckets must be “held”. A bucket hold means that the bucket is physically attached and cannot be detached until it is no longer being held by any search. Bucket holds are managed through the </w:t>
      </w:r>
      <w:r w:rsidR="00A95886">
        <w:t xml:space="preserve">IVrix </w:t>
      </w:r>
      <w:r>
        <w:t>Overseer.</w:t>
      </w:r>
    </w:p>
    <w:p w14:paraId="37115304" w14:textId="33D947A3" w:rsidR="00CD2550" w:rsidRPr="005179B5" w:rsidRDefault="00A02C17" w:rsidP="005179B5">
      <w:pPr>
        <w:rPr>
          <w:b/>
          <w:bCs/>
          <w:i/>
          <w:iCs/>
          <w:u w:val="single"/>
        </w:rPr>
      </w:pPr>
      <w:r>
        <w:t xml:space="preserve">A Search </w:t>
      </w:r>
      <w:r w:rsidR="00203FFE">
        <w:t xml:space="preserve">in </w:t>
      </w:r>
      <w:r w:rsidR="00A95886">
        <w:t xml:space="preserve">IVrix </w:t>
      </w:r>
      <w:r>
        <w:t>is referred to as a “Search Job”</w:t>
      </w:r>
      <w:r w:rsidR="00203FFE">
        <w:t>.</w:t>
      </w:r>
      <w:r w:rsidR="00331653">
        <w:t xml:space="preserve"> The idea of a Search job is to present the user with an interactive and incremental search experience</w:t>
      </w:r>
      <w:r w:rsidR="005179B5">
        <w:t xml:space="preserve">. </w:t>
      </w:r>
      <w:r w:rsidR="00CD2550">
        <w:t xml:space="preserve">When a </w:t>
      </w:r>
      <w:r w:rsidR="00455679">
        <w:t xml:space="preserve">user creates a new </w:t>
      </w:r>
      <w:r w:rsidR="00CD2550">
        <w:t xml:space="preserve">Search Job </w:t>
      </w:r>
      <w:r w:rsidR="00455679">
        <w:t>with a streaming expression</w:t>
      </w:r>
      <w:r w:rsidR="004C7AED">
        <w:t>, and potentially a time range</w:t>
      </w:r>
      <w:r w:rsidR="00CD2550">
        <w:t xml:space="preserve">, it will </w:t>
      </w:r>
      <w:r w:rsidR="00CD1C26">
        <w:t>immediately</w:t>
      </w:r>
      <w:r w:rsidR="00CD2550">
        <w:t xml:space="preserve"> return a job ID. With that job ID, the user can poll the search components that enables the user to explore the data fluidly. Each component is incrementally updated at intervals and can be polled through the API. The components are:</w:t>
      </w:r>
    </w:p>
    <w:p w14:paraId="2EAA9EF0" w14:textId="012BB3DA" w:rsidR="00CD2550" w:rsidRDefault="0012202D" w:rsidP="00CD2550">
      <w:pPr>
        <w:pStyle w:val="ListParagraph"/>
        <w:numPr>
          <w:ilvl w:val="0"/>
          <w:numId w:val="1"/>
        </w:numPr>
      </w:pPr>
      <w:r>
        <w:t xml:space="preserve">Dynamic </w:t>
      </w:r>
      <w:r w:rsidR="00CD2550">
        <w:t>Timeline</w:t>
      </w:r>
    </w:p>
    <w:p w14:paraId="62A038E6" w14:textId="416A4BF8" w:rsidR="00CD2550" w:rsidRDefault="00CD2550" w:rsidP="00CD2550">
      <w:pPr>
        <w:pStyle w:val="ListParagraph"/>
        <w:numPr>
          <w:ilvl w:val="1"/>
          <w:numId w:val="1"/>
        </w:numPr>
      </w:pPr>
      <w:r>
        <w:t>A timeline with a scope and timeline buckets (time bounds + count)</w:t>
      </w:r>
      <w:r w:rsidR="006C5D5E">
        <w:t xml:space="preserve"> of up to 300</w:t>
      </w:r>
    </w:p>
    <w:p w14:paraId="37B3B5FC" w14:textId="77777777" w:rsidR="00CD2550" w:rsidRDefault="00CD2550" w:rsidP="00CD2550">
      <w:pPr>
        <w:pStyle w:val="ListParagraph"/>
        <w:numPr>
          <w:ilvl w:val="1"/>
          <w:numId w:val="1"/>
        </w:numPr>
      </w:pPr>
      <w:r>
        <w:t>Events (embedded component)</w:t>
      </w:r>
    </w:p>
    <w:p w14:paraId="045943A4" w14:textId="77777777" w:rsidR="00CD2550" w:rsidRDefault="00CD2550" w:rsidP="00CD2550">
      <w:pPr>
        <w:pStyle w:val="ListParagraph"/>
        <w:numPr>
          <w:ilvl w:val="2"/>
          <w:numId w:val="1"/>
        </w:numPr>
      </w:pPr>
      <w:r>
        <w:t>The resulting events</w:t>
      </w:r>
    </w:p>
    <w:p w14:paraId="6F849BCE" w14:textId="77777777" w:rsidR="00CD2550" w:rsidRDefault="00CD2550" w:rsidP="00CD2550">
      <w:pPr>
        <w:pStyle w:val="ListParagraph"/>
        <w:numPr>
          <w:ilvl w:val="2"/>
          <w:numId w:val="1"/>
        </w:numPr>
      </w:pPr>
      <w:r>
        <w:t xml:space="preserve">Can paginate through the </w:t>
      </w:r>
      <w:proofErr w:type="gramStart"/>
      <w:r>
        <w:t>events</w:t>
      </w:r>
      <w:proofErr w:type="gramEnd"/>
    </w:p>
    <w:p w14:paraId="4D5A14A3" w14:textId="77777777" w:rsidR="00CD2550" w:rsidRDefault="00CD2550" w:rsidP="00CD2550">
      <w:pPr>
        <w:pStyle w:val="ListParagraph"/>
        <w:numPr>
          <w:ilvl w:val="2"/>
          <w:numId w:val="1"/>
        </w:numPr>
      </w:pPr>
      <w:r>
        <w:t xml:space="preserve">Each timeline bucket can store up to 1k </w:t>
      </w:r>
      <w:proofErr w:type="gramStart"/>
      <w:r>
        <w:t>events</w:t>
      </w:r>
      <w:proofErr w:type="gramEnd"/>
    </w:p>
    <w:p w14:paraId="13D69326" w14:textId="77777777" w:rsidR="00CD2550" w:rsidRDefault="00CD2550" w:rsidP="00CD2550">
      <w:pPr>
        <w:pStyle w:val="ListParagraph"/>
        <w:numPr>
          <w:ilvl w:val="2"/>
          <w:numId w:val="1"/>
        </w:numPr>
      </w:pPr>
      <w:r>
        <w:t xml:space="preserve">Can select a range, which would pick out the appropriate timeline buckets and can paginate through their collective </w:t>
      </w:r>
      <w:proofErr w:type="gramStart"/>
      <w:r>
        <w:t>events</w:t>
      </w:r>
      <w:proofErr w:type="gramEnd"/>
    </w:p>
    <w:p w14:paraId="29D7DBCB" w14:textId="77777777" w:rsidR="00CD2550" w:rsidRDefault="00CD2550" w:rsidP="00CD2550">
      <w:pPr>
        <w:pStyle w:val="ListParagraph"/>
        <w:numPr>
          <w:ilvl w:val="0"/>
          <w:numId w:val="1"/>
        </w:numPr>
      </w:pPr>
      <w:r>
        <w:t>Results</w:t>
      </w:r>
    </w:p>
    <w:p w14:paraId="5917BD0E" w14:textId="77777777" w:rsidR="00CD2550" w:rsidRDefault="00CD2550" w:rsidP="00CD2550">
      <w:pPr>
        <w:pStyle w:val="ListParagraph"/>
        <w:numPr>
          <w:ilvl w:val="1"/>
          <w:numId w:val="1"/>
        </w:numPr>
      </w:pPr>
      <w:r>
        <w:t>The resulting statistics (if requested)</w:t>
      </w:r>
    </w:p>
    <w:p w14:paraId="7EBCB8C5" w14:textId="77777777" w:rsidR="00CD2550" w:rsidRDefault="00CD2550" w:rsidP="00CD2550">
      <w:pPr>
        <w:pStyle w:val="ListParagraph"/>
        <w:numPr>
          <w:ilvl w:val="0"/>
          <w:numId w:val="1"/>
        </w:numPr>
      </w:pPr>
      <w:r>
        <w:t>Field Summaries</w:t>
      </w:r>
    </w:p>
    <w:p w14:paraId="290952FB" w14:textId="08DFB6FA" w:rsidR="00CD2550" w:rsidRDefault="00CD2550" w:rsidP="00CD2550">
      <w:pPr>
        <w:pStyle w:val="ListParagraph"/>
        <w:numPr>
          <w:ilvl w:val="1"/>
          <w:numId w:val="1"/>
        </w:numPr>
      </w:pPr>
      <w:r>
        <w:t xml:space="preserve">A field summary per field, where the top values are shown, with their counts and percentages, and if the field </w:t>
      </w:r>
      <w:proofErr w:type="gramStart"/>
      <w:r>
        <w:t>is</w:t>
      </w:r>
      <w:proofErr w:type="gramEnd"/>
      <w:r>
        <w:t xml:space="preserve"> an integer, it would show min, max, and avg</w:t>
      </w:r>
    </w:p>
    <w:p w14:paraId="1A614225" w14:textId="5D0F825B" w:rsidR="005179B5" w:rsidRDefault="000E7ADE" w:rsidP="000E7ADE">
      <w:r>
        <w:t>To provide these features, a</w:t>
      </w:r>
      <w:r w:rsidR="005179B5">
        <w:t xml:space="preserve"> Search Job has two pipeline executors, and a storage object which holds the search components that the user can poll. The search pipeline is the pipeline where the stream expressions are executed. However, there are decorators where the pipeline would be “stuck”. Some decorators in the pipeline are non-streaming decorators, like sort/top, where the entire dataset needs to be read before moving on to the next decorator in the pipeline. That prevents the search from being incremental and interactive. The preview pipeline fixes this issue by returning a snapshot of the results at an interval, beginning from where the search pipeline is “stuck”.</w:t>
      </w:r>
    </w:p>
    <w:p w14:paraId="794B29EB" w14:textId="51E460AC" w:rsidR="008702EA" w:rsidRDefault="006E0859" w:rsidP="008702EA">
      <w:r>
        <w:t>To create these pipelines, the user-given streaming expression is copied and manipulated</w:t>
      </w:r>
      <w:r w:rsidR="00104CC4">
        <w:t xml:space="preserve"> </w:t>
      </w:r>
      <w:r w:rsidR="004763E4">
        <w:t>for each pipeline</w:t>
      </w:r>
      <w:r>
        <w:t xml:space="preserve">. </w:t>
      </w:r>
      <w:r w:rsidR="004F2B71">
        <w:t>In both, n</w:t>
      </w:r>
      <w:r>
        <w:t xml:space="preserve">on-intrusive </w:t>
      </w:r>
      <w:r w:rsidR="00A95886">
        <w:t xml:space="preserve">IVrix </w:t>
      </w:r>
      <w:r>
        <w:t xml:space="preserve">streaming decorators </w:t>
      </w:r>
      <w:r w:rsidR="004F2B71">
        <w:t xml:space="preserve">called PushTuplesToJobStream </w:t>
      </w:r>
      <w:r>
        <w:t>push Events and Results into the Search Job storage object.</w:t>
      </w:r>
      <w:r w:rsidR="004F2B71">
        <w:t xml:space="preserve"> In the search pipeline, all non-streaming decorators </w:t>
      </w:r>
      <w:r w:rsidR="006B3100">
        <w:t xml:space="preserve">(like sort/top) </w:t>
      </w:r>
      <w:r w:rsidR="004F2B71">
        <w:t xml:space="preserve">are replaced by </w:t>
      </w:r>
      <w:r w:rsidR="00A95886">
        <w:t>IVrixDB</w:t>
      </w:r>
      <w:r w:rsidR="004F2B71">
        <w:t xml:space="preserve">’s own implementation of them called </w:t>
      </w:r>
      <w:r w:rsidR="00807AA5">
        <w:t>NonStreamProcessorStream.</w:t>
      </w:r>
      <w:r w:rsidR="006B3100">
        <w:t xml:space="preserve"> In the preview pipeline, all non-streaming decorators are replaced by a decorator called NonStreamPreviewStream. This object has two modes of behavior; one where it pauses the processing of a search pipeline’s NonStreamProcessorStream </w:t>
      </w:r>
      <w:r w:rsidR="006A2319">
        <w:t>to</w:t>
      </w:r>
      <w:r w:rsidR="006B3100">
        <w:t xml:space="preserve"> read its generated tuples</w:t>
      </w:r>
      <w:r w:rsidR="00F035D5">
        <w:t xml:space="preserve"> as a source</w:t>
      </w:r>
      <w:r w:rsidR="006B3100">
        <w:t>, and another where it behaves like the expected NonStreamProcessorStream.</w:t>
      </w:r>
      <w:r w:rsidR="00DE1555">
        <w:t xml:space="preserve"> The behavior is chosen at each preview pipeline execution based on where the search pipeline is “stuc</w:t>
      </w:r>
      <w:r w:rsidR="00111689">
        <w:t>k</w:t>
      </w:r>
      <w:r w:rsidR="00DE1555">
        <w:t>”</w:t>
      </w:r>
      <w:r w:rsidR="00111689">
        <w:t>.</w:t>
      </w:r>
      <w:r w:rsidR="00531255">
        <w:t xml:space="preserve"> The tail end of the preview pipeline is removed, since </w:t>
      </w:r>
      <w:proofErr w:type="gramStart"/>
      <w:r w:rsidR="00531255">
        <w:t>it’s</w:t>
      </w:r>
      <w:proofErr w:type="gramEnd"/>
      <w:r w:rsidR="00531255">
        <w:t xml:space="preserve"> data source is a NonStreamProcessorStream, and not a</w:t>
      </w:r>
      <w:r w:rsidR="00983D4A">
        <w:t xml:space="preserve"> Solr source </w:t>
      </w:r>
      <w:r w:rsidR="00531255">
        <w:t>decorator</w:t>
      </w:r>
      <w:r w:rsidR="000B5E4D">
        <w:t xml:space="preserve"> (like “search”)</w:t>
      </w:r>
      <w:r w:rsidR="00531255">
        <w:t>.</w:t>
      </w:r>
    </w:p>
    <w:p w14:paraId="246679CF" w14:textId="6E0823EE" w:rsidR="008702EA" w:rsidRDefault="008702EA" w:rsidP="008702EA">
      <w:r>
        <w:rPr>
          <w:noProof/>
        </w:rPr>
        <w:drawing>
          <wp:inline distT="0" distB="0" distL="0" distR="0" wp14:anchorId="4841E282" wp14:editId="02C25BF2">
            <wp:extent cx="6316937" cy="190916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37331" cy="1945552"/>
                    </a:xfrm>
                    <a:prstGeom prst="rect">
                      <a:avLst/>
                    </a:prstGeom>
                    <a:noFill/>
                    <a:ln>
                      <a:noFill/>
                    </a:ln>
                  </pic:spPr>
                </pic:pic>
              </a:graphicData>
            </a:graphic>
          </wp:inline>
        </w:drawing>
      </w:r>
      <w:r>
        <w:rPr>
          <w:noProof/>
        </w:rPr>
        <w:drawing>
          <wp:inline distT="0" distB="0" distL="0" distR="0" wp14:anchorId="3C93F69A" wp14:editId="136841BF">
            <wp:extent cx="2559132" cy="187828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01618" cy="1909469"/>
                    </a:xfrm>
                    <a:prstGeom prst="rect">
                      <a:avLst/>
                    </a:prstGeom>
                    <a:noFill/>
                    <a:ln>
                      <a:noFill/>
                    </a:ln>
                  </pic:spPr>
                </pic:pic>
              </a:graphicData>
            </a:graphic>
          </wp:inline>
        </w:drawing>
      </w:r>
    </w:p>
    <w:p w14:paraId="126BC5B0" w14:textId="3D3914EB" w:rsidR="00CD2550" w:rsidRDefault="008702EA" w:rsidP="008702EA">
      <w:r>
        <w:rPr>
          <w:noProof/>
        </w:rPr>
        <w:drawing>
          <wp:inline distT="0" distB="0" distL="0" distR="0" wp14:anchorId="12EB0450" wp14:editId="5E1BDD5D">
            <wp:extent cx="2612097" cy="2896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48562" cy="2936950"/>
                    </a:xfrm>
                    <a:prstGeom prst="rect">
                      <a:avLst/>
                    </a:prstGeom>
                    <a:noFill/>
                    <a:ln>
                      <a:noFill/>
                    </a:ln>
                  </pic:spPr>
                </pic:pic>
              </a:graphicData>
            </a:graphic>
          </wp:inline>
        </w:drawing>
      </w:r>
    </w:p>
    <w:p w14:paraId="3C92496A" w14:textId="41D2A374" w:rsidR="001A4A0F" w:rsidRDefault="00A95DDE" w:rsidP="001A4A0F">
      <w:r>
        <w:rPr>
          <w:noProof/>
        </w:rPr>
        <w:drawing>
          <wp:inline distT="0" distB="0" distL="0" distR="0" wp14:anchorId="16344B71" wp14:editId="48D562B8">
            <wp:extent cx="6783340" cy="16421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072026" cy="1711995"/>
                    </a:xfrm>
                    <a:prstGeom prst="rect">
                      <a:avLst/>
                    </a:prstGeom>
                    <a:noFill/>
                    <a:ln>
                      <a:noFill/>
                    </a:ln>
                  </pic:spPr>
                </pic:pic>
              </a:graphicData>
            </a:graphic>
          </wp:inline>
        </w:drawing>
      </w:r>
    </w:p>
    <w:p w14:paraId="2DACEE9D" w14:textId="77777777" w:rsidR="001A4A0F" w:rsidRDefault="001A4A0F" w:rsidP="00A95DDE"/>
    <w:p w14:paraId="45D4F1EB" w14:textId="65B783AE" w:rsidR="00F62357" w:rsidRDefault="001A4A0F" w:rsidP="001A4A0F">
      <w:pPr>
        <w:tabs>
          <w:tab w:val="left" w:pos="10286"/>
        </w:tabs>
      </w:pPr>
      <w:r>
        <w:tab/>
      </w:r>
    </w:p>
    <w:p w14:paraId="7529E691" w14:textId="637F2EF3" w:rsidR="00F62357" w:rsidRDefault="00F62357" w:rsidP="00A95DDE"/>
    <w:p w14:paraId="21391E3C" w14:textId="77777777" w:rsidR="00F62357" w:rsidRDefault="00F62357" w:rsidP="00A95DDE"/>
    <w:p w14:paraId="1110B3C4" w14:textId="67EE3724" w:rsidR="00F630E5" w:rsidRDefault="001A4A0F" w:rsidP="00B41A50">
      <w:r>
        <w:rPr>
          <w:noProof/>
        </w:rPr>
        <w:drawing>
          <wp:inline distT="0" distB="0" distL="0" distR="0" wp14:anchorId="38C64CBA" wp14:editId="2A7A3D95">
            <wp:extent cx="6442170" cy="34354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465219" cy="3447782"/>
                    </a:xfrm>
                    <a:prstGeom prst="rect">
                      <a:avLst/>
                    </a:prstGeom>
                    <a:noFill/>
                    <a:ln>
                      <a:noFill/>
                    </a:ln>
                  </pic:spPr>
                </pic:pic>
              </a:graphicData>
            </a:graphic>
          </wp:inline>
        </w:drawing>
      </w:r>
      <w:r>
        <w:rPr>
          <w:noProof/>
        </w:rPr>
        <w:drawing>
          <wp:inline distT="0" distB="0" distL="0" distR="0" wp14:anchorId="6AC45191" wp14:editId="42F914C5">
            <wp:extent cx="2588821" cy="4566716"/>
            <wp:effectExtent l="0" t="0" r="254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93944" cy="4752154"/>
                    </a:xfrm>
                    <a:prstGeom prst="rect">
                      <a:avLst/>
                    </a:prstGeom>
                    <a:noFill/>
                    <a:ln>
                      <a:noFill/>
                    </a:ln>
                  </pic:spPr>
                </pic:pic>
              </a:graphicData>
            </a:graphic>
          </wp:inline>
        </w:drawing>
      </w:r>
    </w:p>
    <w:p w14:paraId="1E524D9C" w14:textId="60586E26" w:rsidR="00B41A50" w:rsidRDefault="00B41A50" w:rsidP="00B41A50"/>
    <w:p w14:paraId="1D231853" w14:textId="437B886D" w:rsidR="00B41A50" w:rsidRDefault="00B41A50" w:rsidP="00B41A50">
      <w:r>
        <w:rPr>
          <w:noProof/>
        </w:rPr>
        <w:drawing>
          <wp:inline distT="0" distB="0" distL="0" distR="0" wp14:anchorId="29FC0943" wp14:editId="02A786F2">
            <wp:extent cx="5238750" cy="282559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55654" cy="2834714"/>
                    </a:xfrm>
                    <a:prstGeom prst="rect">
                      <a:avLst/>
                    </a:prstGeom>
                    <a:noFill/>
                    <a:ln>
                      <a:noFill/>
                    </a:ln>
                  </pic:spPr>
                </pic:pic>
              </a:graphicData>
            </a:graphic>
          </wp:inline>
        </w:drawing>
      </w:r>
    </w:p>
    <w:p w14:paraId="211FDF0E" w14:textId="2136843B" w:rsidR="00B41A50" w:rsidRDefault="00B41A50" w:rsidP="00B41A50">
      <w:r>
        <w:rPr>
          <w:noProof/>
        </w:rPr>
        <w:drawing>
          <wp:inline distT="0" distB="0" distL="0" distR="0" wp14:anchorId="0AC0BE41" wp14:editId="7823C9D9">
            <wp:extent cx="5939807" cy="3343592"/>
            <wp:effectExtent l="0" t="0" r="381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89338" cy="3371474"/>
                    </a:xfrm>
                    <a:prstGeom prst="rect">
                      <a:avLst/>
                    </a:prstGeom>
                    <a:noFill/>
                    <a:ln>
                      <a:noFill/>
                    </a:ln>
                  </pic:spPr>
                </pic:pic>
              </a:graphicData>
            </a:graphic>
          </wp:inline>
        </w:drawing>
      </w:r>
    </w:p>
    <w:p w14:paraId="0FA28453" w14:textId="0C95410F" w:rsidR="00B41A50" w:rsidRDefault="00B41A50" w:rsidP="00B6586E">
      <w:r>
        <w:rPr>
          <w:noProof/>
        </w:rPr>
        <w:drawing>
          <wp:inline distT="0" distB="0" distL="0" distR="0" wp14:anchorId="4A0ECD57" wp14:editId="22A4A40E">
            <wp:extent cx="4445048" cy="290957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95084" cy="2942321"/>
                    </a:xfrm>
                    <a:prstGeom prst="rect">
                      <a:avLst/>
                    </a:prstGeom>
                    <a:noFill/>
                    <a:ln>
                      <a:noFill/>
                    </a:ln>
                  </pic:spPr>
                </pic:pic>
              </a:graphicData>
            </a:graphic>
          </wp:inline>
        </w:drawing>
      </w:r>
    </w:p>
    <w:p w14:paraId="360B1B1F" w14:textId="77777777" w:rsidR="00B41A50" w:rsidRPr="00B6586E" w:rsidRDefault="00B41A50" w:rsidP="00B6586E"/>
    <w:sectPr w:rsidR="00B41A50" w:rsidRPr="00B65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271A97"/>
    <w:multiLevelType w:val="hybridMultilevel"/>
    <w:tmpl w:val="F91EB2AA"/>
    <w:lvl w:ilvl="0" w:tplc="70A4C6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2B47C9"/>
    <w:multiLevelType w:val="hybridMultilevel"/>
    <w:tmpl w:val="2FB6C0B0"/>
    <w:lvl w:ilvl="0" w:tplc="20B4ECE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14F"/>
    <w:rsid w:val="00013653"/>
    <w:rsid w:val="00043542"/>
    <w:rsid w:val="00053865"/>
    <w:rsid w:val="0007121E"/>
    <w:rsid w:val="00073D8F"/>
    <w:rsid w:val="00074D4D"/>
    <w:rsid w:val="000A4E40"/>
    <w:rsid w:val="000B5E4D"/>
    <w:rsid w:val="000E7ADE"/>
    <w:rsid w:val="00104CC4"/>
    <w:rsid w:val="00111689"/>
    <w:rsid w:val="0012202D"/>
    <w:rsid w:val="00144605"/>
    <w:rsid w:val="00145377"/>
    <w:rsid w:val="00151DFA"/>
    <w:rsid w:val="00155B87"/>
    <w:rsid w:val="00167017"/>
    <w:rsid w:val="0019368F"/>
    <w:rsid w:val="001A4A0F"/>
    <w:rsid w:val="001B5944"/>
    <w:rsid w:val="001B6556"/>
    <w:rsid w:val="001C77D4"/>
    <w:rsid w:val="001C78C7"/>
    <w:rsid w:val="001D3640"/>
    <w:rsid w:val="001D558C"/>
    <w:rsid w:val="00203FFE"/>
    <w:rsid w:val="00246ED8"/>
    <w:rsid w:val="002713D9"/>
    <w:rsid w:val="0027446D"/>
    <w:rsid w:val="00287A74"/>
    <w:rsid w:val="002A555F"/>
    <w:rsid w:val="002A730E"/>
    <w:rsid w:val="002B1525"/>
    <w:rsid w:val="002C2559"/>
    <w:rsid w:val="002F5A70"/>
    <w:rsid w:val="002F75E3"/>
    <w:rsid w:val="00304E11"/>
    <w:rsid w:val="00312DFC"/>
    <w:rsid w:val="00314125"/>
    <w:rsid w:val="00327B98"/>
    <w:rsid w:val="00331653"/>
    <w:rsid w:val="00345E25"/>
    <w:rsid w:val="00377C17"/>
    <w:rsid w:val="003A2440"/>
    <w:rsid w:val="003A42D4"/>
    <w:rsid w:val="003B159D"/>
    <w:rsid w:val="003B791A"/>
    <w:rsid w:val="003D71AC"/>
    <w:rsid w:val="003E110F"/>
    <w:rsid w:val="003F3004"/>
    <w:rsid w:val="003F5701"/>
    <w:rsid w:val="00402147"/>
    <w:rsid w:val="00450DF7"/>
    <w:rsid w:val="00455679"/>
    <w:rsid w:val="004763E4"/>
    <w:rsid w:val="00490B4D"/>
    <w:rsid w:val="004926E6"/>
    <w:rsid w:val="00492D1B"/>
    <w:rsid w:val="004C7AED"/>
    <w:rsid w:val="004D2585"/>
    <w:rsid w:val="004D61C6"/>
    <w:rsid w:val="004E2638"/>
    <w:rsid w:val="004F2B71"/>
    <w:rsid w:val="00501C5D"/>
    <w:rsid w:val="00503982"/>
    <w:rsid w:val="00505D9C"/>
    <w:rsid w:val="005102C2"/>
    <w:rsid w:val="005179B5"/>
    <w:rsid w:val="00522EEC"/>
    <w:rsid w:val="005310EE"/>
    <w:rsid w:val="00531255"/>
    <w:rsid w:val="005465C9"/>
    <w:rsid w:val="005541ED"/>
    <w:rsid w:val="00562DE5"/>
    <w:rsid w:val="00575407"/>
    <w:rsid w:val="0057668E"/>
    <w:rsid w:val="00586864"/>
    <w:rsid w:val="005A2AEB"/>
    <w:rsid w:val="005A5A97"/>
    <w:rsid w:val="005B3FFE"/>
    <w:rsid w:val="005B4A69"/>
    <w:rsid w:val="005B70D5"/>
    <w:rsid w:val="005D5B03"/>
    <w:rsid w:val="00610C4E"/>
    <w:rsid w:val="006154E1"/>
    <w:rsid w:val="00633C3D"/>
    <w:rsid w:val="00661417"/>
    <w:rsid w:val="00665D04"/>
    <w:rsid w:val="00676295"/>
    <w:rsid w:val="006924ED"/>
    <w:rsid w:val="00692CA3"/>
    <w:rsid w:val="006A2319"/>
    <w:rsid w:val="006B0E6C"/>
    <w:rsid w:val="006B3100"/>
    <w:rsid w:val="006C347C"/>
    <w:rsid w:val="006C5D5E"/>
    <w:rsid w:val="006D0832"/>
    <w:rsid w:val="006E0547"/>
    <w:rsid w:val="006E0859"/>
    <w:rsid w:val="00700E27"/>
    <w:rsid w:val="007562F7"/>
    <w:rsid w:val="00767009"/>
    <w:rsid w:val="00776F5D"/>
    <w:rsid w:val="007810AF"/>
    <w:rsid w:val="00793576"/>
    <w:rsid w:val="007B658F"/>
    <w:rsid w:val="007D04FA"/>
    <w:rsid w:val="007F17D4"/>
    <w:rsid w:val="007F6E24"/>
    <w:rsid w:val="00803D3F"/>
    <w:rsid w:val="00807AA5"/>
    <w:rsid w:val="00825140"/>
    <w:rsid w:val="00825662"/>
    <w:rsid w:val="008304C4"/>
    <w:rsid w:val="00830727"/>
    <w:rsid w:val="0084423B"/>
    <w:rsid w:val="00851C66"/>
    <w:rsid w:val="0085502B"/>
    <w:rsid w:val="008579D9"/>
    <w:rsid w:val="008702EA"/>
    <w:rsid w:val="00872819"/>
    <w:rsid w:val="008B0189"/>
    <w:rsid w:val="008B545F"/>
    <w:rsid w:val="008B732F"/>
    <w:rsid w:val="009100A2"/>
    <w:rsid w:val="00923219"/>
    <w:rsid w:val="0093652E"/>
    <w:rsid w:val="00960FCB"/>
    <w:rsid w:val="00972431"/>
    <w:rsid w:val="00983D4A"/>
    <w:rsid w:val="009A6E4E"/>
    <w:rsid w:val="009B04C8"/>
    <w:rsid w:val="009B4BD2"/>
    <w:rsid w:val="009D2ECE"/>
    <w:rsid w:val="009F6984"/>
    <w:rsid w:val="00A02C17"/>
    <w:rsid w:val="00A14D50"/>
    <w:rsid w:val="00A2799B"/>
    <w:rsid w:val="00A326F8"/>
    <w:rsid w:val="00A4342A"/>
    <w:rsid w:val="00A440ED"/>
    <w:rsid w:val="00A872F2"/>
    <w:rsid w:val="00A944D8"/>
    <w:rsid w:val="00A95886"/>
    <w:rsid w:val="00A95DDE"/>
    <w:rsid w:val="00AB1290"/>
    <w:rsid w:val="00AC2FA1"/>
    <w:rsid w:val="00AC35E3"/>
    <w:rsid w:val="00B02D77"/>
    <w:rsid w:val="00B179ED"/>
    <w:rsid w:val="00B41A50"/>
    <w:rsid w:val="00B53B68"/>
    <w:rsid w:val="00B56F65"/>
    <w:rsid w:val="00B6586E"/>
    <w:rsid w:val="00C051EA"/>
    <w:rsid w:val="00C15CDC"/>
    <w:rsid w:val="00C176B0"/>
    <w:rsid w:val="00C2530D"/>
    <w:rsid w:val="00C41565"/>
    <w:rsid w:val="00C635AE"/>
    <w:rsid w:val="00C95CBF"/>
    <w:rsid w:val="00CA2596"/>
    <w:rsid w:val="00CC014F"/>
    <w:rsid w:val="00CD1C26"/>
    <w:rsid w:val="00CD2550"/>
    <w:rsid w:val="00D07E5C"/>
    <w:rsid w:val="00D25558"/>
    <w:rsid w:val="00D360AE"/>
    <w:rsid w:val="00D4590E"/>
    <w:rsid w:val="00D626AA"/>
    <w:rsid w:val="00D627CA"/>
    <w:rsid w:val="00D63A60"/>
    <w:rsid w:val="00D82632"/>
    <w:rsid w:val="00D9099E"/>
    <w:rsid w:val="00DB3365"/>
    <w:rsid w:val="00DC0F67"/>
    <w:rsid w:val="00DC6853"/>
    <w:rsid w:val="00DE1555"/>
    <w:rsid w:val="00DE3AE2"/>
    <w:rsid w:val="00E02F4A"/>
    <w:rsid w:val="00E13C6B"/>
    <w:rsid w:val="00E23A3D"/>
    <w:rsid w:val="00E530AC"/>
    <w:rsid w:val="00E728AA"/>
    <w:rsid w:val="00E74515"/>
    <w:rsid w:val="00E905D6"/>
    <w:rsid w:val="00E964F1"/>
    <w:rsid w:val="00EB4EA0"/>
    <w:rsid w:val="00EC623A"/>
    <w:rsid w:val="00ED7FBF"/>
    <w:rsid w:val="00EF0A02"/>
    <w:rsid w:val="00EF1A91"/>
    <w:rsid w:val="00EF7371"/>
    <w:rsid w:val="00F01AA5"/>
    <w:rsid w:val="00F035D5"/>
    <w:rsid w:val="00F050AA"/>
    <w:rsid w:val="00F056D0"/>
    <w:rsid w:val="00F52318"/>
    <w:rsid w:val="00F62357"/>
    <w:rsid w:val="00F630E5"/>
    <w:rsid w:val="00F744AA"/>
    <w:rsid w:val="00F84EB0"/>
    <w:rsid w:val="00FD182F"/>
    <w:rsid w:val="00FF38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383F1"/>
  <w15:chartTrackingRefBased/>
  <w15:docId w15:val="{488011E4-DC6E-4B22-A336-29F6A2746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0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10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B68"/>
    <w:pPr>
      <w:ind w:left="720"/>
      <w:contextualSpacing/>
    </w:pPr>
  </w:style>
  <w:style w:type="character" w:customStyle="1" w:styleId="Heading1Char">
    <w:name w:val="Heading 1 Char"/>
    <w:basedOn w:val="DefaultParagraphFont"/>
    <w:link w:val="Heading1"/>
    <w:uiPriority w:val="9"/>
    <w:rsid w:val="007810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10A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42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1575</TotalTime>
  <Pages>1</Pages>
  <Words>1404</Words>
  <Characters>8008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ivri faitelson</dc:creator>
  <cp:keywords/>
  <dc:description/>
  <cp:lastModifiedBy>ivri faitelson</cp:lastModifiedBy>
  <cp:revision>202</cp:revision>
  <dcterms:created xsi:type="dcterms:W3CDTF">2020-08-09T21:36:00Z</dcterms:created>
  <dcterms:modified xsi:type="dcterms:W3CDTF">2021-01-28T21:27:00Z</dcterms:modified>
</cp:coreProperties>
</file>