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ninety-eight stories, delivered from the walking skeleton through the homepage figures (Sprint 50.5).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33–50.5)</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1.11 (2026-10-05)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50 are merged into main (pull requests #17 to #27). Sprint 50.5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BL-12.16 Browser journeys end to end</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Nothing runs a real browser, so a wrong screen for the wrong kind of user compiles and ships, and the accessibility check cannot see colour contrast. Add browser tests for the five main journeys (job seeker, employer, training provider, operator, Hindi on a phone) that also check for console errors and security-policy violations. Public search was measured at five thousand vacancies and is fast.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