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1.7</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1.7</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eighty-five stories, delivered from the walking skeleton through the role-alias screen (Sprint 47).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33–47)</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1.7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ranking not a threshold, and a minimum cell size so a small district's counts identify nobody.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46 are merged into main (pull requests #17 to #21). Sprint 47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BL-12.7 District skill-gap view</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Rank by shortfall rather than a threshold, and suppress counts below a minimum cell size so a small district identifies nobody; only nine districts have both candidates and vacancies in the development data.</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