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1.34</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1.34</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B16 (Design) added after Sprint 68's whole-product UI review: 29 findings from a production build of the web app, the phone app and the back office, with screenshots and measurements (docs/design/ui-review.md, a filterable workbook, and a design-system plan). Headlines: the product is correct and accessible but built as an expert's tool; three cheap fixes sit on the core loop (monthly pay, a sticky apply bar, 44 px targets); three lists silently cap what they show (jobs and courses at 200, the operator's queue at 100 printed as the total); the brand and the app's icon are the owner's to decide. One finding was a Sprint 67 defect, fixed in the same sprint. The review is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BL-16.1 done in Sprint 69 (ADR-079; no migration, one new public endpoint, GET /jobs/states, and the two operator queues now say their true size). Vacancy cards say what, who, where, how much a month and by when, with a verified mark and never a 'not verified'; pay is shown per month (a gig keeps its posted figure); the job and course lists page and print the server's total; the apply bar follows the thumb on the web and the phone; each standard appears once in sentence case with the generic ones under 'Also covered'; a trust strip says verified or not yet verified and 'never pay to apply'; nothing is under 12 px and the header and footer are at least 44 px, checked on every page of the browser suite. Measured with the review's own script: the jobs list went from 42.3 to 7.5 screens and text under 12 px from 296 to none. Not user research, not a device; no posted date (the data has none).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BL-16.2 done in Sprint 70 (ADR-080; no migration, no new operation; the total on GET /me/matches now counts the matches instead of the page). The homepage is task-first: search, five one-tap example jobs, the chooser, two small links; the framework band moved to About and the three audience cards went; the seeker-facing words no longer say NSQF or framework (a test holds that); the live people figures and browse counts stay by the owner's choice. The matches page opens on the matches (a one-line summary, the charts one tap away, five cards then show more); every match says in a sentence what the person has and lacks, with one main action and the lists behind Details; the phone's signed-in home shows the best match, profile completeness, new updates and applications with news. Measured with the review's script: matches 15 to 4 screens, the homepage 7.7 to 6.0. Expert judgement, not user research; the Hindi copy needs a native reader; nothing run on a device.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BL-12.12 updated, not marked done, in Sprint 71 (ADR-081; no migration, no new operation, no ranking change). Role-alias coverage went from 114 forms onto 41 roles to 307 onto 88, in English, romanised Hindi and Devanagari, every target a general pack and checked against the real corpus. Measured for the first time by make evaluate-roles over 146 titles written before any alias: tuning titles 76.5% to 99.0% top-1; the hold-out did not move (37.5% top-1, 40.0% top-3). The reviewer's workbook docs/IISM-Role-Aliases-for-Review.xlsx is built from the list. The batch is an engineering draft nobody who works in these labour markets has read; it needs that reviewer, and an operator retires any row on /admin.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B17 (Data Protection) added after Sprint 72, the DPDP readiness slice (ADR-082; migration 0056; three additive operations). BL-17.1 to BL-17.5 done: consent can be withdrawn without deleting the account (a pause, not an erasure), a changed notice asks and never blocks, the 18-and-over promise is checked, the privacy notice was rewritten because it was wrong and is now tested against the stored columns, and a breach procedure exists. BL-17.6 to BL-17.8 added as not started or waiting; BL-13.2 notes the audit of plaintext columns. This is not a certification: counsel has not reviewed the notice, the pause, the age position or the breach timings.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BL-16.5 added and done in Sprint 73 (ADR-083; no migration, no new operation): the hiring side's design pass, covering UI-14, UI-15, UI-16 and UI-26 of the review. The back office keeps its daily queues open and folds its four reference panels into rows loaded only when opened, with a jump nav (40.2 to 27.9 screens on a phone, targets under 44 px 181 to 0, first-load JavaScript 698,039 to 686,248 bytes); every vacancy and course row has one primary action; a support-tier operator is no longer shown buttons that answer 403. UI-26 was mis-stated: the generic descriptions were in the demonstration seed, not inherited by bulk upload. Expert judgement with measurements, not user research.</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1.34 (2026-10-17)</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a migration and a consent-style act.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data work.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71 took coverage from 41 to 88 of 3,417 roles (193 forms added, English, romanised Hindi and Devanagari) and measured it for the first time: hold-out titles did not move, so more of this is vocabulary, not ranking. The batch is an unreviewed engineering draft; it needs a labour-market reviewer (the workbook is theirs).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UI review of the web app, the phone app and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68. 29 findings, capture scripts, measurements, a workbook. Not user research.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Scannable jobs on the web and the phone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69 (ADR-079). Cards, monthly pay, paging with the server total, apply bar, trust strip, 12 px and 44 px floors, operator totals. Web and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candidate's first minute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70 (ADR-080). Task-first homepage, plain words, matches first, a match in a sentence, the phone's own home.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brand, an icon set and illustration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name treatment, colour, launcher and splash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usability check with five people on a cheap Android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person to run it; the review lists which findings depend on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employer, provider and operator screens, one design pass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73 (ADR-083); UI-26 corrected.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Withdraw consent without deleting the account.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Ask again when the privacy notice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Check the 18-and-over promise.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privacy notice that is true, and checked against the data.</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the Hindi needs a native reader and the whole notice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personal-data breach procedure.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a draft, never exercised.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Encrypt date of birth, gender, salary expectation, application messages and notes at rest.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The first slice of BL-13.2.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nominee record, and what happens to a dormant account.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Counsel's review of the notice, the pause, the 18-and-over position and the breach timings.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and a lawyer.</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[LATER]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New in version 1.2. Today the starting role is chosen on the page or guessed from the profile on an exact match and not stored.</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[NOW]  </w:t>
      </w:r>
      <w:r>
        <w:t>Course credit chips.</w:t>
      </w:r>
    </w:p>
    <w:p>
      <w:pPr>
        <w:pStyle w:val="BRHead"/>
      </w:pPr>
      <w:r>
        <w:t>Acceptance Criteria</w:t>
      </w:r>
    </w:p>
    <w:p>
      <w:pPr>
        <w:pStyle w:val="ListBullet2"/>
        <w:spacing w:before="0" w:after="40"/>
      </w:pPr>
      <w:r>
        <w:t>A course shows its credits alongside its level and hours.</w:t>
      </w:r>
    </w:p>
    <w:p>
      <w:pPr>
        <w:spacing w:before="0" w:after="60"/>
      </w:pPr>
      <w:r>
        <w:rPr>
          <w:b/>
          <w:i/>
          <w:color w:val="B0760E"/>
          <w:sz w:val="18"/>
        </w:rPr>
        <w:t xml:space="preserve">Status: </w:t>
      </w:r>
      <w:r>
        <w:rPr>
          <w:i/>
          <w:color w:val="3C4752"/>
          <w:sz w:val="18"/>
        </w:rPr>
        <w:t>To be taken up. Needs data work first: credits are not yet reliably populated.</w:t>
      </w:r>
    </w:p>
    <w:p>
      <w:pPr>
        <w:pStyle w:val="Caption2"/>
      </w:pPr>
      <w:r>
        <w:t>Size: S   |   Depends on: Data work   |   Sprint 42 planning</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 Update (Sprint 71, ADR-081): engineering drafted a batch anyway, at the owner's direction: 114 forms onto 41 roles became 307 onto 88, every target a general pack and checked against the real corpus. It is measured by make evaluate-roles over 146 titles written before any alias: top-1 over the tuning titles 76.5% to 99.0%, all titles 65.5% to 81.7%, but the hold-out did not move (37.5% top-1, 40.0% top-3), because an alias covers the word it names. Words that name no single role (helper, mechanic) and jobs the corpus has no role for (housemaid, accountant, turner) are left out. Still not done: nobody who works in these labour markets has read the batch; docs/IISM-Role-Aliases-for-Review.xlsx is their copy and an admin-tier operator applies decisions on /admin.</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 Sprint 72 listed the columns that are plaintext today (date of birth, gender, salary expectation, notice period, application messages, employer notes); encrypting them is BL-17.6, the first slice of this story (ADR-082).</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2"/>
      </w:pPr>
      <w:r>
        <w:t>Epic B16 — Design (the review's findings, in order of work)</w:t>
      </w:r>
    </w:p>
    <w:p>
      <w:pPr/>
      <w:r>
        <w:t xml:space="preserve">Added in version 1.29. Sprint 68 reviewed the whole product as a design: 29 findings with screenshots and measurements, in docs/design/. These stories group them in the order the design-system plan recommends. The review is expert judgement and measurement, not user research; BL-16.4 is the check that would settle ten of its findings.</w:t>
      </w:r>
    </w:p>
    <w:p>
      <w:pPr>
        <w:spacing w:before="160" w:after="40"/>
      </w:pPr>
      <w:r>
        <w:rPr>
          <w:rStyle w:val="ReqID"/>
        </w:rPr>
        <w:t xml:space="preserve">BL-16.0  </w:t>
      </w:r>
      <w:r>
        <w:rPr>
          <w:b/>
          <w:color w:val="3C4752"/>
        </w:rPr>
        <w:t xml:space="preserve">[DONE]  </w:t>
      </w:r>
      <w:r>
        <w:t>UI review of the web app, the phone app and the back office.</w:t>
      </w:r>
    </w:p>
    <w:p>
      <w:pPr>
        <w:pStyle w:val="BRHead"/>
      </w:pPr>
      <w:r>
        <w:t>Acceptance Criteria</w:t>
      </w:r>
    </w:p>
    <w:p>
      <w:pPr>
        <w:pStyle w:val="ListBullet2"/>
        <w:spacing w:before="0" w:after="40"/>
      </w:pPr>
      <w:r>
        <w:t>The product has been looked at as a design, with evidence per finding and a recommended order of work.</w:t>
      </w:r>
    </w:p>
    <w:p>
      <w:pPr>
        <w:pStyle w:val="ListBullet2"/>
        <w:spacing w:before="0" w:after="40"/>
      </w:pPr>
      <w:r>
        <w:t>Every finding names a screenshot or a measurement, a severity and an effort, and the files a fix would touch.</w:t>
      </w:r>
    </w:p>
    <w:p>
      <w:pPr>
        <w:spacing w:before="0" w:after="60"/>
      </w:pPr>
      <w:r>
        <w:rPr>
          <w:b/>
          <w:i/>
          <w:color w:val="B0760E"/>
          <w:sz w:val="18"/>
        </w:rPr>
        <w:t xml:space="preserve">Status: </w:t>
      </w:r>
      <w:r>
        <w:rPr>
          <w:i/>
          <w:color w:val="3C4752"/>
          <w:sz w:val="18"/>
        </w:rPr>
        <w:t>Done in Sprint 68. docs/design/ui-review.md, design-system-plan.md, IISM-UI-Review.xlsx, web/scripts/capture-review.mjs and capture-app.mjs; tests/test_ui_review.py keeps the findings honest.</w:t>
      </w:r>
    </w:p>
    <w:p>
      <w:pPr>
        <w:pStyle w:val="Caption2"/>
      </w:pPr>
      <w:r>
        <w:t>Size: M   |   Depends on: None   |   Sprint 68</w:t>
      </w:r>
    </w:p>
    <w:p>
      <w:pPr>
        <w:spacing w:before="160" w:after="40"/>
      </w:pPr>
      <w:r>
        <w:rPr>
          <w:rStyle w:val="ReqID"/>
        </w:rPr>
        <w:t xml:space="preserve">BL-16.1  </w:t>
      </w:r>
      <w:r>
        <w:rPr>
          <w:b/>
          <w:color w:val="3C4752"/>
        </w:rPr>
        <w:t xml:space="preserve">[DONE]  </w:t>
      </w:r>
      <w:r>
        <w:t>Scannable jobs on the web and the phone.</w:t>
      </w:r>
    </w:p>
    <w:p>
      <w:pPr>
        <w:pStyle w:val="BRHead"/>
      </w:pPr>
      <w:r>
        <w:t>Acceptance Criteria</w:t>
      </w:r>
    </w:p>
    <w:p>
      <w:pPr>
        <w:pStyle w:val="ListBullet2"/>
        <w:spacing w:before="0" w:after="40"/>
      </w:pPr>
      <w:r>
        <w:t>A seeker can judge a vacancy card in two seconds: employer, place, monthly pay and how soon, with the verified mark.</w:t>
      </w:r>
    </w:p>
    <w:p>
      <w:pPr>
        <w:pStyle w:val="ListBullet2"/>
        <w:spacing w:before="0" w:after="40"/>
      </w:pPr>
      <w:r>
        <w:t>The apply button is always in reach on a phone, lists show how many there are and page, and no list prints its length as its total.</w:t>
      </w:r>
    </w:p>
    <w:p>
      <w:pPr>
        <w:spacing w:before="0" w:after="60"/>
      </w:pPr>
      <w:r>
        <w:rPr>
          <w:b/>
          <w:i/>
          <w:color w:val="B0760E"/>
          <w:sz w:val="18"/>
        </w:rPr>
        <w:t xml:space="preserve">Status: </w:t>
      </w:r>
      <w:r>
        <w:rPr>
          <w:i/>
          <w:color w:val="3C4752"/>
          <w:sz w:val="18"/>
        </w:rPr>
        <w:t>Done in Sprint 69 (ADR-079; no migration; one new public endpoint, GET /jobs/states). Cards say what, who, where, monthly pay and when it closes, with a verified mark and never a 'not verified'; the lists page and print the server's total; the apply bar follows the thumb on the web and the phone; standards appear once in sentence case; a trust strip; nothing under 12 px; header and footer at 44 px on every page of the browser suite; both operator queues say their true size. The pay wording and the removal of NSQF from cards were left at the review's defaults for the owner to change. Not done: a posted date (the data has none), the match score on a card, a trust strip on course pages. Not user research; not run on a device.</w:t>
      </w:r>
    </w:p>
    <w:p>
      <w:pPr>
        <w:pStyle w:val="Caption2"/>
      </w:pPr>
      <w:r>
        <w:t>Size: L   |   Depends on: BL-16.0   |   Done in Sprint 69</w:t>
      </w:r>
    </w:p>
    <w:p>
      <w:pPr>
        <w:spacing w:before="160" w:after="40"/>
      </w:pPr>
      <w:r>
        <w:rPr>
          <w:rStyle w:val="ReqID"/>
        </w:rPr>
        <w:t xml:space="preserve">BL-16.2  </w:t>
      </w:r>
      <w:r>
        <w:rPr>
          <w:b/>
          <w:color w:val="3C4752"/>
        </w:rPr>
        <w:t xml:space="preserve">[DONE]  </w:t>
      </w:r>
      <w:r>
        <w:t>A candidate's first minute.</w:t>
      </w:r>
    </w:p>
    <w:p>
      <w:pPr>
        <w:pStyle w:val="BRHead"/>
      </w:pPr>
      <w:r>
        <w:t>Acceptance Criteria</w:t>
      </w:r>
    </w:p>
    <w:p>
      <w:pPr>
        <w:pStyle w:val="ListBullet2"/>
        <w:spacing w:before="0" w:after="40"/>
      </w:pPr>
      <w:r>
        <w:t>The first screen lets a person name a job in one step, and a match card answers 'why this score and what do I do'.</w:t>
      </w:r>
    </w:p>
    <w:p>
      <w:pPr>
        <w:pStyle w:val="ListBullet2"/>
        <w:spacing w:before="0" w:after="40"/>
      </w:pPr>
      <w:r>
        <w:t>The phone's signed-in home shows the top match, profile completeness and unread updates.</w:t>
      </w:r>
    </w:p>
    <w:p>
      <w:pPr>
        <w:spacing w:before="0" w:after="60"/>
      </w:pPr>
      <w:r>
        <w:rPr>
          <w:b/>
          <w:i/>
          <w:color w:val="B0760E"/>
          <w:sz w:val="18"/>
        </w:rPr>
        <w:t xml:space="preserve">Status: </w:t>
      </w:r>
      <w:r>
        <w:rPr>
          <w:i/>
          <w:color w:val="3C4752"/>
          <w:sz w:val="18"/>
        </w:rPr>
        <w:t>Done in Sprint 70 (ADR-080; no migration; the total on /me/matches now counts the matches). Homepage: search, five example jobs, the chooser, framework band to About, plain words. Matches: opens on the matches, five at a time, each in a sentence with one main action. Phone: a signed-in home with the best match, profile, updates and applications with news. The owner chose to move only the framework band. Not user research: whether the sentence is understood is what BL-16.4 would settle; the Hindi copy needs a native reader; not run on a device. Not done: apply from the phone home (the match summary has no employer name for the consent step).</w:t>
      </w:r>
    </w:p>
    <w:p>
      <w:pPr>
        <w:pStyle w:val="Caption2"/>
      </w:pPr>
      <w:r>
        <w:t>Size: M   |   Depends on: BL-16.1   |   Done in Sprint 70</w:t>
      </w:r>
    </w:p>
    <w:p>
      <w:pPr>
        <w:spacing w:before="160" w:after="40"/>
      </w:pPr>
      <w:r>
        <w:rPr>
          <w:rStyle w:val="ReqID"/>
        </w:rPr>
        <w:t xml:space="preserve">BL-16.3  </w:t>
      </w:r>
      <w:r>
        <w:rPr>
          <w:b/>
          <w:color w:val="3C4752"/>
        </w:rPr>
        <w:t xml:space="preserve">[WAITING]  </w:t>
      </w:r>
      <w:r>
        <w:t>A brand, an icon set and illustration.</w:t>
      </w:r>
    </w:p>
    <w:p>
      <w:pPr>
        <w:pStyle w:val="BRHead"/>
      </w:pPr>
      <w:r>
        <w:t>Acceptance Criteria</w:t>
      </w:r>
    </w:p>
    <w:p>
      <w:pPr>
        <w:pStyle w:val="ListBullet2"/>
        <w:spacing w:before="0" w:after="40"/>
      </w:pPr>
      <w:r>
        <w:t>The product has a recognisable identity; the tab bar and status chips use icons; the app's icon is no longer Expo's template.</w:t>
      </w:r>
    </w:p>
    <w:p>
      <w:pPr>
        <w:pStyle w:val="ListBullet2"/>
        <w:spacing w:before="0" w:after="40"/>
      </w:pPr>
      <w:r>
        <w:t>make check-release no longer reports template artwork, and the icon set is used by the web and the phone from one definition.</w:t>
      </w:r>
    </w:p>
    <w:p>
      <w:pPr>
        <w:spacing w:before="0" w:after="60"/>
      </w:pPr>
      <w:r>
        <w:rPr>
          <w:b/>
          <w:i/>
          <w:color w:val="B0760E"/>
          <w:sz w:val="18"/>
        </w:rPr>
        <w:t xml:space="preserve">Status: </w:t>
      </w:r>
      <w:r>
        <w:rPr>
          <w:i/>
          <w:color w:val="3C4752"/>
          <w:sz w:val="18"/>
        </w:rPr>
        <w:t>Waiting on the owner's brand decision. The design-system plan orders the work.</w:t>
      </w:r>
    </w:p>
    <w:p>
      <w:pPr>
        <w:pStyle w:val="Caption2"/>
      </w:pPr>
      <w:r>
        <w:t>Size: L   |   Depends on: owner decision   |   After Sprint 70</w:t>
      </w:r>
    </w:p>
    <w:p>
      <w:pPr>
        <w:spacing w:before="160" w:after="40"/>
      </w:pPr>
      <w:r>
        <w:rPr>
          <w:rStyle w:val="ReqID"/>
        </w:rPr>
        <w:t xml:space="preserve">BL-16.4  </w:t>
      </w:r>
      <w:r>
        <w:rPr>
          <w:b/>
          <w:color w:val="3C4752"/>
        </w:rPr>
        <w:t xml:space="preserve">[NEXT]  </w:t>
      </w:r>
      <w:r>
        <w:t>A usability check with five people on a cheap Android.</w:t>
      </w:r>
    </w:p>
    <w:p>
      <w:pPr>
        <w:pStyle w:val="BRHead"/>
      </w:pPr>
      <w:r>
        <w:t>Acceptance Criteria</w:t>
      </w:r>
    </w:p>
    <w:p>
      <w:pPr>
        <w:pStyle w:val="ListBullet2"/>
        <w:spacing w:before="0" w:after="40"/>
      </w:pPr>
      <w:r>
        <w:t>Ten findings in the review are settled or overturned by what the five do and say.</w:t>
      </w:r>
    </w:p>
    <w:p>
      <w:pPr>
        <w:pStyle w:val="ListBullet2"/>
        <w:spacing w:before="0" w:after="40"/>
      </w:pPr>
      <w:r>
        <w:t>The result is written up against the finding ids.</w:t>
      </w:r>
    </w:p>
    <w:p>
      <w:pPr>
        <w:spacing w:before="0" w:after="60"/>
      </w:pPr>
      <w:r>
        <w:rPr>
          <w:b/>
          <w:i/>
          <w:color w:val="B0760E"/>
          <w:sz w:val="18"/>
        </w:rPr>
        <w:t xml:space="preserve">Status: </w:t>
      </w:r>
      <w:r>
        <w:rPr>
          <w:i/>
          <w:color w:val="3C4752"/>
          <w:sz w:val="18"/>
        </w:rPr>
        <w:t>Not started. Needs a facilitator and participants; not something the code can do.</w:t>
      </w:r>
    </w:p>
    <w:p>
      <w:pPr>
        <w:pStyle w:val="Caption2"/>
      </w:pPr>
      <w:r>
        <w:t>Size: S   |   Depends on: None   |   Between Sprint 69 and 70</w:t>
      </w:r>
    </w:p>
    <w:p>
      <w:pPr>
        <w:spacing w:before="160" w:after="40"/>
      </w:pPr>
      <w:r>
        <w:rPr>
          <w:rStyle w:val="ReqID"/>
        </w:rPr>
        <w:t xml:space="preserve">BL-16.5  </w:t>
      </w:r>
      <w:r>
        <w:rPr>
          <w:b/>
          <w:color w:val="3C4752"/>
        </w:rPr>
        <w:t xml:space="preserve">[DONE]  </w:t>
      </w:r>
      <w:r>
        <w:t>The employer, provider and operator screens, one design pass.</w:t>
      </w:r>
    </w:p>
    <w:p>
      <w:pPr>
        <w:pStyle w:val="BRHead"/>
      </w:pPr>
      <w:r>
        <w:t>Acceptance Criteria</w:t>
      </w:r>
    </w:p>
    <w:p>
      <w:pPr>
        <w:pStyle w:val="ListBullet2"/>
        <w:spacing w:before="0" w:after="40"/>
      </w:pPr>
      <w:r>
        <w:t>The back office keeps its daily queues open and folds its reference panels into rows that load only when opened, with a nav that jumps between sections and offers each tier only what it can use.</w:t>
      </w:r>
    </w:p>
    <w:p>
      <w:pPr>
        <w:pStyle w:val="ListBullet2"/>
        <w:spacing w:before="0" w:after="40"/>
      </w:pPr>
      <w:r>
        <w:t>A vacancy or course row has one primary action, Edit beside it and the rest behind More, every control at the 44 px floor; the pool bars say what their colours mean.</w:t>
      </w:r>
    </w:p>
    <w:p>
      <w:pPr>
        <w:pStyle w:val="ListBullet2"/>
        <w:spacing w:before="0" w:after="40"/>
      </w:pPr>
      <w:r>
        <w:t>A finding is read against the code before it is fixed, and the bulk check says once for the file how many descriptions are blank or very short.</w:t>
      </w:r>
    </w:p>
    <w:p>
      <w:pPr>
        <w:spacing w:before="0" w:after="60"/>
      </w:pPr>
      <w:r>
        <w:rPr>
          <w:b/>
          <w:i/>
          <w:color w:val="B0760E"/>
          <w:sz w:val="18"/>
        </w:rPr>
        <w:t xml:space="preserve">Status: </w:t>
      </w:r>
      <w:r>
        <w:rPr>
          <w:i/>
          <w:color w:val="3C4752"/>
          <w:sz w:val="18"/>
        </w:rPr>
        <w:t>Built in Sprint 73 (ADR-083; UI-14, 15, 16 and 26 of the review). The back office went from 40.2 to 27.9 screens on a phone, targets under 44 px from 181 to 0, and its first-load JavaScript from 698,039 to 686,248 bytes. UI-26 was mis-stated: bulk upload never inherited a generated description; the demonstration seed had written 258, and now writes none. Not built: refusing to publish with no description (a new 422 on a released operation, the owner's call) and the type scale (UI-25). Expert judgement with measurements, not user research.</w:t>
      </w:r>
    </w:p>
    <w:p>
      <w:pPr>
        <w:pStyle w:val="Caption2"/>
      </w:pPr>
      <w:r>
        <w:t>Size: M   |   Depends on: BL-16.0   |   ADR-083</w:t>
      </w:r>
    </w:p>
    <w:p>
      <w:pPr>
        <w:pStyle w:val="Heading2"/>
      </w:pPr>
      <w:r>
        <w:t>Epic B17 — Data Protection (DPDP readiness)</w:t>
      </w:r>
    </w:p>
    <w:p>
      <w:pPr/>
      <w:r>
        <w:t xml:space="preserve">Added in version 1.33 after Sprint 72. The Digital Personal Data Protection Act, 2023 becomes enforceable on 13 May 2027. This epic holds what the product itself can do: consent a person can withdraw, a notice that is true and checked, an age rule, a breach procedure, and the pieces still to build. It does not certify compliance; counsel does that.</w:t>
      </w:r>
    </w:p>
    <w:p>
      <w:pPr>
        <w:spacing w:before="160" w:after="40"/>
      </w:pPr>
      <w:r>
        <w:rPr>
          <w:rStyle w:val="ReqID"/>
        </w:rPr>
        <w:t xml:space="preserve">BL-17.1  </w:t>
      </w:r>
      <w:r>
        <w:rPr>
          <w:b/>
          <w:color w:val="3C4752"/>
        </w:rPr>
        <w:t xml:space="preserve">[DONE]  </w:t>
      </w:r>
      <w:r>
        <w:t>Withdraw consent without deleting the account.</w:t>
      </w:r>
    </w:p>
    <w:p>
      <w:pPr>
        <w:pStyle w:val="BRHead"/>
      </w:pPr>
      <w:r>
        <w:t>Acceptance Criteria</w:t>
      </w:r>
    </w:p>
    <w:p>
      <w:pPr>
        <w:pStyle w:val="ListBullet2"/>
        <w:spacing w:before="0" w:after="40"/>
      </w:pPr>
      <w:r>
        <w:t>Withdrawing from the Account page, on the web and the phone, pauses the account at once: the person is out of every employer pool, job alert and public people figure, cannot apply or register interest, is not tracked and is sent no push notification.</w:t>
      </w:r>
    </w:p>
    <w:p>
      <w:pPr>
        <w:pStyle w:val="ListBullet2"/>
        <w:spacing w:before="0" w:after="40"/>
      </w:pPr>
      <w:r>
        <w:t>The applications and course interests that still show their name and contact are taken back, and the person is told how many before they confirm. An employer's decision on an application is kept.</w:t>
      </w:r>
    </w:p>
    <w:p>
      <w:pPr>
        <w:pStyle w:val="ListBullet2"/>
        <w:spacing w:before="0" w:after="40"/>
      </w:pPr>
      <w:r>
        <w:t>The person can still sign in, download their data, correct their profile, delete the account, and come back by confirming the notice. A withdrawal and an apply at the same instant leave no contact shown.</w:t>
      </w:r>
    </w:p>
    <w:p>
      <w:pPr>
        <w:spacing w:before="0" w:after="60"/>
      </w:pPr>
      <w:r>
        <w:rPr>
          <w:b/>
          <w:i/>
          <w:color w:val="B0760E"/>
          <w:sz w:val="18"/>
        </w:rPr>
        <w:t xml:space="preserve">Status: </w:t>
      </w:r>
      <w:r>
        <w:rPr>
          <w:i/>
          <w:color w:val="3C4752"/>
          <w:sz w:val="18"/>
        </w:rPr>
        <w:t>Built in Sprint 72 (ADR-082, migration 0056, three additive operations). A pause is not an erasure; whether it satisfies DPDP section 6(4) is a question for counsel, and deleting the account sits beside it. Race-tested, mutation-checked, and measured on the scale harness (employer shortlist p95 about 6% over main, recall unchanged).</w:t>
      </w:r>
    </w:p>
    <w:p>
      <w:pPr>
        <w:pStyle w:val="Caption2"/>
      </w:pPr>
      <w:r>
        <w:t>Size: M   |   Depends on: None   |   ADR-082</w:t>
      </w:r>
    </w:p>
    <w:p>
      <w:pPr>
        <w:spacing w:before="160" w:after="40"/>
      </w:pPr>
      <w:r>
        <w:rPr>
          <w:rStyle w:val="ReqID"/>
        </w:rPr>
        <w:t xml:space="preserve">BL-17.2  </w:t>
      </w:r>
      <w:r>
        <w:rPr>
          <w:b/>
          <w:color w:val="3C4752"/>
        </w:rPr>
        <w:t xml:space="preserve">[DONE]  </w:t>
      </w:r>
      <w:r>
        <w:t>Ask again when the privacy notice changes.</w:t>
      </w:r>
    </w:p>
    <w:p>
      <w:pPr>
        <w:pStyle w:val="BRHead"/>
      </w:pPr>
      <w:r>
        <w:t>Acceptance Criteria</w:t>
      </w:r>
    </w:p>
    <w:p>
      <w:pPr>
        <w:pStyle w:val="ListBullet2"/>
        <w:spacing w:before="0" w:after="40"/>
      </w:pPr>
      <w:r>
        <w:t>A signed-in person whose agreed version is not the one in force is asked to read the notice and confirm it, on the web and the phone.</w:t>
      </w:r>
    </w:p>
    <w:p>
      <w:pPr>
        <w:pStyle w:val="ListBullet2"/>
        <w:spacing w:before="0" w:after="40"/>
      </w:pPr>
      <w:r>
        <w:t>Nothing is switched off while they decide, and confirming a stale version is refused by the server.</w:t>
      </w:r>
    </w:p>
    <w:p>
      <w:pPr>
        <w:spacing w:before="0" w:after="60"/>
      </w:pPr>
      <w:r>
        <w:rPr>
          <w:b/>
          <w:i/>
          <w:color w:val="B0760E"/>
          <w:sz w:val="18"/>
        </w:rPr>
        <w:t xml:space="preserve">Status: </w:t>
      </w:r>
      <w:r>
        <w:rPr>
          <w:i/>
          <w:color w:val="3C4752"/>
          <w:sz w:val="18"/>
        </w:rPr>
        <w:t>Built in Sprint 72. The prompt is a fixed banner that can be put off for the session, because every placement in the flow moved the page (a layout shift of 0.108 against a budget of 0.1). The notice version moved to 2026-10-17, so every existing consent is stale by design.</w:t>
      </w:r>
    </w:p>
    <w:p>
      <w:pPr>
        <w:pStyle w:val="Caption2"/>
      </w:pPr>
      <w:r>
        <w:t>Size: S   |   Depends on: BL-17.1   |   ADR-082</w:t>
      </w:r>
    </w:p>
    <w:p>
      <w:pPr>
        <w:spacing w:before="160" w:after="40"/>
      </w:pPr>
      <w:r>
        <w:rPr>
          <w:rStyle w:val="ReqID"/>
        </w:rPr>
        <w:t xml:space="preserve">BL-17.3  </w:t>
      </w:r>
      <w:r>
        <w:rPr>
          <w:b/>
          <w:color w:val="3C4752"/>
        </w:rPr>
        <w:t xml:space="preserve">[DONE]  </w:t>
      </w:r>
      <w:r>
        <w:t>Check the 18-and-over promise.</w:t>
      </w:r>
    </w:p>
    <w:p>
      <w:pPr>
        <w:pStyle w:val="BRHead"/>
      </w:pPr>
      <w:r>
        <w:t>Acceptance Criteria</w:t>
      </w:r>
    </w:p>
    <w:p>
      <w:pPr>
        <w:pStyle w:val="ListBullet2"/>
        <w:spacing w:before="0" w:after="40"/>
      </w:pPr>
      <w:r>
        <w:t>The consent sentence says the person is 18 or over, and a date of birth that would make them younger is refused on save with a sentence the form can show.</w:t>
      </w:r>
    </w:p>
    <w:p>
      <w:pPr>
        <w:spacing w:before="0" w:after="60"/>
      </w:pPr>
      <w:r>
        <w:rPr>
          <w:b/>
          <w:i/>
          <w:color w:val="B0760E"/>
          <w:sz w:val="18"/>
        </w:rPr>
        <w:t xml:space="preserve">Status: </w:t>
      </w:r>
      <w:r>
        <w:rPr>
          <w:i/>
          <w:color w:val="3C4752"/>
          <w:sz w:val="18"/>
        </w:rPr>
        <w:t>Built in Sprint 72. The age statement rides on the consent sentence rather than a new field, so the released phone app's contract is unchanged. Stored dates are not rewritten. Whether and how a minor may ever use the product is the owner's decision.</w:t>
      </w:r>
    </w:p>
    <w:p>
      <w:pPr>
        <w:pStyle w:val="Caption2"/>
      </w:pPr>
      <w:r>
        <w:t>Size: S   |   Depends on: None   |   ADR-082</w:t>
      </w:r>
    </w:p>
    <w:p>
      <w:pPr>
        <w:spacing w:before="160" w:after="40"/>
      </w:pPr>
      <w:r>
        <w:rPr>
          <w:rStyle w:val="ReqID"/>
        </w:rPr>
        <w:t xml:space="preserve">BL-17.4  </w:t>
      </w:r>
      <w:r>
        <w:rPr>
          <w:b/>
          <w:color w:val="3C4752"/>
        </w:rPr>
        <w:t xml:space="preserve">[DONE]  </w:t>
      </w:r>
      <w:r>
        <w:t>A privacy notice that is true, and checked against the data.</w:t>
      </w:r>
    </w:p>
    <w:p>
      <w:pPr>
        <w:pStyle w:val="BRHead"/>
      </w:pPr>
      <w:r>
        <w:t>Acceptance Criteria</w:t>
      </w:r>
    </w:p>
    <w:p>
      <w:pPr>
        <w:pStyle w:val="ListBullet2"/>
        <w:spacing w:before="0" w:after="40"/>
      </w:pPr>
      <w:r>
        <w:t>The notice says what is stored (including date of birth, gender, salary expectation, application messages, notices and the phone's push code), what an employer sees in a candidate list and what an application or course interest shares, how withdrawing differs from deleting, and who is told of a breach.</w:t>
      </w:r>
    </w:p>
    <w:p>
      <w:pPr>
        <w:pStyle w:val="ListBullet2"/>
        <w:spacing w:before="0" w:after="40"/>
      </w:pPr>
      <w:r>
        <w:t>A test fails when a stored personal column is neither covered by a phrase in the notice nor excused with a reason.</w:t>
      </w:r>
    </w:p>
    <w:p>
      <w:pPr>
        <w:spacing w:before="0" w:after="60"/>
      </w:pPr>
      <w:r>
        <w:rPr>
          <w:b/>
          <w:i/>
          <w:color w:val="B0760E"/>
          <w:sz w:val="18"/>
        </w:rPr>
        <w:t xml:space="preserve">Status: </w:t>
      </w:r>
      <w:r>
        <w:rPr>
          <w:i/>
          <w:color w:val="3C4752"/>
          <w:sz w:val="18"/>
        </w:rPr>
        <w:t>Built in Sprint 72 in English, Hindi and Malay. The old notice said employers never see contact, which was false once a person applies. It keeps its draft pending legal review badge.</w:t>
      </w:r>
    </w:p>
    <w:p>
      <w:pPr>
        <w:pStyle w:val="Caption2"/>
      </w:pPr>
      <w:r>
        <w:t>Size: M   |   Depends on: None   |   ADR-082</w:t>
      </w:r>
    </w:p>
    <w:p>
      <w:pPr>
        <w:spacing w:before="160" w:after="40"/>
      </w:pPr>
      <w:r>
        <w:rPr>
          <w:rStyle w:val="ReqID"/>
        </w:rPr>
        <w:t xml:space="preserve">BL-17.5  </w:t>
      </w:r>
      <w:r>
        <w:rPr>
          <w:b/>
          <w:color w:val="3C4752"/>
        </w:rPr>
        <w:t xml:space="preserve">[DONE]  </w:t>
      </w:r>
      <w:r>
        <w:t>A personal-data breach procedure.</w:t>
      </w:r>
    </w:p>
    <w:p>
      <w:pPr>
        <w:pStyle w:val="BRHead"/>
      </w:pPr>
      <w:r>
        <w:t>Acceptance Criteria</w:t>
      </w:r>
    </w:p>
    <w:p>
      <w:pPr>
        <w:pStyle w:val="ListBullet2"/>
        <w:spacing w:before="0" w:after="40"/>
      </w:pPr>
      <w:r>
        <w:t>A written procedure with stages for detecting, triaging, containing, preserving evidence, notifying, recovering and reviewing, naming only controls the product already has.</w:t>
      </w:r>
    </w:p>
    <w:p>
      <w:pPr>
        <w:pStyle w:val="ListBullet2"/>
        <w:spacing w:before="0" w:after="40"/>
      </w:pPr>
      <w:r>
        <w:t>The law's timings and who must be told are left to counsel rather than asserted.</w:t>
      </w:r>
    </w:p>
    <w:p>
      <w:pPr>
        <w:spacing w:before="0" w:after="60"/>
      </w:pPr>
      <w:r>
        <w:rPr>
          <w:b/>
          <w:i/>
          <w:color w:val="B0760E"/>
          <w:sz w:val="18"/>
        </w:rPr>
        <w:t xml:space="preserve">Status: </w:t>
      </w:r>
      <w:r>
        <w:rPr>
          <w:i/>
          <w:color w:val="3C4752"/>
          <w:sz w:val="18"/>
        </w:rPr>
        <w:t>Built in Sprint 72 as docs/release/incident-response.md, with a test that keeps the stages and keeps any secret, phone number or code out of it.</w:t>
      </w:r>
    </w:p>
    <w:p>
      <w:pPr>
        <w:pStyle w:val="Caption2"/>
      </w:pPr>
      <w:r>
        <w:t>Size: S   |   Depends on: None   |   ADR-082</w:t>
      </w:r>
    </w:p>
    <w:p>
      <w:pPr>
        <w:spacing w:before="160" w:after="40"/>
      </w:pPr>
      <w:r>
        <w:rPr>
          <w:rStyle w:val="ReqID"/>
        </w:rPr>
        <w:t xml:space="preserve">BL-17.6  </w:t>
      </w:r>
      <w:r>
        <w:rPr>
          <w:b/>
          <w:color w:val="3C4752"/>
        </w:rPr>
        <w:t xml:space="preserve">[LATER]  </w:t>
      </w:r>
      <w:r>
        <w:t>Encrypt date of birth, gender, salary expectation, application messages and notes at rest.</w:t>
      </w:r>
    </w:p>
    <w:p>
      <w:pPr>
        <w:pStyle w:val="BRHead"/>
      </w:pPr>
      <w:r>
        <w:t>Acceptance Criteria</w:t>
      </w:r>
    </w:p>
    <w:p>
      <w:pPr>
        <w:pStyle w:val="ListBullet2"/>
        <w:spacing w:before="0" w:after="40"/>
      </w:pPr>
      <w:r>
        <w:t>The sensitive columns Sprint 72 listed are stored encrypted, with a key from the environment now and a key-management service behind an adapter later, and matching and filtering never read them in the clear.</w:t>
      </w:r>
    </w:p>
    <w:p>
      <w:pPr>
        <w:spacing w:before="0" w:after="60"/>
      </w:pPr>
      <w:r>
        <w:rPr>
          <w:b/>
          <w:i/>
          <w:color w:val="B0760E"/>
          <w:sz w:val="18"/>
        </w:rPr>
        <w:t xml:space="preserve">Status: </w:t>
      </w:r>
      <w:r>
        <w:rPr>
          <w:i/>
          <w:color w:val="3C4752"/>
          <w:sz w:val="18"/>
        </w:rPr>
        <w:t>Not started. Sprint 72 only listed which columns are plaintext. Needs a key-management decision.</w:t>
      </w:r>
    </w:p>
    <w:p>
      <w:pPr>
        <w:pStyle w:val="Caption2"/>
      </w:pPr>
      <w:r>
        <w:t>Size: L   |   Depends on: BL-13.2   |   ADR-023, ADR-082</w:t>
      </w:r>
    </w:p>
    <w:p>
      <w:pPr>
        <w:spacing w:before="160" w:after="40"/>
      </w:pPr>
      <w:r>
        <w:rPr>
          <w:rStyle w:val="ReqID"/>
        </w:rPr>
        <w:t xml:space="preserve">BL-17.7  </w:t>
      </w:r>
      <w:r>
        <w:rPr>
          <w:b/>
          <w:color w:val="3C4752"/>
        </w:rPr>
        <w:t xml:space="preserve">[LATER]  </w:t>
      </w:r>
      <w:r>
        <w:t>A nominee record, and what happens to a dormant account.</w:t>
      </w:r>
    </w:p>
    <w:p>
      <w:pPr>
        <w:pStyle w:val="BRHead"/>
      </w:pPr>
      <w:r>
        <w:t>Acceptance Criteria</w:t>
      </w:r>
    </w:p>
    <w:p>
      <w:pPr>
        <w:pStyle w:val="ListBullet2"/>
        <w:spacing w:before="0" w:after="40"/>
      </w:pPr>
      <w:r>
        <w:t>A person can name someone to exercise their rights in the event of death or incapacity, as a record rather than a grievance form.</w:t>
      </w:r>
    </w:p>
    <w:p>
      <w:pPr>
        <w:pStyle w:val="ListBullet2"/>
        <w:spacing w:before="0" w:after="40"/>
      </w:pPr>
      <w:r>
        <w:t>An account unused for a stated period is warned and then erased, with the period written in the notice.</w:t>
      </w:r>
    </w:p>
    <w:p>
      <w:pPr>
        <w:spacing w:before="0" w:after="60"/>
      </w:pPr>
      <w:r>
        <w:rPr>
          <w:b/>
          <w:i/>
          <w:color w:val="B0760E"/>
          <w:sz w:val="18"/>
        </w:rPr>
        <w:t xml:space="preserve">Status: </w:t>
      </w:r>
      <w:r>
        <w:rPr>
          <w:i/>
          <w:color w:val="3C4752"/>
          <w:sz w:val="18"/>
        </w:rPr>
        <w:t>Not started. The retention period is a decision for the owner and counsel.</w:t>
      </w:r>
    </w:p>
    <w:p>
      <w:pPr>
        <w:pStyle w:val="Caption2"/>
      </w:pPr>
      <w:r>
        <w:t>Size: M   |   Depends on: BL-17.4   |   ADR-082</w:t>
      </w:r>
    </w:p>
    <w:p>
      <w:pPr>
        <w:spacing w:before="160" w:after="40"/>
      </w:pPr>
      <w:r>
        <w:rPr>
          <w:rStyle w:val="ReqID"/>
        </w:rPr>
        <w:t xml:space="preserve">BL-17.8  </w:t>
      </w:r>
      <w:r>
        <w:rPr>
          <w:b/>
          <w:color w:val="3C4752"/>
        </w:rPr>
        <w:t xml:space="preserve">[WAITING]  </w:t>
      </w:r>
      <w:r>
        <w:t>Counsel's review of the notice, the pause, the 18-and-over position and the breach timings.</w:t>
      </w:r>
    </w:p>
    <w:p>
      <w:pPr>
        <w:pStyle w:val="BRHead"/>
      </w:pPr>
      <w:r>
        <w:t>Acceptance Criteria</w:t>
      </w:r>
    </w:p>
    <w:p>
      <w:pPr>
        <w:pStyle w:val="ListBullet2"/>
        <w:spacing w:before="0" w:after="40"/>
      </w:pPr>
      <w:r>
        <w:t>The privacy notice, the pause-versus-erase choice, the position on minors and the breach procedure's timings are reviewed by counsel, and the grievance officer is appointed.</w:t>
      </w:r>
    </w:p>
    <w:p>
      <w:pPr>
        <w:spacing w:before="0" w:after="60"/>
      </w:pPr>
      <w:r>
        <w:rPr>
          <w:b/>
          <w:i/>
          <w:color w:val="B0760E"/>
          <w:sz w:val="18"/>
        </w:rPr>
        <w:t xml:space="preserve">Status: </w:t>
      </w:r>
      <w:r>
        <w:rPr>
          <w:i/>
          <w:color w:val="3C4752"/>
          <w:sz w:val="18"/>
        </w:rPr>
        <w:t>Waiting on the owner. Nothing in Sprint 72 certifies compliance.</w:t>
      </w:r>
    </w:p>
    <w:p>
      <w:pPr>
        <w:pStyle w:val="Caption2"/>
      </w:pPr>
      <w:r>
        <w:t>Size: S   |   Depends on: BL-17.1 to BL-17.5   |   ADR-082</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67 are merged into main (pull requests #17 to #58). Sprint 68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(88 of 3,417 roles have one, a Sprint 71 batch nobody has reviewed).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