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1.8</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1.8</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eighty-seven stories, delivered from the walking skeleton through the personal-data export (Sprint 48).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33–48)</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1.8 (2026-10-04)</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a migration and a consent-style act.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a ranking not a threshold, and a minimum cell size so a small district's counts identify nobody.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data work.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The screen exists (BL-12.15); still 43 of 3,417 roles until a reviewer uses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[LATER]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New in version 1.2. Today the starting role is chosen on the page or guessed from the profile on an exact match and not stored.</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[LATER]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Not started (2026-10-03).</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B02A2A"/>
        </w:rPr>
        <w:t xml:space="preserve">[NOW]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To be taken up. Scope to be confirmed with the Product Owner before a sprint is planned.</w:t>
      </w:r>
    </w:p>
    <w:p>
      <w:pPr>
        <w:pStyle w:val="Caption2"/>
      </w:pPr>
      <w:r>
        <w:t>Size: M   |   Depends on: BL-2.4   |   Sprint 42 planning</w:t>
      </w:r>
    </w:p>
    <w:p>
      <w:pPr>
        <w:spacing w:before="160" w:after="40"/>
      </w:pPr>
      <w:r>
        <w:rPr>
          <w:rStyle w:val="ReqID"/>
        </w:rPr>
        <w:t xml:space="preserve">BL-12.8  </w:t>
      </w:r>
      <w:r>
        <w:rPr>
          <w:b/>
          <w:color w:val="B02A2A"/>
        </w:rPr>
        <w:t xml:space="preserve">[NOW]  </w:t>
      </w:r>
      <w:r>
        <w:t>Course credit chips.</w:t>
      </w:r>
    </w:p>
    <w:p>
      <w:pPr>
        <w:pStyle w:val="BRHead"/>
      </w:pPr>
      <w:r>
        <w:t>Acceptance Criteria</w:t>
      </w:r>
    </w:p>
    <w:p>
      <w:pPr>
        <w:pStyle w:val="ListBullet2"/>
        <w:spacing w:before="0" w:after="40"/>
      </w:pPr>
      <w:r>
        <w:t>A course shows its credits alongside its level and hours.</w:t>
      </w:r>
    </w:p>
    <w:p>
      <w:pPr>
        <w:spacing w:before="0" w:after="60"/>
      </w:pPr>
      <w:r>
        <w:rPr>
          <w:b/>
          <w:i/>
          <w:color w:val="B0760E"/>
          <w:sz w:val="18"/>
        </w:rPr>
        <w:t xml:space="preserve">Status: </w:t>
      </w:r>
      <w:r>
        <w:rPr>
          <w:i/>
          <w:color w:val="3C4752"/>
          <w:sz w:val="18"/>
        </w:rPr>
        <w:t>To be taken up. Needs data work first: credits are not yet reliably populated.</w:t>
      </w:r>
    </w:p>
    <w:p>
      <w:pPr>
        <w:pStyle w:val="Caption2"/>
      </w:pPr>
      <w:r>
        <w:t>Size: S   |   Depends on: Data work   |   Sprint 42 planning</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47 are merged into main (pull requests #17 to #24). Sprint 48 is on its own branch and not yet committed.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bl>
    <w:p>
      <w:pPr/>
      <w:r>
        <w:t xml:space="preserve">Proposal for the next sprint, for discussion. Monetisation and real external integrations stay deferred by the Product Owner.</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BL-12.11 Confirm the PWA on a real device</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Five minutes, and it removes a caveat from every demo.</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BL-12.12 Role-alias coverage</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The same bug was reported twice and the cause is a data gap, not code. The screen exists (Sprint 47); what is missing is the reviewer.</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BL-12.7 District skill-gap view</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Rank by shortfall rather than a threshold, and suppress counts below a minimum cell size so a small district identifies nobody; only nine districts have both candidates and vacancies in the development data.</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BL-12.8 Course credit chips</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Blocked until a course is tied to a qualification; no course links to one today.</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BL-12.10 Hindi for the standards corpus</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Blocked on translation-service credentials rather than on design; the navigable surface is small and cheap once they exist.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BL-5.3 Turn on the real embedding model</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A model download and a hosting decision; not a free pick.</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BL-1.3, BL-4.1, BL-4.2, BL-6.2</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Waiting on real traffic, the encryption path, or edges that do not exist.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