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368E285" w14:textId="77777777" w:rsidR="000D4E58" w:rsidRDefault="000D4E58">
      <w:pPr>
        <w:spacing w:before="2600"/>
      </w:pPr>
    </w:p>
    <w:p w14:paraId="39C6C502" w14:textId="77777777" w:rsidR="000D4E58" w:rsidRDefault="00000000">
      <w:pPr>
        <w:spacing w:after="60"/>
        <w:jc w:val="center"/>
      </w:pPr>
      <w:r>
        <w:rPr>
          <w:b/>
          <w:bCs/>
          <w:color w:val="1F4E79"/>
          <w:sz w:val="46"/>
          <w:szCs w:val="46"/>
        </w:rPr>
        <w:t>Intelligent Integrated Skill Marketplace</w:t>
      </w:r>
    </w:p>
    <w:p w14:paraId="1980BC83" w14:textId="77777777" w:rsidR="000D4E58" w:rsidRDefault="00000000">
      <w:pPr>
        <w:spacing w:after="360"/>
        <w:jc w:val="center"/>
      </w:pPr>
      <w:r>
        <w:rPr>
          <w:color w:val="5A6C7D"/>
          <w:sz w:val="32"/>
          <w:szCs w:val="32"/>
        </w:rPr>
        <w:t>Product Definition</w:t>
      </w:r>
    </w:p>
    <w:p w14:paraId="7ACCBECF" w14:textId="77777777" w:rsidR="000D4E58" w:rsidRDefault="000D4E58">
      <w:pPr>
        <w:pBdr>
          <w:top w:val="single" w:sz="6" w:space="0" w:color="BFC9D4"/>
        </w:pBdr>
        <w:spacing w:after="40"/>
        <w:jc w:val="center"/>
      </w:pPr>
    </w:p>
    <w:p w14:paraId="1BC10782" w14:textId="77777777" w:rsidR="000D4E58" w:rsidRDefault="00000000">
      <w:pPr>
        <w:spacing w:before="240" w:after="40"/>
        <w:jc w:val="center"/>
      </w:pPr>
      <w:r>
        <w:rPr>
          <w:i/>
          <w:iCs/>
          <w:color w:val="5A6C7D"/>
          <w:sz w:val="22"/>
          <w:szCs w:val="22"/>
        </w:rPr>
        <w:t>Evolving toward a Workforce Mobility OS</w:t>
      </w:r>
    </w:p>
    <w:p w14:paraId="5749C6E3" w14:textId="77777777" w:rsidR="000D4E58" w:rsidRDefault="00000000">
      <w:pPr>
        <w:spacing w:before="900" w:after="40"/>
        <w:jc w:val="center"/>
      </w:pPr>
      <w:r>
        <w:rPr>
          <w:b/>
          <w:bCs/>
        </w:rPr>
        <w:t>Internal — Founding Team</w:t>
      </w:r>
    </w:p>
    <w:p w14:paraId="445FE94D" w14:textId="77777777" w:rsidR="000D4E58" w:rsidRDefault="00000000">
      <w:pPr>
        <w:spacing w:after="40"/>
        <w:jc w:val="center"/>
      </w:pPr>
      <w:r>
        <w:rPr>
          <w:color w:val="5A6C7D"/>
          <w:sz w:val="20"/>
          <w:szCs w:val="20"/>
        </w:rPr>
        <w:t>Version 1.0  ·  September 2026</w:t>
      </w:r>
    </w:p>
    <w:p w14:paraId="2E860BF6" w14:textId="77777777" w:rsidR="000D4E58" w:rsidRDefault="00000000">
      <w:pPr>
        <w:jc w:val="center"/>
      </w:pPr>
      <w:r>
        <w:rPr>
          <w:color w:val="8A96A3"/>
          <w:sz w:val="18"/>
          <w:szCs w:val="18"/>
        </w:rPr>
        <w:t>Companion to docs/adr/architecture-decisions.md (ADR-001 – ADR-033)</w:t>
      </w:r>
    </w:p>
    <w:p w14:paraId="67859FCD" w14:textId="77777777" w:rsidR="000D4E58" w:rsidRDefault="00000000">
      <w:r>
        <w:br w:type="page"/>
      </w:r>
    </w:p>
    <w:p w14:paraId="0C506799" w14:textId="77777777" w:rsidR="000D4E58" w:rsidRDefault="00000000">
      <w:pPr>
        <w:spacing w:after="200"/>
      </w:pPr>
      <w:r>
        <w:rPr>
          <w:b/>
          <w:bCs/>
          <w:color w:val="1F4E79"/>
          <w:sz w:val="30"/>
          <w:szCs w:val="30"/>
        </w:rPr>
        <w:lastRenderedPageBreak/>
        <w:t>Contents</w:t>
      </w:r>
    </w:p>
    <w:sdt>
      <w:sdtPr>
        <w:alias w:val="Contents"/>
        <w:id w:val="788867704"/>
      </w:sdtPr>
      <w:sdtContent>
        <w:p w14:paraId="434FAF7C" w14:textId="24516C26" w:rsidR="001044D9" w:rsidRDefault="00000000">
          <w:pPr>
            <w:pStyle w:val="TOC1"/>
            <w:tabs>
              <w:tab w:val="right" w:leader="dot" w:pos="9350"/>
            </w:tabs>
            <w:rPr>
              <w:noProof/>
            </w:rPr>
          </w:pPr>
          <w:r>
            <w:fldChar w:fldCharType="begin"/>
          </w:r>
          <w:r>
            <w:instrText>TOC \h \o "1-2"</w:instrText>
          </w:r>
          <w:r>
            <w:fldChar w:fldCharType="separate"/>
          </w:r>
          <w:hyperlink w:anchor="_Toc239166130" w:history="1">
            <w:r w:rsidR="001044D9" w:rsidRPr="005E136D">
              <w:rPr>
                <w:rStyle w:val="Hyperlink"/>
                <w:b/>
                <w:bCs/>
                <w:noProof/>
              </w:rPr>
              <w:t>1. Executive summary</w:t>
            </w:r>
            <w:r w:rsidR="001044D9">
              <w:rPr>
                <w:noProof/>
              </w:rPr>
              <w:tab/>
            </w:r>
            <w:r w:rsidR="001044D9">
              <w:rPr>
                <w:noProof/>
              </w:rPr>
              <w:fldChar w:fldCharType="begin"/>
            </w:r>
            <w:r w:rsidR="001044D9">
              <w:rPr>
                <w:noProof/>
              </w:rPr>
              <w:instrText xml:space="preserve"> PAGEREF _Toc239166130 \h </w:instrText>
            </w:r>
            <w:r w:rsidR="001044D9">
              <w:rPr>
                <w:noProof/>
              </w:rPr>
            </w:r>
            <w:r w:rsidR="001044D9">
              <w:rPr>
                <w:noProof/>
              </w:rPr>
              <w:fldChar w:fldCharType="separate"/>
            </w:r>
            <w:r w:rsidR="001044D9">
              <w:rPr>
                <w:noProof/>
              </w:rPr>
              <w:t>4</w:t>
            </w:r>
            <w:r w:rsidR="001044D9">
              <w:rPr>
                <w:noProof/>
              </w:rPr>
              <w:fldChar w:fldCharType="end"/>
            </w:r>
          </w:hyperlink>
        </w:p>
        <w:p w14:paraId="630BF093" w14:textId="648A297E" w:rsidR="001044D9" w:rsidRDefault="001044D9">
          <w:pPr>
            <w:pStyle w:val="TOC1"/>
            <w:tabs>
              <w:tab w:val="right" w:leader="dot" w:pos="9350"/>
            </w:tabs>
            <w:rPr>
              <w:noProof/>
            </w:rPr>
          </w:pPr>
          <w:hyperlink w:anchor="_Toc239166131" w:history="1">
            <w:r w:rsidRPr="005E136D">
              <w:rPr>
                <w:rStyle w:val="Hyperlink"/>
                <w:b/>
                <w:bCs/>
                <w:noProof/>
              </w:rPr>
              <w:t>2. The problem</w:t>
            </w:r>
            <w:r>
              <w:rPr>
                <w:noProof/>
              </w:rPr>
              <w:tab/>
            </w:r>
            <w:r>
              <w:rPr>
                <w:noProof/>
              </w:rPr>
              <w:fldChar w:fldCharType="begin"/>
            </w:r>
            <w:r>
              <w:rPr>
                <w:noProof/>
              </w:rPr>
              <w:instrText xml:space="preserve"> PAGEREF _Toc239166131 \h </w:instrText>
            </w:r>
            <w:r>
              <w:rPr>
                <w:noProof/>
              </w:rPr>
            </w:r>
            <w:r>
              <w:rPr>
                <w:noProof/>
              </w:rPr>
              <w:fldChar w:fldCharType="separate"/>
            </w:r>
            <w:r>
              <w:rPr>
                <w:noProof/>
              </w:rPr>
              <w:t>5</w:t>
            </w:r>
            <w:r>
              <w:rPr>
                <w:noProof/>
              </w:rPr>
              <w:fldChar w:fldCharType="end"/>
            </w:r>
          </w:hyperlink>
        </w:p>
        <w:p w14:paraId="5C193102" w14:textId="37094C38" w:rsidR="001044D9" w:rsidRDefault="001044D9">
          <w:pPr>
            <w:pStyle w:val="TOC2"/>
            <w:tabs>
              <w:tab w:val="right" w:leader="dot" w:pos="9350"/>
            </w:tabs>
            <w:rPr>
              <w:noProof/>
            </w:rPr>
          </w:pPr>
          <w:hyperlink w:anchor="_Toc239166132" w:history="1">
            <w:r w:rsidRPr="005E136D">
              <w:rPr>
                <w:rStyle w:val="Hyperlink"/>
                <w:b/>
                <w:bCs/>
                <w:noProof/>
              </w:rPr>
              <w:t>2.1  Three silos that do not speak</w:t>
            </w:r>
            <w:r>
              <w:rPr>
                <w:noProof/>
              </w:rPr>
              <w:tab/>
            </w:r>
            <w:r>
              <w:rPr>
                <w:noProof/>
              </w:rPr>
              <w:fldChar w:fldCharType="begin"/>
            </w:r>
            <w:r>
              <w:rPr>
                <w:noProof/>
              </w:rPr>
              <w:instrText xml:space="preserve"> PAGEREF _Toc239166132 \h </w:instrText>
            </w:r>
            <w:r>
              <w:rPr>
                <w:noProof/>
              </w:rPr>
            </w:r>
            <w:r>
              <w:rPr>
                <w:noProof/>
              </w:rPr>
              <w:fldChar w:fldCharType="separate"/>
            </w:r>
            <w:r>
              <w:rPr>
                <w:noProof/>
              </w:rPr>
              <w:t>5</w:t>
            </w:r>
            <w:r>
              <w:rPr>
                <w:noProof/>
              </w:rPr>
              <w:fldChar w:fldCharType="end"/>
            </w:r>
          </w:hyperlink>
        </w:p>
        <w:p w14:paraId="4D7A125C" w14:textId="609BCC6B" w:rsidR="001044D9" w:rsidRDefault="001044D9">
          <w:pPr>
            <w:pStyle w:val="TOC2"/>
            <w:tabs>
              <w:tab w:val="right" w:leader="dot" w:pos="9350"/>
            </w:tabs>
            <w:rPr>
              <w:noProof/>
            </w:rPr>
          </w:pPr>
          <w:hyperlink w:anchor="_Toc239166133" w:history="1">
            <w:r w:rsidRPr="005E136D">
              <w:rPr>
                <w:rStyle w:val="Hyperlink"/>
                <w:b/>
                <w:bCs/>
                <w:noProof/>
              </w:rPr>
              <w:t>2.2  Why this is a vocabulary problem</w:t>
            </w:r>
            <w:r>
              <w:rPr>
                <w:noProof/>
              </w:rPr>
              <w:tab/>
            </w:r>
            <w:r>
              <w:rPr>
                <w:noProof/>
              </w:rPr>
              <w:fldChar w:fldCharType="begin"/>
            </w:r>
            <w:r>
              <w:rPr>
                <w:noProof/>
              </w:rPr>
              <w:instrText xml:space="preserve"> PAGEREF _Toc239166133 \h </w:instrText>
            </w:r>
            <w:r>
              <w:rPr>
                <w:noProof/>
              </w:rPr>
            </w:r>
            <w:r>
              <w:rPr>
                <w:noProof/>
              </w:rPr>
              <w:fldChar w:fldCharType="separate"/>
            </w:r>
            <w:r>
              <w:rPr>
                <w:noProof/>
              </w:rPr>
              <w:t>5</w:t>
            </w:r>
            <w:r>
              <w:rPr>
                <w:noProof/>
              </w:rPr>
              <w:fldChar w:fldCharType="end"/>
            </w:r>
          </w:hyperlink>
        </w:p>
        <w:p w14:paraId="5F1F3E31" w14:textId="5271DA2B" w:rsidR="001044D9" w:rsidRDefault="001044D9">
          <w:pPr>
            <w:pStyle w:val="TOC2"/>
            <w:tabs>
              <w:tab w:val="right" w:leader="dot" w:pos="9350"/>
            </w:tabs>
            <w:rPr>
              <w:noProof/>
            </w:rPr>
          </w:pPr>
          <w:hyperlink w:anchor="_Toc239166134" w:history="1">
            <w:r w:rsidRPr="005E136D">
              <w:rPr>
                <w:rStyle w:val="Hyperlink"/>
                <w:b/>
                <w:bCs/>
                <w:noProof/>
              </w:rPr>
              <w:t>2.3  The opening</w:t>
            </w:r>
            <w:r>
              <w:rPr>
                <w:noProof/>
              </w:rPr>
              <w:tab/>
            </w:r>
            <w:r>
              <w:rPr>
                <w:noProof/>
              </w:rPr>
              <w:fldChar w:fldCharType="begin"/>
            </w:r>
            <w:r>
              <w:rPr>
                <w:noProof/>
              </w:rPr>
              <w:instrText xml:space="preserve"> PAGEREF _Toc239166134 \h </w:instrText>
            </w:r>
            <w:r>
              <w:rPr>
                <w:noProof/>
              </w:rPr>
            </w:r>
            <w:r>
              <w:rPr>
                <w:noProof/>
              </w:rPr>
              <w:fldChar w:fldCharType="separate"/>
            </w:r>
            <w:r>
              <w:rPr>
                <w:noProof/>
              </w:rPr>
              <w:t>5</w:t>
            </w:r>
            <w:r>
              <w:rPr>
                <w:noProof/>
              </w:rPr>
              <w:fldChar w:fldCharType="end"/>
            </w:r>
          </w:hyperlink>
        </w:p>
        <w:p w14:paraId="4CA1D7C9" w14:textId="3D7C2AD5" w:rsidR="001044D9" w:rsidRDefault="001044D9">
          <w:pPr>
            <w:pStyle w:val="TOC1"/>
            <w:tabs>
              <w:tab w:val="right" w:leader="dot" w:pos="9350"/>
            </w:tabs>
            <w:rPr>
              <w:noProof/>
            </w:rPr>
          </w:pPr>
          <w:hyperlink w:anchor="_Toc239166135" w:history="1">
            <w:r w:rsidRPr="005E136D">
              <w:rPr>
                <w:rStyle w:val="Hyperlink"/>
                <w:b/>
                <w:bCs/>
                <w:noProof/>
              </w:rPr>
              <w:t>3. What we are building</w:t>
            </w:r>
            <w:r>
              <w:rPr>
                <w:noProof/>
              </w:rPr>
              <w:tab/>
            </w:r>
            <w:r>
              <w:rPr>
                <w:noProof/>
              </w:rPr>
              <w:fldChar w:fldCharType="begin"/>
            </w:r>
            <w:r>
              <w:rPr>
                <w:noProof/>
              </w:rPr>
              <w:instrText xml:space="preserve"> PAGEREF _Toc239166135 \h </w:instrText>
            </w:r>
            <w:r>
              <w:rPr>
                <w:noProof/>
              </w:rPr>
            </w:r>
            <w:r>
              <w:rPr>
                <w:noProof/>
              </w:rPr>
              <w:fldChar w:fldCharType="separate"/>
            </w:r>
            <w:r>
              <w:rPr>
                <w:noProof/>
              </w:rPr>
              <w:t>7</w:t>
            </w:r>
            <w:r>
              <w:rPr>
                <w:noProof/>
              </w:rPr>
              <w:fldChar w:fldCharType="end"/>
            </w:r>
          </w:hyperlink>
        </w:p>
        <w:p w14:paraId="77E008C4" w14:textId="6771BCE0" w:rsidR="001044D9" w:rsidRDefault="001044D9">
          <w:pPr>
            <w:pStyle w:val="TOC2"/>
            <w:tabs>
              <w:tab w:val="right" w:leader="dot" w:pos="9350"/>
            </w:tabs>
            <w:rPr>
              <w:noProof/>
            </w:rPr>
          </w:pPr>
          <w:hyperlink w:anchor="_Toc239166136" w:history="1">
            <w:r w:rsidRPr="005E136D">
              <w:rPr>
                <w:rStyle w:val="Hyperlink"/>
                <w:b/>
                <w:bCs/>
                <w:noProof/>
              </w:rPr>
              <w:t>3.1  Product statement</w:t>
            </w:r>
            <w:r>
              <w:rPr>
                <w:noProof/>
              </w:rPr>
              <w:tab/>
            </w:r>
            <w:r>
              <w:rPr>
                <w:noProof/>
              </w:rPr>
              <w:fldChar w:fldCharType="begin"/>
            </w:r>
            <w:r>
              <w:rPr>
                <w:noProof/>
              </w:rPr>
              <w:instrText xml:space="preserve"> PAGEREF _Toc239166136 \h </w:instrText>
            </w:r>
            <w:r>
              <w:rPr>
                <w:noProof/>
              </w:rPr>
            </w:r>
            <w:r>
              <w:rPr>
                <w:noProof/>
              </w:rPr>
              <w:fldChar w:fldCharType="separate"/>
            </w:r>
            <w:r>
              <w:rPr>
                <w:noProof/>
              </w:rPr>
              <w:t>7</w:t>
            </w:r>
            <w:r>
              <w:rPr>
                <w:noProof/>
              </w:rPr>
              <w:fldChar w:fldCharType="end"/>
            </w:r>
          </w:hyperlink>
        </w:p>
        <w:p w14:paraId="68BD43BB" w14:textId="5617262E" w:rsidR="001044D9" w:rsidRDefault="001044D9">
          <w:pPr>
            <w:pStyle w:val="TOC2"/>
            <w:tabs>
              <w:tab w:val="right" w:leader="dot" w:pos="9350"/>
            </w:tabs>
            <w:rPr>
              <w:noProof/>
            </w:rPr>
          </w:pPr>
          <w:hyperlink w:anchor="_Toc239166137" w:history="1">
            <w:r w:rsidRPr="005E136D">
              <w:rPr>
                <w:rStyle w:val="Hyperlink"/>
                <w:b/>
                <w:bCs/>
                <w:noProof/>
              </w:rPr>
              <w:t>3.2  Two layers, deliberately decoupled</w:t>
            </w:r>
            <w:r>
              <w:rPr>
                <w:noProof/>
              </w:rPr>
              <w:tab/>
            </w:r>
            <w:r>
              <w:rPr>
                <w:noProof/>
              </w:rPr>
              <w:fldChar w:fldCharType="begin"/>
            </w:r>
            <w:r>
              <w:rPr>
                <w:noProof/>
              </w:rPr>
              <w:instrText xml:space="preserve"> PAGEREF _Toc239166137 \h </w:instrText>
            </w:r>
            <w:r>
              <w:rPr>
                <w:noProof/>
              </w:rPr>
            </w:r>
            <w:r>
              <w:rPr>
                <w:noProof/>
              </w:rPr>
              <w:fldChar w:fldCharType="separate"/>
            </w:r>
            <w:r>
              <w:rPr>
                <w:noProof/>
              </w:rPr>
              <w:t>7</w:t>
            </w:r>
            <w:r>
              <w:rPr>
                <w:noProof/>
              </w:rPr>
              <w:fldChar w:fldCharType="end"/>
            </w:r>
          </w:hyperlink>
        </w:p>
        <w:p w14:paraId="3FDC58CA" w14:textId="6CBC20DA" w:rsidR="001044D9" w:rsidRDefault="001044D9">
          <w:pPr>
            <w:pStyle w:val="TOC2"/>
            <w:tabs>
              <w:tab w:val="right" w:leader="dot" w:pos="9350"/>
            </w:tabs>
            <w:rPr>
              <w:noProof/>
            </w:rPr>
          </w:pPr>
          <w:hyperlink w:anchor="_Toc239166138" w:history="1">
            <w:r w:rsidRPr="005E136D">
              <w:rPr>
                <w:rStyle w:val="Hyperlink"/>
                <w:b/>
                <w:bCs/>
                <w:noProof/>
              </w:rPr>
              <w:t>3.3  The core loop</w:t>
            </w:r>
            <w:r>
              <w:rPr>
                <w:noProof/>
              </w:rPr>
              <w:tab/>
            </w:r>
            <w:r>
              <w:rPr>
                <w:noProof/>
              </w:rPr>
              <w:fldChar w:fldCharType="begin"/>
            </w:r>
            <w:r>
              <w:rPr>
                <w:noProof/>
              </w:rPr>
              <w:instrText xml:space="preserve"> PAGEREF _Toc239166138 \h </w:instrText>
            </w:r>
            <w:r>
              <w:rPr>
                <w:noProof/>
              </w:rPr>
            </w:r>
            <w:r>
              <w:rPr>
                <w:noProof/>
              </w:rPr>
              <w:fldChar w:fldCharType="separate"/>
            </w:r>
            <w:r>
              <w:rPr>
                <w:noProof/>
              </w:rPr>
              <w:t>7</w:t>
            </w:r>
            <w:r>
              <w:rPr>
                <w:noProof/>
              </w:rPr>
              <w:fldChar w:fldCharType="end"/>
            </w:r>
          </w:hyperlink>
        </w:p>
        <w:p w14:paraId="034720E4" w14:textId="63F4AA9D" w:rsidR="001044D9" w:rsidRDefault="001044D9">
          <w:pPr>
            <w:pStyle w:val="TOC2"/>
            <w:tabs>
              <w:tab w:val="right" w:leader="dot" w:pos="9350"/>
            </w:tabs>
            <w:rPr>
              <w:noProof/>
            </w:rPr>
          </w:pPr>
          <w:hyperlink w:anchor="_Toc239166139" w:history="1">
            <w:r w:rsidRPr="005E136D">
              <w:rPr>
                <w:rStyle w:val="Hyperlink"/>
                <w:b/>
                <w:bCs/>
                <w:noProof/>
              </w:rPr>
              <w:t>3.4  What this becomes</w:t>
            </w:r>
            <w:r>
              <w:rPr>
                <w:noProof/>
              </w:rPr>
              <w:tab/>
            </w:r>
            <w:r>
              <w:rPr>
                <w:noProof/>
              </w:rPr>
              <w:fldChar w:fldCharType="begin"/>
            </w:r>
            <w:r>
              <w:rPr>
                <w:noProof/>
              </w:rPr>
              <w:instrText xml:space="preserve"> PAGEREF _Toc239166139 \h </w:instrText>
            </w:r>
            <w:r>
              <w:rPr>
                <w:noProof/>
              </w:rPr>
            </w:r>
            <w:r>
              <w:rPr>
                <w:noProof/>
              </w:rPr>
              <w:fldChar w:fldCharType="separate"/>
            </w:r>
            <w:r>
              <w:rPr>
                <w:noProof/>
              </w:rPr>
              <w:t>8</w:t>
            </w:r>
            <w:r>
              <w:rPr>
                <w:noProof/>
              </w:rPr>
              <w:fldChar w:fldCharType="end"/>
            </w:r>
          </w:hyperlink>
        </w:p>
        <w:p w14:paraId="5AC586B2" w14:textId="5107141F" w:rsidR="001044D9" w:rsidRDefault="001044D9">
          <w:pPr>
            <w:pStyle w:val="TOC1"/>
            <w:tabs>
              <w:tab w:val="right" w:leader="dot" w:pos="9350"/>
            </w:tabs>
            <w:rPr>
              <w:noProof/>
            </w:rPr>
          </w:pPr>
          <w:hyperlink w:anchor="_Toc239166140" w:history="1">
            <w:r w:rsidRPr="005E136D">
              <w:rPr>
                <w:rStyle w:val="Hyperlink"/>
                <w:b/>
                <w:bCs/>
                <w:noProof/>
              </w:rPr>
              <w:t>4. Who it is for</w:t>
            </w:r>
            <w:r>
              <w:rPr>
                <w:noProof/>
              </w:rPr>
              <w:tab/>
            </w:r>
            <w:r>
              <w:rPr>
                <w:noProof/>
              </w:rPr>
              <w:fldChar w:fldCharType="begin"/>
            </w:r>
            <w:r>
              <w:rPr>
                <w:noProof/>
              </w:rPr>
              <w:instrText xml:space="preserve"> PAGEREF _Toc239166140 \h </w:instrText>
            </w:r>
            <w:r>
              <w:rPr>
                <w:noProof/>
              </w:rPr>
            </w:r>
            <w:r>
              <w:rPr>
                <w:noProof/>
              </w:rPr>
              <w:fldChar w:fldCharType="separate"/>
            </w:r>
            <w:r>
              <w:rPr>
                <w:noProof/>
              </w:rPr>
              <w:t>9</w:t>
            </w:r>
            <w:r>
              <w:rPr>
                <w:noProof/>
              </w:rPr>
              <w:fldChar w:fldCharType="end"/>
            </w:r>
          </w:hyperlink>
        </w:p>
        <w:p w14:paraId="66CD3986" w14:textId="50E887F7" w:rsidR="001044D9" w:rsidRDefault="001044D9">
          <w:pPr>
            <w:pStyle w:val="TOC2"/>
            <w:tabs>
              <w:tab w:val="right" w:leader="dot" w:pos="9350"/>
            </w:tabs>
            <w:rPr>
              <w:noProof/>
            </w:rPr>
          </w:pPr>
          <w:hyperlink w:anchor="_Toc239166141" w:history="1">
            <w:r w:rsidRPr="005E136D">
              <w:rPr>
                <w:rStyle w:val="Hyperlink"/>
                <w:b/>
                <w:bCs/>
                <w:noProof/>
              </w:rPr>
              <w:t>4.1  The sequencing: B2C, then B2B2C</w:t>
            </w:r>
            <w:r>
              <w:rPr>
                <w:noProof/>
              </w:rPr>
              <w:tab/>
            </w:r>
            <w:r>
              <w:rPr>
                <w:noProof/>
              </w:rPr>
              <w:fldChar w:fldCharType="begin"/>
            </w:r>
            <w:r>
              <w:rPr>
                <w:noProof/>
              </w:rPr>
              <w:instrText xml:space="preserve"> PAGEREF _Toc239166141 \h </w:instrText>
            </w:r>
            <w:r>
              <w:rPr>
                <w:noProof/>
              </w:rPr>
            </w:r>
            <w:r>
              <w:rPr>
                <w:noProof/>
              </w:rPr>
              <w:fldChar w:fldCharType="separate"/>
            </w:r>
            <w:r>
              <w:rPr>
                <w:noProof/>
              </w:rPr>
              <w:t>9</w:t>
            </w:r>
            <w:r>
              <w:rPr>
                <w:noProof/>
              </w:rPr>
              <w:fldChar w:fldCharType="end"/>
            </w:r>
          </w:hyperlink>
        </w:p>
        <w:p w14:paraId="6A24B8DF" w14:textId="5002C6EC" w:rsidR="001044D9" w:rsidRDefault="001044D9">
          <w:pPr>
            <w:pStyle w:val="TOC1"/>
            <w:tabs>
              <w:tab w:val="right" w:leader="dot" w:pos="9350"/>
            </w:tabs>
            <w:rPr>
              <w:noProof/>
            </w:rPr>
          </w:pPr>
          <w:hyperlink w:anchor="_Toc239166142" w:history="1">
            <w:r w:rsidRPr="005E136D">
              <w:rPr>
                <w:rStyle w:val="Hyperlink"/>
                <w:b/>
                <w:bCs/>
                <w:noProof/>
              </w:rPr>
              <w:t>5. The intelligence layer</w:t>
            </w:r>
            <w:r>
              <w:rPr>
                <w:noProof/>
              </w:rPr>
              <w:tab/>
            </w:r>
            <w:r>
              <w:rPr>
                <w:noProof/>
              </w:rPr>
              <w:fldChar w:fldCharType="begin"/>
            </w:r>
            <w:r>
              <w:rPr>
                <w:noProof/>
              </w:rPr>
              <w:instrText xml:space="preserve"> PAGEREF _Toc239166142 \h </w:instrText>
            </w:r>
            <w:r>
              <w:rPr>
                <w:noProof/>
              </w:rPr>
            </w:r>
            <w:r>
              <w:rPr>
                <w:noProof/>
              </w:rPr>
              <w:fldChar w:fldCharType="separate"/>
            </w:r>
            <w:r>
              <w:rPr>
                <w:noProof/>
              </w:rPr>
              <w:t>10</w:t>
            </w:r>
            <w:r>
              <w:rPr>
                <w:noProof/>
              </w:rPr>
              <w:fldChar w:fldCharType="end"/>
            </w:r>
          </w:hyperlink>
        </w:p>
        <w:p w14:paraId="1DD53222" w14:textId="3F59C57A" w:rsidR="001044D9" w:rsidRDefault="001044D9">
          <w:pPr>
            <w:pStyle w:val="TOC2"/>
            <w:tabs>
              <w:tab w:val="right" w:leader="dot" w:pos="9350"/>
            </w:tabs>
            <w:rPr>
              <w:noProof/>
            </w:rPr>
          </w:pPr>
          <w:hyperlink w:anchor="_Toc239166143" w:history="1">
            <w:r w:rsidRPr="005E136D">
              <w:rPr>
                <w:rStyle w:val="Hyperlink"/>
                <w:b/>
                <w:bCs/>
                <w:noProof/>
              </w:rPr>
              <w:t>5.1  The NSQF hierarchy</w:t>
            </w:r>
            <w:r>
              <w:rPr>
                <w:noProof/>
              </w:rPr>
              <w:tab/>
            </w:r>
            <w:r>
              <w:rPr>
                <w:noProof/>
              </w:rPr>
              <w:fldChar w:fldCharType="begin"/>
            </w:r>
            <w:r>
              <w:rPr>
                <w:noProof/>
              </w:rPr>
              <w:instrText xml:space="preserve"> PAGEREF _Toc239166143 \h </w:instrText>
            </w:r>
            <w:r>
              <w:rPr>
                <w:noProof/>
              </w:rPr>
            </w:r>
            <w:r>
              <w:rPr>
                <w:noProof/>
              </w:rPr>
              <w:fldChar w:fldCharType="separate"/>
            </w:r>
            <w:r>
              <w:rPr>
                <w:noProof/>
              </w:rPr>
              <w:t>10</w:t>
            </w:r>
            <w:r>
              <w:rPr>
                <w:noProof/>
              </w:rPr>
              <w:fldChar w:fldCharType="end"/>
            </w:r>
          </w:hyperlink>
        </w:p>
        <w:p w14:paraId="16F10424" w14:textId="10FC78DB" w:rsidR="001044D9" w:rsidRDefault="001044D9">
          <w:pPr>
            <w:pStyle w:val="TOC2"/>
            <w:tabs>
              <w:tab w:val="right" w:leader="dot" w:pos="9350"/>
            </w:tabs>
            <w:rPr>
              <w:noProof/>
            </w:rPr>
          </w:pPr>
          <w:hyperlink w:anchor="_Toc239166144" w:history="1">
            <w:r w:rsidRPr="005E136D">
              <w:rPr>
                <w:rStyle w:val="Hyperlink"/>
                <w:b/>
                <w:bCs/>
                <w:noProof/>
              </w:rPr>
              <w:t>5.2  Why it is a graph, not a tree</w:t>
            </w:r>
            <w:r>
              <w:rPr>
                <w:noProof/>
              </w:rPr>
              <w:tab/>
            </w:r>
            <w:r>
              <w:rPr>
                <w:noProof/>
              </w:rPr>
              <w:fldChar w:fldCharType="begin"/>
            </w:r>
            <w:r>
              <w:rPr>
                <w:noProof/>
              </w:rPr>
              <w:instrText xml:space="preserve"> PAGEREF _Toc239166144 \h </w:instrText>
            </w:r>
            <w:r>
              <w:rPr>
                <w:noProof/>
              </w:rPr>
            </w:r>
            <w:r>
              <w:rPr>
                <w:noProof/>
              </w:rPr>
              <w:fldChar w:fldCharType="separate"/>
            </w:r>
            <w:r>
              <w:rPr>
                <w:noProof/>
              </w:rPr>
              <w:t>10</w:t>
            </w:r>
            <w:r>
              <w:rPr>
                <w:noProof/>
              </w:rPr>
              <w:fldChar w:fldCharType="end"/>
            </w:r>
          </w:hyperlink>
        </w:p>
        <w:p w14:paraId="37389EFD" w14:textId="02ED887E" w:rsidR="001044D9" w:rsidRDefault="001044D9">
          <w:pPr>
            <w:pStyle w:val="TOC2"/>
            <w:tabs>
              <w:tab w:val="right" w:leader="dot" w:pos="9350"/>
            </w:tabs>
            <w:rPr>
              <w:noProof/>
            </w:rPr>
          </w:pPr>
          <w:hyperlink w:anchor="_Toc239166145" w:history="1">
            <w:r w:rsidRPr="005E136D">
              <w:rPr>
                <w:rStyle w:val="Hyperlink"/>
                <w:b/>
                <w:bCs/>
                <w:noProof/>
              </w:rPr>
              <w:t>5.3  How matching works</w:t>
            </w:r>
            <w:r>
              <w:rPr>
                <w:noProof/>
              </w:rPr>
              <w:tab/>
            </w:r>
            <w:r>
              <w:rPr>
                <w:noProof/>
              </w:rPr>
              <w:fldChar w:fldCharType="begin"/>
            </w:r>
            <w:r>
              <w:rPr>
                <w:noProof/>
              </w:rPr>
              <w:instrText xml:space="preserve"> PAGEREF _Toc239166145 \h </w:instrText>
            </w:r>
            <w:r>
              <w:rPr>
                <w:noProof/>
              </w:rPr>
            </w:r>
            <w:r>
              <w:rPr>
                <w:noProof/>
              </w:rPr>
              <w:fldChar w:fldCharType="separate"/>
            </w:r>
            <w:r>
              <w:rPr>
                <w:noProof/>
              </w:rPr>
              <w:t>10</w:t>
            </w:r>
            <w:r>
              <w:rPr>
                <w:noProof/>
              </w:rPr>
              <w:fldChar w:fldCharType="end"/>
            </w:r>
          </w:hyperlink>
        </w:p>
        <w:p w14:paraId="12381572" w14:textId="46FA18E8" w:rsidR="001044D9" w:rsidRDefault="001044D9">
          <w:pPr>
            <w:pStyle w:val="TOC2"/>
            <w:tabs>
              <w:tab w:val="right" w:leader="dot" w:pos="9350"/>
            </w:tabs>
            <w:rPr>
              <w:noProof/>
            </w:rPr>
          </w:pPr>
          <w:hyperlink w:anchor="_Toc239166146" w:history="1">
            <w:r w:rsidRPr="005E136D">
              <w:rPr>
                <w:rStyle w:val="Hyperlink"/>
                <w:b/>
                <w:bCs/>
                <w:noProof/>
              </w:rPr>
              <w:t>5.4  The skill gap</w:t>
            </w:r>
            <w:r>
              <w:rPr>
                <w:noProof/>
              </w:rPr>
              <w:tab/>
            </w:r>
            <w:r>
              <w:rPr>
                <w:noProof/>
              </w:rPr>
              <w:fldChar w:fldCharType="begin"/>
            </w:r>
            <w:r>
              <w:rPr>
                <w:noProof/>
              </w:rPr>
              <w:instrText xml:space="preserve"> PAGEREF _Toc239166146 \h </w:instrText>
            </w:r>
            <w:r>
              <w:rPr>
                <w:noProof/>
              </w:rPr>
            </w:r>
            <w:r>
              <w:rPr>
                <w:noProof/>
              </w:rPr>
              <w:fldChar w:fldCharType="separate"/>
            </w:r>
            <w:r>
              <w:rPr>
                <w:noProof/>
              </w:rPr>
              <w:t>11</w:t>
            </w:r>
            <w:r>
              <w:rPr>
                <w:noProof/>
              </w:rPr>
              <w:fldChar w:fldCharType="end"/>
            </w:r>
          </w:hyperlink>
        </w:p>
        <w:p w14:paraId="0C9B7F79" w14:textId="551FDB53" w:rsidR="001044D9" w:rsidRDefault="001044D9">
          <w:pPr>
            <w:pStyle w:val="TOC2"/>
            <w:tabs>
              <w:tab w:val="right" w:leader="dot" w:pos="9350"/>
            </w:tabs>
            <w:rPr>
              <w:noProof/>
            </w:rPr>
          </w:pPr>
          <w:hyperlink w:anchor="_Toc239166147" w:history="1">
            <w:r w:rsidRPr="005E136D">
              <w:rPr>
                <w:rStyle w:val="Hyperlink"/>
                <w:b/>
                <w:bCs/>
                <w:noProof/>
              </w:rPr>
              <w:t>5.5  Course-to-job alignment</w:t>
            </w:r>
            <w:r>
              <w:rPr>
                <w:noProof/>
              </w:rPr>
              <w:tab/>
            </w:r>
            <w:r>
              <w:rPr>
                <w:noProof/>
              </w:rPr>
              <w:fldChar w:fldCharType="begin"/>
            </w:r>
            <w:r>
              <w:rPr>
                <w:noProof/>
              </w:rPr>
              <w:instrText xml:space="preserve"> PAGEREF _Toc239166147 \h </w:instrText>
            </w:r>
            <w:r>
              <w:rPr>
                <w:noProof/>
              </w:rPr>
            </w:r>
            <w:r>
              <w:rPr>
                <w:noProof/>
              </w:rPr>
              <w:fldChar w:fldCharType="separate"/>
            </w:r>
            <w:r>
              <w:rPr>
                <w:noProof/>
              </w:rPr>
              <w:t>11</w:t>
            </w:r>
            <w:r>
              <w:rPr>
                <w:noProof/>
              </w:rPr>
              <w:fldChar w:fldCharType="end"/>
            </w:r>
          </w:hyperlink>
        </w:p>
        <w:p w14:paraId="4475FC41" w14:textId="780C2A5A" w:rsidR="001044D9" w:rsidRDefault="001044D9">
          <w:pPr>
            <w:pStyle w:val="TOC2"/>
            <w:tabs>
              <w:tab w:val="right" w:leader="dot" w:pos="9350"/>
            </w:tabs>
            <w:rPr>
              <w:noProof/>
            </w:rPr>
          </w:pPr>
          <w:hyperlink w:anchor="_Toc239166148" w:history="1">
            <w:r w:rsidRPr="005E136D">
              <w:rPr>
                <w:rStyle w:val="Hyperlink"/>
                <w:b/>
                <w:bCs/>
                <w:noProof/>
              </w:rPr>
              <w:t>5.6  Planned, not yet built</w:t>
            </w:r>
            <w:r>
              <w:rPr>
                <w:noProof/>
              </w:rPr>
              <w:tab/>
            </w:r>
            <w:r>
              <w:rPr>
                <w:noProof/>
              </w:rPr>
              <w:fldChar w:fldCharType="begin"/>
            </w:r>
            <w:r>
              <w:rPr>
                <w:noProof/>
              </w:rPr>
              <w:instrText xml:space="preserve"> PAGEREF _Toc239166148 \h </w:instrText>
            </w:r>
            <w:r>
              <w:rPr>
                <w:noProof/>
              </w:rPr>
            </w:r>
            <w:r>
              <w:rPr>
                <w:noProof/>
              </w:rPr>
              <w:fldChar w:fldCharType="separate"/>
            </w:r>
            <w:r>
              <w:rPr>
                <w:noProof/>
              </w:rPr>
              <w:t>12</w:t>
            </w:r>
            <w:r>
              <w:rPr>
                <w:noProof/>
              </w:rPr>
              <w:fldChar w:fldCharType="end"/>
            </w:r>
          </w:hyperlink>
        </w:p>
        <w:p w14:paraId="7D5B2566" w14:textId="71A63340" w:rsidR="001044D9" w:rsidRDefault="001044D9">
          <w:pPr>
            <w:pStyle w:val="TOC1"/>
            <w:tabs>
              <w:tab w:val="right" w:leader="dot" w:pos="9350"/>
            </w:tabs>
            <w:rPr>
              <w:noProof/>
            </w:rPr>
          </w:pPr>
          <w:hyperlink w:anchor="_Toc239166149" w:history="1">
            <w:r w:rsidRPr="005E136D">
              <w:rPr>
                <w:rStyle w:val="Hyperlink"/>
                <w:b/>
                <w:bCs/>
                <w:noProof/>
              </w:rPr>
              <w:t>6. Scope and phasing</w:t>
            </w:r>
            <w:r>
              <w:rPr>
                <w:noProof/>
              </w:rPr>
              <w:tab/>
            </w:r>
            <w:r>
              <w:rPr>
                <w:noProof/>
              </w:rPr>
              <w:fldChar w:fldCharType="begin"/>
            </w:r>
            <w:r>
              <w:rPr>
                <w:noProof/>
              </w:rPr>
              <w:instrText xml:space="preserve"> PAGEREF _Toc239166149 \h </w:instrText>
            </w:r>
            <w:r>
              <w:rPr>
                <w:noProof/>
              </w:rPr>
            </w:r>
            <w:r>
              <w:rPr>
                <w:noProof/>
              </w:rPr>
              <w:fldChar w:fldCharType="separate"/>
            </w:r>
            <w:r>
              <w:rPr>
                <w:noProof/>
              </w:rPr>
              <w:t>13</w:t>
            </w:r>
            <w:r>
              <w:rPr>
                <w:noProof/>
              </w:rPr>
              <w:fldChar w:fldCharType="end"/>
            </w:r>
          </w:hyperlink>
        </w:p>
        <w:p w14:paraId="2CB6A774" w14:textId="4912F79D" w:rsidR="001044D9" w:rsidRDefault="001044D9">
          <w:pPr>
            <w:pStyle w:val="TOC2"/>
            <w:tabs>
              <w:tab w:val="right" w:leader="dot" w:pos="9350"/>
            </w:tabs>
            <w:rPr>
              <w:noProof/>
            </w:rPr>
          </w:pPr>
          <w:hyperlink w:anchor="_Toc239166150" w:history="1">
            <w:r w:rsidRPr="005E136D">
              <w:rPr>
                <w:rStyle w:val="Hyperlink"/>
                <w:b/>
                <w:bCs/>
                <w:noProof/>
              </w:rPr>
              <w:t>6.1  In scope for version one</w:t>
            </w:r>
            <w:r>
              <w:rPr>
                <w:noProof/>
              </w:rPr>
              <w:tab/>
            </w:r>
            <w:r>
              <w:rPr>
                <w:noProof/>
              </w:rPr>
              <w:fldChar w:fldCharType="begin"/>
            </w:r>
            <w:r>
              <w:rPr>
                <w:noProof/>
              </w:rPr>
              <w:instrText xml:space="preserve"> PAGEREF _Toc239166150 \h </w:instrText>
            </w:r>
            <w:r>
              <w:rPr>
                <w:noProof/>
              </w:rPr>
            </w:r>
            <w:r>
              <w:rPr>
                <w:noProof/>
              </w:rPr>
              <w:fldChar w:fldCharType="separate"/>
            </w:r>
            <w:r>
              <w:rPr>
                <w:noProof/>
              </w:rPr>
              <w:t>13</w:t>
            </w:r>
            <w:r>
              <w:rPr>
                <w:noProof/>
              </w:rPr>
              <w:fldChar w:fldCharType="end"/>
            </w:r>
          </w:hyperlink>
        </w:p>
        <w:p w14:paraId="7642C81B" w14:textId="07D2C751" w:rsidR="001044D9" w:rsidRDefault="001044D9">
          <w:pPr>
            <w:pStyle w:val="TOC2"/>
            <w:tabs>
              <w:tab w:val="right" w:leader="dot" w:pos="9350"/>
            </w:tabs>
            <w:rPr>
              <w:noProof/>
            </w:rPr>
          </w:pPr>
          <w:hyperlink w:anchor="_Toc239166151" w:history="1">
            <w:r w:rsidRPr="005E136D">
              <w:rPr>
                <w:rStyle w:val="Hyperlink"/>
                <w:b/>
                <w:bCs/>
                <w:noProof/>
              </w:rPr>
              <w:t>6.2  Deliberately excluded</w:t>
            </w:r>
            <w:r>
              <w:rPr>
                <w:noProof/>
              </w:rPr>
              <w:tab/>
            </w:r>
            <w:r>
              <w:rPr>
                <w:noProof/>
              </w:rPr>
              <w:fldChar w:fldCharType="begin"/>
            </w:r>
            <w:r>
              <w:rPr>
                <w:noProof/>
              </w:rPr>
              <w:instrText xml:space="preserve"> PAGEREF _Toc239166151 \h </w:instrText>
            </w:r>
            <w:r>
              <w:rPr>
                <w:noProof/>
              </w:rPr>
            </w:r>
            <w:r>
              <w:rPr>
                <w:noProof/>
              </w:rPr>
              <w:fldChar w:fldCharType="separate"/>
            </w:r>
            <w:r>
              <w:rPr>
                <w:noProof/>
              </w:rPr>
              <w:t>13</w:t>
            </w:r>
            <w:r>
              <w:rPr>
                <w:noProof/>
              </w:rPr>
              <w:fldChar w:fldCharType="end"/>
            </w:r>
          </w:hyperlink>
        </w:p>
        <w:p w14:paraId="7B03B222" w14:textId="5DCFA7AD" w:rsidR="001044D9" w:rsidRDefault="001044D9">
          <w:pPr>
            <w:pStyle w:val="TOC2"/>
            <w:tabs>
              <w:tab w:val="right" w:leader="dot" w:pos="9350"/>
            </w:tabs>
            <w:rPr>
              <w:noProof/>
            </w:rPr>
          </w:pPr>
          <w:hyperlink w:anchor="_Toc239166152" w:history="1">
            <w:r w:rsidRPr="005E136D">
              <w:rPr>
                <w:rStyle w:val="Hyperlink"/>
                <w:b/>
                <w:bCs/>
                <w:noProof/>
              </w:rPr>
              <w:t>6.3  What success looks like without revenue</w:t>
            </w:r>
            <w:r>
              <w:rPr>
                <w:noProof/>
              </w:rPr>
              <w:tab/>
            </w:r>
            <w:r>
              <w:rPr>
                <w:noProof/>
              </w:rPr>
              <w:fldChar w:fldCharType="begin"/>
            </w:r>
            <w:r>
              <w:rPr>
                <w:noProof/>
              </w:rPr>
              <w:instrText xml:space="preserve"> PAGEREF _Toc239166152 \h </w:instrText>
            </w:r>
            <w:r>
              <w:rPr>
                <w:noProof/>
              </w:rPr>
            </w:r>
            <w:r>
              <w:rPr>
                <w:noProof/>
              </w:rPr>
              <w:fldChar w:fldCharType="separate"/>
            </w:r>
            <w:r>
              <w:rPr>
                <w:noProof/>
              </w:rPr>
              <w:t>13</w:t>
            </w:r>
            <w:r>
              <w:rPr>
                <w:noProof/>
              </w:rPr>
              <w:fldChar w:fldCharType="end"/>
            </w:r>
          </w:hyperlink>
        </w:p>
        <w:p w14:paraId="57D5CBFE" w14:textId="486C44D1" w:rsidR="001044D9" w:rsidRDefault="001044D9">
          <w:pPr>
            <w:pStyle w:val="TOC1"/>
            <w:tabs>
              <w:tab w:val="right" w:leader="dot" w:pos="9350"/>
            </w:tabs>
            <w:rPr>
              <w:noProof/>
            </w:rPr>
          </w:pPr>
          <w:hyperlink w:anchor="_Toc239166153" w:history="1">
            <w:r w:rsidRPr="005E136D">
              <w:rPr>
                <w:rStyle w:val="Hyperlink"/>
                <w:b/>
                <w:bCs/>
                <w:noProof/>
              </w:rPr>
              <w:t>7. Market position</w:t>
            </w:r>
            <w:r>
              <w:rPr>
                <w:noProof/>
              </w:rPr>
              <w:tab/>
            </w:r>
            <w:r>
              <w:rPr>
                <w:noProof/>
              </w:rPr>
              <w:fldChar w:fldCharType="begin"/>
            </w:r>
            <w:r>
              <w:rPr>
                <w:noProof/>
              </w:rPr>
              <w:instrText xml:space="preserve"> PAGEREF _Toc239166153 \h </w:instrText>
            </w:r>
            <w:r>
              <w:rPr>
                <w:noProof/>
              </w:rPr>
            </w:r>
            <w:r>
              <w:rPr>
                <w:noProof/>
              </w:rPr>
              <w:fldChar w:fldCharType="separate"/>
            </w:r>
            <w:r>
              <w:rPr>
                <w:noProof/>
              </w:rPr>
              <w:t>15</w:t>
            </w:r>
            <w:r>
              <w:rPr>
                <w:noProof/>
              </w:rPr>
              <w:fldChar w:fldCharType="end"/>
            </w:r>
          </w:hyperlink>
        </w:p>
        <w:p w14:paraId="3FFFC30A" w14:textId="10A20150" w:rsidR="001044D9" w:rsidRDefault="001044D9">
          <w:pPr>
            <w:pStyle w:val="TOC1"/>
            <w:tabs>
              <w:tab w:val="right" w:leader="dot" w:pos="9350"/>
            </w:tabs>
            <w:rPr>
              <w:noProof/>
            </w:rPr>
          </w:pPr>
          <w:hyperlink w:anchor="_Toc239166154" w:history="1">
            <w:r w:rsidRPr="005E136D">
              <w:rPr>
                <w:rStyle w:val="Hyperlink"/>
                <w:b/>
                <w:bCs/>
                <w:noProof/>
              </w:rPr>
              <w:t>8. System architecture</w:t>
            </w:r>
            <w:r>
              <w:rPr>
                <w:noProof/>
              </w:rPr>
              <w:tab/>
            </w:r>
            <w:r>
              <w:rPr>
                <w:noProof/>
              </w:rPr>
              <w:fldChar w:fldCharType="begin"/>
            </w:r>
            <w:r>
              <w:rPr>
                <w:noProof/>
              </w:rPr>
              <w:instrText xml:space="preserve"> PAGEREF _Toc239166154 \h </w:instrText>
            </w:r>
            <w:r>
              <w:rPr>
                <w:noProof/>
              </w:rPr>
            </w:r>
            <w:r>
              <w:rPr>
                <w:noProof/>
              </w:rPr>
              <w:fldChar w:fldCharType="separate"/>
            </w:r>
            <w:r>
              <w:rPr>
                <w:noProof/>
              </w:rPr>
              <w:t>16</w:t>
            </w:r>
            <w:r>
              <w:rPr>
                <w:noProof/>
              </w:rPr>
              <w:fldChar w:fldCharType="end"/>
            </w:r>
          </w:hyperlink>
        </w:p>
        <w:p w14:paraId="51EA2276" w14:textId="0509C5BE" w:rsidR="001044D9" w:rsidRDefault="001044D9">
          <w:pPr>
            <w:pStyle w:val="TOC2"/>
            <w:tabs>
              <w:tab w:val="right" w:leader="dot" w:pos="9350"/>
            </w:tabs>
            <w:rPr>
              <w:noProof/>
            </w:rPr>
          </w:pPr>
          <w:hyperlink w:anchor="_Toc239166155" w:history="1">
            <w:r w:rsidRPr="005E136D">
              <w:rPr>
                <w:rStyle w:val="Hyperlink"/>
                <w:b/>
                <w:bCs/>
                <w:noProof/>
              </w:rPr>
              <w:t>8.1  Shape</w:t>
            </w:r>
            <w:r>
              <w:rPr>
                <w:noProof/>
              </w:rPr>
              <w:tab/>
            </w:r>
            <w:r>
              <w:rPr>
                <w:noProof/>
              </w:rPr>
              <w:fldChar w:fldCharType="begin"/>
            </w:r>
            <w:r>
              <w:rPr>
                <w:noProof/>
              </w:rPr>
              <w:instrText xml:space="preserve"> PAGEREF _Toc239166155 \h </w:instrText>
            </w:r>
            <w:r>
              <w:rPr>
                <w:noProof/>
              </w:rPr>
            </w:r>
            <w:r>
              <w:rPr>
                <w:noProof/>
              </w:rPr>
              <w:fldChar w:fldCharType="separate"/>
            </w:r>
            <w:r>
              <w:rPr>
                <w:noProof/>
              </w:rPr>
              <w:t>16</w:t>
            </w:r>
            <w:r>
              <w:rPr>
                <w:noProof/>
              </w:rPr>
              <w:fldChar w:fldCharType="end"/>
            </w:r>
          </w:hyperlink>
        </w:p>
        <w:p w14:paraId="1E38DBD1" w14:textId="3A2CFB05" w:rsidR="001044D9" w:rsidRDefault="001044D9">
          <w:pPr>
            <w:pStyle w:val="TOC2"/>
            <w:tabs>
              <w:tab w:val="right" w:leader="dot" w:pos="9350"/>
            </w:tabs>
            <w:rPr>
              <w:noProof/>
            </w:rPr>
          </w:pPr>
          <w:hyperlink w:anchor="_Toc239166156" w:history="1">
            <w:r w:rsidRPr="005E136D">
              <w:rPr>
                <w:rStyle w:val="Hyperlink"/>
                <w:b/>
                <w:bCs/>
                <w:noProof/>
              </w:rPr>
              <w:t>8.2  Principles that constrain the code</w:t>
            </w:r>
            <w:r>
              <w:rPr>
                <w:noProof/>
              </w:rPr>
              <w:tab/>
            </w:r>
            <w:r>
              <w:rPr>
                <w:noProof/>
              </w:rPr>
              <w:fldChar w:fldCharType="begin"/>
            </w:r>
            <w:r>
              <w:rPr>
                <w:noProof/>
              </w:rPr>
              <w:instrText xml:space="preserve"> PAGEREF _Toc239166156 \h </w:instrText>
            </w:r>
            <w:r>
              <w:rPr>
                <w:noProof/>
              </w:rPr>
            </w:r>
            <w:r>
              <w:rPr>
                <w:noProof/>
              </w:rPr>
              <w:fldChar w:fldCharType="separate"/>
            </w:r>
            <w:r>
              <w:rPr>
                <w:noProof/>
              </w:rPr>
              <w:t>16</w:t>
            </w:r>
            <w:r>
              <w:rPr>
                <w:noProof/>
              </w:rPr>
              <w:fldChar w:fldCharType="end"/>
            </w:r>
          </w:hyperlink>
        </w:p>
        <w:p w14:paraId="06559754" w14:textId="1A58B31F" w:rsidR="001044D9" w:rsidRDefault="001044D9">
          <w:pPr>
            <w:pStyle w:val="TOC2"/>
            <w:tabs>
              <w:tab w:val="right" w:leader="dot" w:pos="9350"/>
            </w:tabs>
            <w:rPr>
              <w:noProof/>
            </w:rPr>
          </w:pPr>
          <w:hyperlink w:anchor="_Toc239166157" w:history="1">
            <w:r w:rsidRPr="005E136D">
              <w:rPr>
                <w:rStyle w:val="Hyperlink"/>
                <w:b/>
                <w:bCs/>
                <w:noProof/>
              </w:rPr>
              <w:t>8.3  Data model, in outline</w:t>
            </w:r>
            <w:r>
              <w:rPr>
                <w:noProof/>
              </w:rPr>
              <w:tab/>
            </w:r>
            <w:r>
              <w:rPr>
                <w:noProof/>
              </w:rPr>
              <w:fldChar w:fldCharType="begin"/>
            </w:r>
            <w:r>
              <w:rPr>
                <w:noProof/>
              </w:rPr>
              <w:instrText xml:space="preserve"> PAGEREF _Toc239166157 \h </w:instrText>
            </w:r>
            <w:r>
              <w:rPr>
                <w:noProof/>
              </w:rPr>
            </w:r>
            <w:r>
              <w:rPr>
                <w:noProof/>
              </w:rPr>
              <w:fldChar w:fldCharType="separate"/>
            </w:r>
            <w:r>
              <w:rPr>
                <w:noProof/>
              </w:rPr>
              <w:t>16</w:t>
            </w:r>
            <w:r>
              <w:rPr>
                <w:noProof/>
              </w:rPr>
              <w:fldChar w:fldCharType="end"/>
            </w:r>
          </w:hyperlink>
        </w:p>
        <w:p w14:paraId="1C9B200C" w14:textId="3E0C536B" w:rsidR="001044D9" w:rsidRDefault="001044D9">
          <w:pPr>
            <w:pStyle w:val="TOC1"/>
            <w:tabs>
              <w:tab w:val="right" w:leader="dot" w:pos="9350"/>
            </w:tabs>
            <w:rPr>
              <w:noProof/>
            </w:rPr>
          </w:pPr>
          <w:hyperlink w:anchor="_Toc239166158" w:history="1">
            <w:r w:rsidRPr="005E136D">
              <w:rPr>
                <w:rStyle w:val="Hyperlink"/>
                <w:b/>
                <w:bCs/>
                <w:noProof/>
              </w:rPr>
              <w:t>9. Technology stack</w:t>
            </w:r>
            <w:r>
              <w:rPr>
                <w:noProof/>
              </w:rPr>
              <w:tab/>
            </w:r>
            <w:r>
              <w:rPr>
                <w:noProof/>
              </w:rPr>
              <w:fldChar w:fldCharType="begin"/>
            </w:r>
            <w:r>
              <w:rPr>
                <w:noProof/>
              </w:rPr>
              <w:instrText xml:space="preserve"> PAGEREF _Toc239166158 \h </w:instrText>
            </w:r>
            <w:r>
              <w:rPr>
                <w:noProof/>
              </w:rPr>
            </w:r>
            <w:r>
              <w:rPr>
                <w:noProof/>
              </w:rPr>
              <w:fldChar w:fldCharType="separate"/>
            </w:r>
            <w:r>
              <w:rPr>
                <w:noProof/>
              </w:rPr>
              <w:t>18</w:t>
            </w:r>
            <w:r>
              <w:rPr>
                <w:noProof/>
              </w:rPr>
              <w:fldChar w:fldCharType="end"/>
            </w:r>
          </w:hyperlink>
        </w:p>
        <w:p w14:paraId="06293E7C" w14:textId="78F60184" w:rsidR="001044D9" w:rsidRDefault="001044D9">
          <w:pPr>
            <w:pStyle w:val="TOC2"/>
            <w:tabs>
              <w:tab w:val="right" w:leader="dot" w:pos="9350"/>
            </w:tabs>
            <w:rPr>
              <w:noProof/>
            </w:rPr>
          </w:pPr>
          <w:hyperlink w:anchor="_Toc239166159" w:history="1">
            <w:r w:rsidRPr="005E136D">
              <w:rPr>
                <w:rStyle w:val="Hyperlink"/>
                <w:b/>
                <w:bCs/>
                <w:noProof/>
              </w:rPr>
              <w:t>9.1  Backend and data</w:t>
            </w:r>
            <w:r>
              <w:rPr>
                <w:noProof/>
              </w:rPr>
              <w:tab/>
            </w:r>
            <w:r>
              <w:rPr>
                <w:noProof/>
              </w:rPr>
              <w:fldChar w:fldCharType="begin"/>
            </w:r>
            <w:r>
              <w:rPr>
                <w:noProof/>
              </w:rPr>
              <w:instrText xml:space="preserve"> PAGEREF _Toc239166159 \h </w:instrText>
            </w:r>
            <w:r>
              <w:rPr>
                <w:noProof/>
              </w:rPr>
            </w:r>
            <w:r>
              <w:rPr>
                <w:noProof/>
              </w:rPr>
              <w:fldChar w:fldCharType="separate"/>
            </w:r>
            <w:r>
              <w:rPr>
                <w:noProof/>
              </w:rPr>
              <w:t>18</w:t>
            </w:r>
            <w:r>
              <w:rPr>
                <w:noProof/>
              </w:rPr>
              <w:fldChar w:fldCharType="end"/>
            </w:r>
          </w:hyperlink>
        </w:p>
        <w:p w14:paraId="774ED184" w14:textId="27A9A2A5" w:rsidR="001044D9" w:rsidRDefault="001044D9">
          <w:pPr>
            <w:pStyle w:val="TOC2"/>
            <w:tabs>
              <w:tab w:val="right" w:leader="dot" w:pos="9350"/>
            </w:tabs>
            <w:rPr>
              <w:noProof/>
            </w:rPr>
          </w:pPr>
          <w:hyperlink w:anchor="_Toc239166160" w:history="1">
            <w:r w:rsidRPr="005E136D">
              <w:rPr>
                <w:rStyle w:val="Hyperlink"/>
                <w:b/>
                <w:bCs/>
                <w:noProof/>
              </w:rPr>
              <w:t>9.2  Intelligence</w:t>
            </w:r>
            <w:r>
              <w:rPr>
                <w:noProof/>
              </w:rPr>
              <w:tab/>
            </w:r>
            <w:r>
              <w:rPr>
                <w:noProof/>
              </w:rPr>
              <w:fldChar w:fldCharType="begin"/>
            </w:r>
            <w:r>
              <w:rPr>
                <w:noProof/>
              </w:rPr>
              <w:instrText xml:space="preserve"> PAGEREF _Toc239166160 \h </w:instrText>
            </w:r>
            <w:r>
              <w:rPr>
                <w:noProof/>
              </w:rPr>
            </w:r>
            <w:r>
              <w:rPr>
                <w:noProof/>
              </w:rPr>
              <w:fldChar w:fldCharType="separate"/>
            </w:r>
            <w:r>
              <w:rPr>
                <w:noProof/>
              </w:rPr>
              <w:t>18</w:t>
            </w:r>
            <w:r>
              <w:rPr>
                <w:noProof/>
              </w:rPr>
              <w:fldChar w:fldCharType="end"/>
            </w:r>
          </w:hyperlink>
        </w:p>
        <w:p w14:paraId="25C8B72E" w14:textId="49C3CAF5" w:rsidR="001044D9" w:rsidRDefault="001044D9">
          <w:pPr>
            <w:pStyle w:val="TOC2"/>
            <w:tabs>
              <w:tab w:val="right" w:leader="dot" w:pos="9350"/>
            </w:tabs>
            <w:rPr>
              <w:noProof/>
            </w:rPr>
          </w:pPr>
          <w:hyperlink w:anchor="_Toc239166161" w:history="1">
            <w:r w:rsidRPr="005E136D">
              <w:rPr>
                <w:rStyle w:val="Hyperlink"/>
                <w:b/>
                <w:bCs/>
                <w:noProof/>
              </w:rPr>
              <w:t>9.3  Client, infrastructure and operations</w:t>
            </w:r>
            <w:r>
              <w:rPr>
                <w:noProof/>
              </w:rPr>
              <w:tab/>
            </w:r>
            <w:r>
              <w:rPr>
                <w:noProof/>
              </w:rPr>
              <w:fldChar w:fldCharType="begin"/>
            </w:r>
            <w:r>
              <w:rPr>
                <w:noProof/>
              </w:rPr>
              <w:instrText xml:space="preserve"> PAGEREF _Toc239166161 \h </w:instrText>
            </w:r>
            <w:r>
              <w:rPr>
                <w:noProof/>
              </w:rPr>
            </w:r>
            <w:r>
              <w:rPr>
                <w:noProof/>
              </w:rPr>
              <w:fldChar w:fldCharType="separate"/>
            </w:r>
            <w:r>
              <w:rPr>
                <w:noProof/>
              </w:rPr>
              <w:t>18</w:t>
            </w:r>
            <w:r>
              <w:rPr>
                <w:noProof/>
              </w:rPr>
              <w:fldChar w:fldCharType="end"/>
            </w:r>
          </w:hyperlink>
        </w:p>
        <w:p w14:paraId="20282DB7" w14:textId="064A248C" w:rsidR="001044D9" w:rsidRDefault="001044D9">
          <w:pPr>
            <w:pStyle w:val="TOC2"/>
            <w:tabs>
              <w:tab w:val="right" w:leader="dot" w:pos="9350"/>
            </w:tabs>
            <w:rPr>
              <w:noProof/>
            </w:rPr>
          </w:pPr>
          <w:hyperlink w:anchor="_Toc239166162" w:history="1">
            <w:r w:rsidRPr="005E136D">
              <w:rPr>
                <w:rStyle w:val="Hyperlink"/>
                <w:b/>
                <w:bCs/>
                <w:noProof/>
              </w:rPr>
              <w:t>9.4  Two constraints that are not obvious</w:t>
            </w:r>
            <w:r>
              <w:rPr>
                <w:noProof/>
              </w:rPr>
              <w:tab/>
            </w:r>
            <w:r>
              <w:rPr>
                <w:noProof/>
              </w:rPr>
              <w:fldChar w:fldCharType="begin"/>
            </w:r>
            <w:r>
              <w:rPr>
                <w:noProof/>
              </w:rPr>
              <w:instrText xml:space="preserve"> PAGEREF _Toc239166162 \h </w:instrText>
            </w:r>
            <w:r>
              <w:rPr>
                <w:noProof/>
              </w:rPr>
            </w:r>
            <w:r>
              <w:rPr>
                <w:noProof/>
              </w:rPr>
              <w:fldChar w:fldCharType="separate"/>
            </w:r>
            <w:r>
              <w:rPr>
                <w:noProof/>
              </w:rPr>
              <w:t>19</w:t>
            </w:r>
            <w:r>
              <w:rPr>
                <w:noProof/>
              </w:rPr>
              <w:fldChar w:fldCharType="end"/>
            </w:r>
          </w:hyperlink>
        </w:p>
        <w:p w14:paraId="406E7C54" w14:textId="7F3EEB8C" w:rsidR="001044D9" w:rsidRDefault="001044D9">
          <w:pPr>
            <w:pStyle w:val="TOC1"/>
            <w:tabs>
              <w:tab w:val="right" w:leader="dot" w:pos="9350"/>
            </w:tabs>
            <w:rPr>
              <w:noProof/>
            </w:rPr>
          </w:pPr>
          <w:hyperlink w:anchor="_Toc239166163" w:history="1">
            <w:r w:rsidRPr="005E136D">
              <w:rPr>
                <w:rStyle w:val="Hyperlink"/>
                <w:b/>
                <w:bCs/>
                <w:noProof/>
              </w:rPr>
              <w:t>10. Identity, security and compliance</w:t>
            </w:r>
            <w:r>
              <w:rPr>
                <w:noProof/>
              </w:rPr>
              <w:tab/>
            </w:r>
            <w:r>
              <w:rPr>
                <w:noProof/>
              </w:rPr>
              <w:fldChar w:fldCharType="begin"/>
            </w:r>
            <w:r>
              <w:rPr>
                <w:noProof/>
              </w:rPr>
              <w:instrText xml:space="preserve"> PAGEREF _Toc239166163 \h </w:instrText>
            </w:r>
            <w:r>
              <w:rPr>
                <w:noProof/>
              </w:rPr>
            </w:r>
            <w:r>
              <w:rPr>
                <w:noProof/>
              </w:rPr>
              <w:fldChar w:fldCharType="separate"/>
            </w:r>
            <w:r>
              <w:rPr>
                <w:noProof/>
              </w:rPr>
              <w:t>20</w:t>
            </w:r>
            <w:r>
              <w:rPr>
                <w:noProof/>
              </w:rPr>
              <w:fldChar w:fldCharType="end"/>
            </w:r>
          </w:hyperlink>
        </w:p>
        <w:p w14:paraId="69A47ADB" w14:textId="33AE5CA1" w:rsidR="001044D9" w:rsidRDefault="001044D9">
          <w:pPr>
            <w:pStyle w:val="TOC2"/>
            <w:tabs>
              <w:tab w:val="right" w:leader="dot" w:pos="9350"/>
            </w:tabs>
            <w:rPr>
              <w:noProof/>
            </w:rPr>
          </w:pPr>
          <w:hyperlink w:anchor="_Toc239166164" w:history="1">
            <w:r w:rsidRPr="005E136D">
              <w:rPr>
                <w:rStyle w:val="Hyperlink"/>
                <w:b/>
                <w:bCs/>
                <w:noProof/>
              </w:rPr>
              <w:t>10.1  Identity</w:t>
            </w:r>
            <w:r>
              <w:rPr>
                <w:noProof/>
              </w:rPr>
              <w:tab/>
            </w:r>
            <w:r>
              <w:rPr>
                <w:noProof/>
              </w:rPr>
              <w:fldChar w:fldCharType="begin"/>
            </w:r>
            <w:r>
              <w:rPr>
                <w:noProof/>
              </w:rPr>
              <w:instrText xml:space="preserve"> PAGEREF _Toc239166164 \h </w:instrText>
            </w:r>
            <w:r>
              <w:rPr>
                <w:noProof/>
              </w:rPr>
            </w:r>
            <w:r>
              <w:rPr>
                <w:noProof/>
              </w:rPr>
              <w:fldChar w:fldCharType="separate"/>
            </w:r>
            <w:r>
              <w:rPr>
                <w:noProof/>
              </w:rPr>
              <w:t>20</w:t>
            </w:r>
            <w:r>
              <w:rPr>
                <w:noProof/>
              </w:rPr>
              <w:fldChar w:fldCharType="end"/>
            </w:r>
          </w:hyperlink>
        </w:p>
        <w:p w14:paraId="660A0351" w14:textId="632C3C14" w:rsidR="001044D9" w:rsidRDefault="001044D9">
          <w:pPr>
            <w:pStyle w:val="TOC2"/>
            <w:tabs>
              <w:tab w:val="right" w:leader="dot" w:pos="9350"/>
            </w:tabs>
            <w:rPr>
              <w:noProof/>
            </w:rPr>
          </w:pPr>
          <w:hyperlink w:anchor="_Toc239166165" w:history="1">
            <w:r w:rsidRPr="005E136D">
              <w:rPr>
                <w:rStyle w:val="Hyperlink"/>
                <w:b/>
                <w:bCs/>
                <w:noProof/>
              </w:rPr>
              <w:t>10.2  Data protection</w:t>
            </w:r>
            <w:r>
              <w:rPr>
                <w:noProof/>
              </w:rPr>
              <w:tab/>
            </w:r>
            <w:r>
              <w:rPr>
                <w:noProof/>
              </w:rPr>
              <w:fldChar w:fldCharType="begin"/>
            </w:r>
            <w:r>
              <w:rPr>
                <w:noProof/>
              </w:rPr>
              <w:instrText xml:space="preserve"> PAGEREF _Toc239166165 \h </w:instrText>
            </w:r>
            <w:r>
              <w:rPr>
                <w:noProof/>
              </w:rPr>
            </w:r>
            <w:r>
              <w:rPr>
                <w:noProof/>
              </w:rPr>
              <w:fldChar w:fldCharType="separate"/>
            </w:r>
            <w:r>
              <w:rPr>
                <w:noProof/>
              </w:rPr>
              <w:t>20</w:t>
            </w:r>
            <w:r>
              <w:rPr>
                <w:noProof/>
              </w:rPr>
              <w:fldChar w:fldCharType="end"/>
            </w:r>
          </w:hyperlink>
        </w:p>
        <w:p w14:paraId="292E1983" w14:textId="16B90FD5" w:rsidR="001044D9" w:rsidRDefault="001044D9">
          <w:pPr>
            <w:pStyle w:val="TOC2"/>
            <w:tabs>
              <w:tab w:val="right" w:leader="dot" w:pos="9350"/>
            </w:tabs>
            <w:rPr>
              <w:noProof/>
            </w:rPr>
          </w:pPr>
          <w:hyperlink w:anchor="_Toc239166166" w:history="1">
            <w:r w:rsidRPr="005E136D">
              <w:rPr>
                <w:rStyle w:val="Hyperlink"/>
                <w:b/>
                <w:bCs/>
                <w:noProof/>
              </w:rPr>
              <w:t>10.3  Regulatory position</w:t>
            </w:r>
            <w:r>
              <w:rPr>
                <w:noProof/>
              </w:rPr>
              <w:tab/>
            </w:r>
            <w:r>
              <w:rPr>
                <w:noProof/>
              </w:rPr>
              <w:fldChar w:fldCharType="begin"/>
            </w:r>
            <w:r>
              <w:rPr>
                <w:noProof/>
              </w:rPr>
              <w:instrText xml:space="preserve"> PAGEREF _Toc239166166 \h </w:instrText>
            </w:r>
            <w:r>
              <w:rPr>
                <w:noProof/>
              </w:rPr>
            </w:r>
            <w:r>
              <w:rPr>
                <w:noProof/>
              </w:rPr>
              <w:fldChar w:fldCharType="separate"/>
            </w:r>
            <w:r>
              <w:rPr>
                <w:noProof/>
              </w:rPr>
              <w:t>20</w:t>
            </w:r>
            <w:r>
              <w:rPr>
                <w:noProof/>
              </w:rPr>
              <w:fldChar w:fldCharType="end"/>
            </w:r>
          </w:hyperlink>
        </w:p>
        <w:p w14:paraId="68957D52" w14:textId="4541CD2F" w:rsidR="001044D9" w:rsidRDefault="001044D9">
          <w:pPr>
            <w:pStyle w:val="TOC1"/>
            <w:tabs>
              <w:tab w:val="right" w:leader="dot" w:pos="9350"/>
            </w:tabs>
            <w:rPr>
              <w:noProof/>
            </w:rPr>
          </w:pPr>
          <w:hyperlink w:anchor="_Toc239166167" w:history="1">
            <w:r w:rsidRPr="005E136D">
              <w:rPr>
                <w:rStyle w:val="Hyperlink"/>
                <w:b/>
                <w:bCs/>
                <w:noProof/>
              </w:rPr>
              <w:t>11. What we do not kno</w:t>
            </w:r>
            <w:r w:rsidRPr="005E136D">
              <w:rPr>
                <w:rStyle w:val="Hyperlink"/>
                <w:b/>
                <w:bCs/>
                <w:noProof/>
              </w:rPr>
              <w:t>w</w:t>
            </w:r>
            <w:r w:rsidRPr="005E136D">
              <w:rPr>
                <w:rStyle w:val="Hyperlink"/>
                <w:b/>
                <w:bCs/>
                <w:noProof/>
              </w:rPr>
              <w:t xml:space="preserve"> yet</w:t>
            </w:r>
            <w:r>
              <w:rPr>
                <w:noProof/>
              </w:rPr>
              <w:tab/>
            </w:r>
            <w:r>
              <w:rPr>
                <w:noProof/>
              </w:rPr>
              <w:fldChar w:fldCharType="begin"/>
            </w:r>
            <w:r>
              <w:rPr>
                <w:noProof/>
              </w:rPr>
              <w:instrText xml:space="preserve"> PAGEREF _Toc239166167 \h </w:instrText>
            </w:r>
            <w:r>
              <w:rPr>
                <w:noProof/>
              </w:rPr>
            </w:r>
            <w:r>
              <w:rPr>
                <w:noProof/>
              </w:rPr>
              <w:fldChar w:fldCharType="separate"/>
            </w:r>
            <w:r>
              <w:rPr>
                <w:noProof/>
              </w:rPr>
              <w:t>21</w:t>
            </w:r>
            <w:r>
              <w:rPr>
                <w:noProof/>
              </w:rPr>
              <w:fldChar w:fldCharType="end"/>
            </w:r>
          </w:hyperlink>
        </w:p>
        <w:p w14:paraId="49F59E9C" w14:textId="4C8F93D4" w:rsidR="001044D9" w:rsidRDefault="001044D9">
          <w:pPr>
            <w:pStyle w:val="TOC1"/>
            <w:tabs>
              <w:tab w:val="right" w:leader="dot" w:pos="9350"/>
            </w:tabs>
            <w:rPr>
              <w:noProof/>
            </w:rPr>
          </w:pPr>
          <w:hyperlink w:anchor="_Toc239166168" w:history="1">
            <w:r w:rsidRPr="005E136D">
              <w:rPr>
                <w:rStyle w:val="Hyperlink"/>
                <w:b/>
                <w:bCs/>
                <w:noProof/>
              </w:rPr>
              <w:t>Appendix A — Decision record</w:t>
            </w:r>
            <w:r>
              <w:rPr>
                <w:noProof/>
              </w:rPr>
              <w:tab/>
            </w:r>
            <w:r>
              <w:rPr>
                <w:noProof/>
              </w:rPr>
              <w:fldChar w:fldCharType="begin"/>
            </w:r>
            <w:r>
              <w:rPr>
                <w:noProof/>
              </w:rPr>
              <w:instrText xml:space="preserve"> PAGEREF _Toc239166168 \h </w:instrText>
            </w:r>
            <w:r>
              <w:rPr>
                <w:noProof/>
              </w:rPr>
            </w:r>
            <w:r>
              <w:rPr>
                <w:noProof/>
              </w:rPr>
              <w:fldChar w:fldCharType="separate"/>
            </w:r>
            <w:r>
              <w:rPr>
                <w:noProof/>
              </w:rPr>
              <w:t>23</w:t>
            </w:r>
            <w:r>
              <w:rPr>
                <w:noProof/>
              </w:rPr>
              <w:fldChar w:fldCharType="end"/>
            </w:r>
          </w:hyperlink>
        </w:p>
        <w:p w14:paraId="6ED2AF1F" w14:textId="61B12465" w:rsidR="001044D9" w:rsidRDefault="001044D9">
          <w:pPr>
            <w:pStyle w:val="TOC2"/>
            <w:tabs>
              <w:tab w:val="right" w:leader="dot" w:pos="9350"/>
            </w:tabs>
            <w:rPr>
              <w:noProof/>
            </w:rPr>
          </w:pPr>
          <w:hyperlink w:anchor="_Toc239166169" w:history="1">
            <w:r w:rsidRPr="005E136D">
              <w:rPr>
                <w:rStyle w:val="Hyperlink"/>
                <w:b/>
                <w:bCs/>
                <w:noProof/>
              </w:rPr>
              <w:t>Product decisions taken alongside these</w:t>
            </w:r>
            <w:r>
              <w:rPr>
                <w:noProof/>
              </w:rPr>
              <w:tab/>
            </w:r>
            <w:r>
              <w:rPr>
                <w:noProof/>
              </w:rPr>
              <w:fldChar w:fldCharType="begin"/>
            </w:r>
            <w:r>
              <w:rPr>
                <w:noProof/>
              </w:rPr>
              <w:instrText xml:space="preserve"> PAGEREF _Toc239166169 \h </w:instrText>
            </w:r>
            <w:r>
              <w:rPr>
                <w:noProof/>
              </w:rPr>
            </w:r>
            <w:r>
              <w:rPr>
                <w:noProof/>
              </w:rPr>
              <w:fldChar w:fldCharType="separate"/>
            </w:r>
            <w:r>
              <w:rPr>
                <w:noProof/>
              </w:rPr>
              <w:t>24</w:t>
            </w:r>
            <w:r>
              <w:rPr>
                <w:noProof/>
              </w:rPr>
              <w:fldChar w:fldCharType="end"/>
            </w:r>
          </w:hyperlink>
        </w:p>
        <w:p w14:paraId="23951A0C" w14:textId="75C14787" w:rsidR="001044D9" w:rsidRDefault="001044D9">
          <w:pPr>
            <w:pStyle w:val="TOC2"/>
            <w:tabs>
              <w:tab w:val="right" w:leader="dot" w:pos="9350"/>
            </w:tabs>
            <w:rPr>
              <w:noProof/>
            </w:rPr>
          </w:pPr>
          <w:hyperlink w:anchor="_Toc239166170" w:history="1">
            <w:r w:rsidRPr="005E136D">
              <w:rPr>
                <w:rStyle w:val="Hyperlink"/>
                <w:b/>
                <w:bCs/>
                <w:noProof/>
              </w:rPr>
              <w:t>Repairs made to the original record</w:t>
            </w:r>
            <w:r>
              <w:rPr>
                <w:noProof/>
              </w:rPr>
              <w:tab/>
            </w:r>
            <w:r>
              <w:rPr>
                <w:noProof/>
              </w:rPr>
              <w:fldChar w:fldCharType="begin"/>
            </w:r>
            <w:r>
              <w:rPr>
                <w:noProof/>
              </w:rPr>
              <w:instrText xml:space="preserve"> PAGEREF _Toc239166170 \h </w:instrText>
            </w:r>
            <w:r>
              <w:rPr>
                <w:noProof/>
              </w:rPr>
            </w:r>
            <w:r>
              <w:rPr>
                <w:noProof/>
              </w:rPr>
              <w:fldChar w:fldCharType="separate"/>
            </w:r>
            <w:r>
              <w:rPr>
                <w:noProof/>
              </w:rPr>
              <w:t>24</w:t>
            </w:r>
            <w:r>
              <w:rPr>
                <w:noProof/>
              </w:rPr>
              <w:fldChar w:fldCharType="end"/>
            </w:r>
          </w:hyperlink>
        </w:p>
        <w:p w14:paraId="2A14F37C" w14:textId="04B48973" w:rsidR="001044D9" w:rsidRDefault="001044D9">
          <w:pPr>
            <w:pStyle w:val="TOC1"/>
            <w:tabs>
              <w:tab w:val="right" w:leader="dot" w:pos="9350"/>
            </w:tabs>
            <w:rPr>
              <w:noProof/>
            </w:rPr>
          </w:pPr>
          <w:hyperlink w:anchor="_Toc239166171" w:history="1">
            <w:r w:rsidRPr="005E136D">
              <w:rPr>
                <w:rStyle w:val="Hyperlink"/>
                <w:b/>
                <w:bCs/>
                <w:noProof/>
              </w:rPr>
              <w:t>Appendix B — Glossary</w:t>
            </w:r>
            <w:r>
              <w:rPr>
                <w:noProof/>
              </w:rPr>
              <w:tab/>
            </w:r>
            <w:r>
              <w:rPr>
                <w:noProof/>
              </w:rPr>
              <w:fldChar w:fldCharType="begin"/>
            </w:r>
            <w:r>
              <w:rPr>
                <w:noProof/>
              </w:rPr>
              <w:instrText xml:space="preserve"> PAGEREF _Toc239166171 \h </w:instrText>
            </w:r>
            <w:r>
              <w:rPr>
                <w:noProof/>
              </w:rPr>
            </w:r>
            <w:r>
              <w:rPr>
                <w:noProof/>
              </w:rPr>
              <w:fldChar w:fldCharType="separate"/>
            </w:r>
            <w:r>
              <w:rPr>
                <w:noProof/>
              </w:rPr>
              <w:t>25</w:t>
            </w:r>
            <w:r>
              <w:rPr>
                <w:noProof/>
              </w:rPr>
              <w:fldChar w:fldCharType="end"/>
            </w:r>
          </w:hyperlink>
        </w:p>
        <w:p w14:paraId="21B08603" w14:textId="00CDAD93" w:rsidR="000D4E58" w:rsidRDefault="00000000">
          <w:r>
            <w:fldChar w:fldCharType="end"/>
          </w:r>
        </w:p>
      </w:sdtContent>
    </w:sdt>
    <w:p w14:paraId="0C11D7A4" w14:textId="77777777" w:rsidR="000D4E58" w:rsidRDefault="00000000">
      <w:r>
        <w:br w:type="page"/>
      </w:r>
    </w:p>
    <w:p w14:paraId="238A6B0C" w14:textId="77777777" w:rsidR="000D4E58" w:rsidRDefault="00000000">
      <w:pPr>
        <w:pStyle w:val="Heading1"/>
        <w:spacing w:before="400" w:after="180"/>
      </w:pPr>
      <w:bookmarkStart w:id="0" w:name="_Toc239166130"/>
      <w:r>
        <w:rPr>
          <w:b/>
          <w:bCs/>
          <w:color w:val="1F4E79"/>
          <w:sz w:val="30"/>
          <w:szCs w:val="30"/>
        </w:rPr>
        <w:lastRenderedPageBreak/>
        <w:t>1. Executive summary</w:t>
      </w:r>
      <w:bookmarkEnd w:id="0"/>
    </w:p>
    <w:p w14:paraId="1039753E" w14:textId="77777777" w:rsidR="000D4E58" w:rsidRDefault="00000000">
      <w:pPr>
        <w:spacing w:after="140" w:line="276" w:lineRule="auto"/>
      </w:pPr>
      <w:r>
        <w:t xml:space="preserve">We are building a marketplace that connects candidates, vocational courses and vocational jobs, with an intelligence layer that makes those connections </w:t>
      </w:r>
      <w:r>
        <w:rPr>
          <w:i/>
          <w:iCs/>
        </w:rPr>
        <w:t>computable</w:t>
      </w:r>
      <w:r>
        <w:t xml:space="preserve"> rather than merely searchable. The marketplace holds the inventory. The intelligence layer — a skill graph aligned to India's National Skills Qualifications Framework (NSQF) — is the product.</w:t>
      </w:r>
    </w:p>
    <w:p w14:paraId="075382C0" w14:textId="77777777" w:rsidR="000D4E58" w:rsidRDefault="00000000">
      <w:pPr>
        <w:spacing w:after="140" w:line="276" w:lineRule="auto"/>
      </w:pPr>
      <w:r>
        <w:t>The problem is not that vocational jobs and vocational courses are hard to list. It is that they are described in incompatible vocabularies. An employer writes a job advertisement in their own words. A training provider writes a syllabus in theirs. A candidate describes themselves in a third. Nothing joins them, so a candidate completes a course with no reliable evidence it improves their employability, an employer cannot tell which certificate means anything, and a provider has no signal about what the market actually needs.</w:t>
      </w:r>
    </w:p>
    <w:p w14:paraId="29CBAE35" w14:textId="77777777" w:rsidR="000D4E58" w:rsidRDefault="00000000">
      <w:pPr>
        <w:spacing w:after="140" w:line="276" w:lineRule="auto"/>
      </w:pPr>
      <w:r>
        <w:t xml:space="preserve">NSQF already supplies a national vocabulary for skills. It is used as a certification standard, but not as connective tissue. Our thesis is that decomposing candidates, jobs and courses into the </w:t>
      </w:r>
      <w:r>
        <w:rPr>
          <w:b/>
          <w:bCs/>
        </w:rPr>
        <w:t>same</w:t>
      </w:r>
      <w:r>
        <w:t xml:space="preserve"> NSQF-aligned skill units — and then reasoning over that shared representation — turns three disconnected silos into one navigable graph.</w:t>
      </w:r>
    </w:p>
    <w:tbl>
      <w:tblPr>
        <w:tblW w:w="9360" w:type="dxa"/>
        <w:tblBorders>
          <w:top w:val="single" w:sz="2" w:space="0" w:color="BFC9D4"/>
          <w:left w:val="single" w:sz="18" w:space="0" w:color="1F4E79"/>
          <w:bottom w:val="single" w:sz="2" w:space="0" w:color="BFC9D4"/>
          <w:right w:val="single" w:sz="2" w:space="0" w:color="BFC9D4"/>
        </w:tblBorders>
        <w:tblCellMar>
          <w:left w:w="10" w:type="dxa"/>
          <w:right w:w="10" w:type="dxa"/>
        </w:tblCellMar>
        <w:tblLook w:val="04A0" w:firstRow="1" w:lastRow="0" w:firstColumn="1" w:lastColumn="0" w:noHBand="0" w:noVBand="1"/>
      </w:tblPr>
      <w:tblGrid>
        <w:gridCol w:w="9360"/>
      </w:tblGrid>
      <w:tr w:rsidR="000D4E58" w14:paraId="5F020E25" w14:textId="77777777">
        <w:tblPrEx>
          <w:tblCellMar>
            <w:top w:w="0" w:type="dxa"/>
            <w:bottom w:w="0" w:type="dxa"/>
          </w:tblCellMar>
        </w:tblPrEx>
        <w:tc>
          <w:tcPr>
            <w:tcW w:w="9360" w:type="dxa"/>
            <w:shd w:val="clear" w:color="auto" w:fill="F2F6FA"/>
            <w:tcMar>
              <w:top w:w="140" w:type="dxa"/>
              <w:left w:w="200" w:type="dxa"/>
              <w:bottom w:w="140" w:type="dxa"/>
              <w:right w:w="200" w:type="dxa"/>
            </w:tcMar>
          </w:tcPr>
          <w:p w14:paraId="05E6F269" w14:textId="77777777" w:rsidR="000D4E58" w:rsidRDefault="00000000">
            <w:pPr>
              <w:spacing w:after="60"/>
            </w:pPr>
            <w:r>
              <w:rPr>
                <w:b/>
                <w:bCs/>
                <w:caps/>
                <w:color w:val="1F4E79"/>
                <w:sz w:val="20"/>
                <w:szCs w:val="20"/>
              </w:rPr>
              <w:t>The core loop</w:t>
            </w:r>
          </w:p>
          <w:p w14:paraId="07EE60BE" w14:textId="77777777" w:rsidR="000D4E58" w:rsidRDefault="00000000">
            <w:r>
              <w:t>A candidate names a target job. We compute the skill gap between where they are and what that job requires. We recommend the courses that close that specific gap. They complete one, the gap narrows, and better-matched jobs surface. Candidate → target job → skill gap → courses that close it → job. That loop is the product; the listings are not the defensible part.</w:t>
            </w:r>
          </w:p>
        </w:tc>
      </w:tr>
    </w:tbl>
    <w:p w14:paraId="6CE59953" w14:textId="77777777" w:rsidR="000D4E58" w:rsidRDefault="000D4E58">
      <w:pPr>
        <w:spacing w:after="140"/>
      </w:pPr>
    </w:p>
    <w:p w14:paraId="3F37F6F8" w14:textId="77777777" w:rsidR="000D4E58" w:rsidRDefault="00000000">
      <w:pPr>
        <w:spacing w:after="140" w:line="276" w:lineRule="auto"/>
      </w:pPr>
      <w:r>
        <w:t xml:space="preserve">Three commitments shape everything that follows. First, </w:t>
      </w:r>
      <w:r>
        <w:rPr>
          <w:b/>
          <w:bCs/>
        </w:rPr>
        <w:t>deterministic logic decides and the language model only explains</w:t>
      </w:r>
      <w:r>
        <w:t xml:space="preserve"> — a match score must be reproducible and defensible to a candidate, an employer and a regulator. Second, we are </w:t>
      </w:r>
      <w:r>
        <w:rPr>
          <w:b/>
          <w:bCs/>
        </w:rPr>
        <w:t>multi-sector and taxonomy-first</w:t>
      </w:r>
      <w:r>
        <w:t xml:space="preserve">: the skill graph is built as shared base data rather than for one vertical. Third, </w:t>
      </w:r>
      <w:r>
        <w:rPr>
          <w:b/>
          <w:bCs/>
        </w:rPr>
        <w:t>version one is free</w:t>
      </w:r>
      <w:r>
        <w:t>. Nobody pays until we can show that the recommendations are good, which means measurement — not revenue — is the success criterion for the first release.</w:t>
      </w:r>
    </w:p>
    <w:p w14:paraId="610A5EA2" w14:textId="77777777" w:rsidR="000D4E58" w:rsidRDefault="00000000">
      <w:pPr>
        <w:spacing w:after="140" w:line="276" w:lineRule="auto"/>
      </w:pPr>
      <w:r>
        <w:t>This document states what we are building, for whom, how the intelligence layer works, what is deliberately excluded, and — in Section 11 — what we genuinely do not yet know. It is written for the founding team and assumes commitment rather than persuasion. It records decisions already taken; it does not argue for them a second time.</w:t>
      </w:r>
    </w:p>
    <w:p w14:paraId="65DD652F" w14:textId="77777777" w:rsidR="000D4E58" w:rsidRDefault="00000000">
      <w:r>
        <w:br w:type="page"/>
      </w:r>
    </w:p>
    <w:p w14:paraId="797FB155" w14:textId="77777777" w:rsidR="000D4E58" w:rsidRDefault="00000000">
      <w:pPr>
        <w:pStyle w:val="Heading1"/>
        <w:spacing w:before="400" w:after="180"/>
      </w:pPr>
      <w:bookmarkStart w:id="1" w:name="_Toc239166131"/>
      <w:r>
        <w:rPr>
          <w:b/>
          <w:bCs/>
          <w:color w:val="1F4E79"/>
          <w:sz w:val="30"/>
          <w:szCs w:val="30"/>
        </w:rPr>
        <w:lastRenderedPageBreak/>
        <w:t>2. The problem</w:t>
      </w:r>
      <w:bookmarkEnd w:id="1"/>
    </w:p>
    <w:p w14:paraId="32C31459" w14:textId="77777777" w:rsidR="000D4E58" w:rsidRDefault="00000000">
      <w:pPr>
        <w:pStyle w:val="Heading2"/>
        <w:spacing w:before="280" w:after="120"/>
      </w:pPr>
      <w:bookmarkStart w:id="2" w:name="_Toc239166132"/>
      <w:r>
        <w:rPr>
          <w:b/>
          <w:bCs/>
          <w:color w:val="2E5E8C"/>
          <w:sz w:val="24"/>
          <w:szCs w:val="24"/>
        </w:rPr>
        <w:t>2.1  Three silos that do not speak</w:t>
      </w:r>
      <w:bookmarkEnd w:id="2"/>
    </w:p>
    <w:p w14:paraId="00F06796" w14:textId="77777777" w:rsidR="000D4E58" w:rsidRDefault="00000000">
      <w:pPr>
        <w:spacing w:after="140" w:line="276" w:lineRule="auto"/>
      </w:pPr>
      <w:r>
        <w:t>India trains millions of people a year in vocational skills. The training system, the hiring system and the skills-standards system are largely separate, and each participant absorbs the cost of that separation differently.</w:t>
      </w:r>
    </w:p>
    <w:p w14:paraId="21C2A363" w14:textId="77777777" w:rsidR="000D4E58" w:rsidRDefault="00000000">
      <w:pPr>
        <w:pStyle w:val="ListParagraph"/>
        <w:numPr>
          <w:ilvl w:val="0"/>
          <w:numId w:val="1"/>
        </w:numPr>
        <w:spacing w:after="80" w:line="268" w:lineRule="auto"/>
      </w:pPr>
      <w:r>
        <w:rPr>
          <w:b/>
          <w:bCs/>
        </w:rPr>
        <w:t>Candidates</w:t>
      </w:r>
      <w:r>
        <w:t xml:space="preserve"> complete courses with no dependable evidence that the certificate improves employability. Course selection is driven by proximity, price and marketing rather than by labour-market outcome. When a course does not lead to work, the candidate has no way to know whether the course was weak, the target job was unrealistic, or one specific skill was missing.</w:t>
      </w:r>
    </w:p>
    <w:p w14:paraId="4302C1CA" w14:textId="77777777" w:rsidR="000D4E58" w:rsidRDefault="00000000">
      <w:pPr>
        <w:pStyle w:val="ListParagraph"/>
        <w:numPr>
          <w:ilvl w:val="0"/>
          <w:numId w:val="1"/>
        </w:numPr>
        <w:spacing w:after="80" w:line="268" w:lineRule="auto"/>
      </w:pPr>
      <w:r>
        <w:rPr>
          <w:b/>
          <w:bCs/>
        </w:rPr>
        <w:t>Employers</w:t>
      </w:r>
      <w:r>
        <w:t xml:space="preserve"> cannot efficiently find or verify skilled candidates. Certificates are difficult to interpret across providers, self-reported skills are unreliable, and screening at volume for entry-level vocational roles is expensive relative to the value of each hire.</w:t>
      </w:r>
    </w:p>
    <w:p w14:paraId="5BD149E5" w14:textId="77777777" w:rsidR="000D4E58" w:rsidRDefault="00000000">
      <w:pPr>
        <w:pStyle w:val="ListParagraph"/>
        <w:numPr>
          <w:ilvl w:val="0"/>
          <w:numId w:val="1"/>
        </w:numPr>
        <w:spacing w:after="80" w:line="268" w:lineRule="auto"/>
      </w:pPr>
      <w:r>
        <w:rPr>
          <w:b/>
          <w:bCs/>
        </w:rPr>
        <w:t>Training providers</w:t>
      </w:r>
      <w:r>
        <w:t xml:space="preserve"> have no feedback loop. They learn whether a course worked only through anecdote, long after the cohort has dispersed, and have little signal about which skills employers are actually short of right now.</w:t>
      </w:r>
    </w:p>
    <w:p w14:paraId="070CC0D1" w14:textId="77777777" w:rsidR="000D4E58" w:rsidRDefault="00000000">
      <w:pPr>
        <w:pStyle w:val="ListParagraph"/>
        <w:numPr>
          <w:ilvl w:val="0"/>
          <w:numId w:val="1"/>
        </w:numPr>
        <w:spacing w:after="80" w:line="268" w:lineRule="auto"/>
      </w:pPr>
      <w:r>
        <w:rPr>
          <w:b/>
          <w:bCs/>
        </w:rPr>
        <w:t>Government bodies and Sector Skill Councils</w:t>
      </w:r>
      <w:r>
        <w:t xml:space="preserve"> maintain the qualification standards but have limited visibility into how training translates into employment at the level of individual skills.</w:t>
      </w:r>
    </w:p>
    <w:p w14:paraId="0F4DD79D" w14:textId="77777777" w:rsidR="000D4E58" w:rsidRDefault="00000000">
      <w:pPr>
        <w:pStyle w:val="Heading2"/>
        <w:spacing w:before="280" w:after="120"/>
      </w:pPr>
      <w:bookmarkStart w:id="3" w:name="_Toc239166133"/>
      <w:r>
        <w:rPr>
          <w:b/>
          <w:bCs/>
          <w:color w:val="2E5E8C"/>
          <w:sz w:val="24"/>
          <w:szCs w:val="24"/>
        </w:rPr>
        <w:t>2.2  Why this is a vocabulary problem</w:t>
      </w:r>
      <w:bookmarkEnd w:id="3"/>
    </w:p>
    <w:p w14:paraId="385552AA" w14:textId="77777777" w:rsidR="000D4E58" w:rsidRDefault="00000000">
      <w:pPr>
        <w:spacing w:after="140" w:line="276" w:lineRule="auto"/>
      </w:pPr>
      <w:r>
        <w:t>Each participant describes the same underlying reality in a different language. A job posting says "must handle store billing and inventory". A course syllabus says "Retail Operations Level 4". A candidate says "I worked at a shop for two years". These may describe an excellent match, or no match at all. Nothing in the current system can tell the difference, because there is no shared unit of comparison.</w:t>
      </w:r>
    </w:p>
    <w:p w14:paraId="3C51192D" w14:textId="77777777" w:rsidR="000D4E58" w:rsidRDefault="00000000">
      <w:pPr>
        <w:spacing w:after="140" w:line="276" w:lineRule="auto"/>
      </w:pPr>
      <w:r>
        <w:t>Keyword search does not solve this — it matches strings, not competencies, and fails in both directions: it misses genuine matches phrased differently and returns false matches that share vocabulary but not substance. Semantic search alone does better on phrasing but produces a similarity number nobody can interrogate, which is unacceptable when the output affects someone's livelihood and may need to be explained to a regulator.</w:t>
      </w:r>
    </w:p>
    <w:p w14:paraId="0E3FAFE3" w14:textId="77777777" w:rsidR="000D4E58" w:rsidRDefault="00000000">
      <w:pPr>
        <w:pStyle w:val="Heading2"/>
        <w:spacing w:before="280" w:after="120"/>
      </w:pPr>
      <w:bookmarkStart w:id="4" w:name="_Toc239166134"/>
      <w:r>
        <w:rPr>
          <w:b/>
          <w:bCs/>
          <w:color w:val="2E5E8C"/>
          <w:sz w:val="24"/>
          <w:szCs w:val="24"/>
        </w:rPr>
        <w:t>2.3  The opening</w:t>
      </w:r>
      <w:bookmarkEnd w:id="4"/>
    </w:p>
    <w:p w14:paraId="3C4B5774" w14:textId="77777777" w:rsidR="000D4E58" w:rsidRDefault="00000000">
      <w:pPr>
        <w:spacing w:after="140" w:line="276" w:lineRule="auto"/>
      </w:pPr>
      <w:r>
        <w:t>NSQF already defines the shared vocabulary. It decomposes occupations into Qualification Packs, those into National Occupational Standards, and those into specific skills at defined proficiency levels. It is government-backed, nationally recognised, and covers the vocational economy in real depth.</w:t>
      </w:r>
    </w:p>
    <w:p w14:paraId="3166DBA0" w14:textId="77777777" w:rsidR="000D4E58" w:rsidRDefault="00000000">
      <w:pPr>
        <w:spacing w:after="140" w:line="276" w:lineRule="auto"/>
      </w:pPr>
      <w:r>
        <w:t xml:space="preserve">It is, however, used almost exclusively as a certification standard — something a course is audited against — rather than as an operational data structure that software reasons over. That is the gap. Building the NSQF taxonomy as a live, </w:t>
      </w:r>
      <w:proofErr w:type="spellStart"/>
      <w:r>
        <w:t>queryable</w:t>
      </w:r>
      <w:proofErr w:type="spellEnd"/>
      <w:r>
        <w:t xml:space="preserve"> graph, and expressing candidates, jobs and courses in its terms, is the foundation everything else in this document rests on.</w:t>
      </w:r>
    </w:p>
    <w:tbl>
      <w:tblPr>
        <w:tblW w:w="9360" w:type="dxa"/>
        <w:tblBorders>
          <w:top w:val="single" w:sz="2" w:space="0" w:color="BFC9D4"/>
          <w:left w:val="single" w:sz="18" w:space="0" w:color="1F4E79"/>
          <w:bottom w:val="single" w:sz="2" w:space="0" w:color="BFC9D4"/>
          <w:right w:val="single" w:sz="2" w:space="0" w:color="BFC9D4"/>
        </w:tblBorders>
        <w:tblCellMar>
          <w:left w:w="10" w:type="dxa"/>
          <w:right w:w="10" w:type="dxa"/>
        </w:tblCellMar>
        <w:tblLook w:val="04A0" w:firstRow="1" w:lastRow="0" w:firstColumn="1" w:lastColumn="0" w:noHBand="0" w:noVBand="1"/>
      </w:tblPr>
      <w:tblGrid>
        <w:gridCol w:w="9360"/>
      </w:tblGrid>
      <w:tr w:rsidR="000D4E58" w14:paraId="667FF312" w14:textId="77777777">
        <w:tblPrEx>
          <w:tblCellMar>
            <w:top w:w="0" w:type="dxa"/>
            <w:bottom w:w="0" w:type="dxa"/>
          </w:tblCellMar>
        </w:tblPrEx>
        <w:tc>
          <w:tcPr>
            <w:tcW w:w="9360" w:type="dxa"/>
            <w:shd w:val="clear" w:color="auto" w:fill="F2F6FA"/>
            <w:tcMar>
              <w:top w:w="140" w:type="dxa"/>
              <w:left w:w="200" w:type="dxa"/>
              <w:bottom w:w="140" w:type="dxa"/>
              <w:right w:w="200" w:type="dxa"/>
            </w:tcMar>
          </w:tcPr>
          <w:p w14:paraId="520464D6" w14:textId="77777777" w:rsidR="000D4E58" w:rsidRDefault="00000000">
            <w:pPr>
              <w:spacing w:after="60"/>
            </w:pPr>
            <w:r>
              <w:rPr>
                <w:b/>
                <w:bCs/>
                <w:caps/>
                <w:color w:val="1F4E79"/>
                <w:sz w:val="20"/>
                <w:szCs w:val="20"/>
              </w:rPr>
              <w:t>Why the taxonomy comes first</w:t>
            </w:r>
          </w:p>
          <w:p w14:paraId="0D9D4C2C" w14:textId="77777777" w:rsidR="000D4E58" w:rsidRDefault="00000000">
            <w:r>
              <w:lastRenderedPageBreak/>
              <w:t>Every capability we intend to build — matching, skill-gap analysis, course-to-job alignment, career paths, resume parsing, skill inference — is a computation over the skill graph. Without it, none of them are possible. This is why base data is built before features, and why it is built for all sectors rather than one.</w:t>
            </w:r>
          </w:p>
        </w:tc>
      </w:tr>
    </w:tbl>
    <w:p w14:paraId="559CF77E" w14:textId="77777777" w:rsidR="000D4E58" w:rsidRDefault="00000000">
      <w:r>
        <w:lastRenderedPageBreak/>
        <w:br w:type="page"/>
      </w:r>
    </w:p>
    <w:p w14:paraId="01CF8394" w14:textId="77777777" w:rsidR="000D4E58" w:rsidRDefault="00000000">
      <w:pPr>
        <w:pStyle w:val="Heading1"/>
        <w:spacing w:before="400" w:after="180"/>
      </w:pPr>
      <w:bookmarkStart w:id="5" w:name="_Toc239166135"/>
      <w:r>
        <w:rPr>
          <w:b/>
          <w:bCs/>
          <w:color w:val="1F4E79"/>
          <w:sz w:val="30"/>
          <w:szCs w:val="30"/>
        </w:rPr>
        <w:lastRenderedPageBreak/>
        <w:t>3. What we are building</w:t>
      </w:r>
      <w:bookmarkEnd w:id="5"/>
    </w:p>
    <w:p w14:paraId="10F78056" w14:textId="77777777" w:rsidR="000D4E58" w:rsidRDefault="00000000">
      <w:pPr>
        <w:pStyle w:val="Heading2"/>
        <w:spacing w:before="280" w:after="120"/>
      </w:pPr>
      <w:bookmarkStart w:id="6" w:name="_Toc239166136"/>
      <w:r>
        <w:rPr>
          <w:b/>
          <w:bCs/>
          <w:color w:val="2E5E8C"/>
          <w:sz w:val="24"/>
          <w:szCs w:val="24"/>
        </w:rPr>
        <w:t>3.1  Product statement</w:t>
      </w:r>
      <w:bookmarkEnd w:id="6"/>
    </w:p>
    <w:tbl>
      <w:tblPr>
        <w:tblW w:w="9360" w:type="dxa"/>
        <w:tblBorders>
          <w:top w:val="single" w:sz="2" w:space="0" w:color="BFC9D4"/>
          <w:left w:val="single" w:sz="18" w:space="0" w:color="1F4E79"/>
          <w:bottom w:val="single" w:sz="2" w:space="0" w:color="BFC9D4"/>
          <w:right w:val="single" w:sz="2" w:space="0" w:color="BFC9D4"/>
        </w:tblBorders>
        <w:tblCellMar>
          <w:left w:w="10" w:type="dxa"/>
          <w:right w:w="10" w:type="dxa"/>
        </w:tblCellMar>
        <w:tblLook w:val="04A0" w:firstRow="1" w:lastRow="0" w:firstColumn="1" w:lastColumn="0" w:noHBand="0" w:noVBand="1"/>
      </w:tblPr>
      <w:tblGrid>
        <w:gridCol w:w="9360"/>
      </w:tblGrid>
      <w:tr w:rsidR="000D4E58" w14:paraId="6BB15302" w14:textId="77777777">
        <w:tblPrEx>
          <w:tblCellMar>
            <w:top w:w="0" w:type="dxa"/>
            <w:bottom w:w="0" w:type="dxa"/>
          </w:tblCellMar>
        </w:tblPrEx>
        <w:tc>
          <w:tcPr>
            <w:tcW w:w="9360" w:type="dxa"/>
            <w:shd w:val="clear" w:color="auto" w:fill="F2F6FA"/>
            <w:tcMar>
              <w:top w:w="140" w:type="dxa"/>
              <w:left w:w="200" w:type="dxa"/>
              <w:bottom w:w="140" w:type="dxa"/>
              <w:right w:w="200" w:type="dxa"/>
            </w:tcMar>
          </w:tcPr>
          <w:p w14:paraId="0203263C" w14:textId="77777777" w:rsidR="000D4E58" w:rsidRDefault="00000000">
            <w:pPr>
              <w:spacing w:after="60"/>
            </w:pPr>
            <w:r>
              <w:rPr>
                <w:b/>
                <w:bCs/>
                <w:caps/>
                <w:color w:val="1F4E79"/>
                <w:sz w:val="20"/>
                <w:szCs w:val="20"/>
              </w:rPr>
              <w:t>In one sentence</w:t>
            </w:r>
          </w:p>
          <w:p w14:paraId="4DDE7EBF" w14:textId="77777777" w:rsidR="000D4E58" w:rsidRDefault="00000000">
            <w:r>
              <w:t>A marketplace of vocational jobs and courses, in which every candidate, job and course is decomposed into NSQF-aligned skills, so that the system can compute what a person is missing for the work they want and which training will close that specific gap.</w:t>
            </w:r>
          </w:p>
        </w:tc>
      </w:tr>
    </w:tbl>
    <w:p w14:paraId="0CCA5A9B" w14:textId="77777777" w:rsidR="000D4E58" w:rsidRDefault="000D4E58">
      <w:pPr>
        <w:spacing w:after="140"/>
      </w:pPr>
    </w:p>
    <w:p w14:paraId="4A02AEEB" w14:textId="77777777" w:rsidR="000D4E58" w:rsidRDefault="00000000">
      <w:pPr>
        <w:pStyle w:val="Heading2"/>
        <w:spacing w:before="280" w:after="120"/>
      </w:pPr>
      <w:bookmarkStart w:id="7" w:name="_Toc239166137"/>
      <w:r>
        <w:rPr>
          <w:b/>
          <w:bCs/>
          <w:color w:val="2E5E8C"/>
          <w:sz w:val="24"/>
          <w:szCs w:val="24"/>
        </w:rPr>
        <w:t>3.2  Two layers, deliberately decoupled</w:t>
      </w:r>
      <w:bookmarkEnd w:id="7"/>
    </w:p>
    <w:p w14:paraId="63FD5991" w14:textId="77777777" w:rsidR="000D4E58" w:rsidRDefault="00000000">
      <w:pPr>
        <w:spacing w:after="140" w:line="276" w:lineRule="auto"/>
      </w:pPr>
      <w:r>
        <w:t>The system separates into a marketplace layer and an intelligence layer, and keeping them decoupled is an architectural commitment, not an accident of organisation.</w:t>
      </w:r>
    </w:p>
    <w:tbl>
      <w:tblPr>
        <w:tblW w:w="9360" w:type="dxa"/>
        <w:tblBorders>
          <w:top w:val="single" w:sz="2" w:space="0" w:color="BFC9D4"/>
          <w:left w:val="single" w:sz="2" w:space="0" w:color="BFC9D4"/>
          <w:bottom w:val="single" w:sz="2" w:space="0" w:color="BFC9D4"/>
          <w:right w:val="single" w:sz="2" w:space="0" w:color="BFC9D4"/>
          <w:insideH w:val="single" w:sz="1" w:space="0" w:color="BFC9D4"/>
          <w:insideV w:val="single" w:sz="1" w:space="0" w:color="BFC9D4"/>
        </w:tblBorders>
        <w:tblCellMar>
          <w:left w:w="10" w:type="dxa"/>
          <w:right w:w="10" w:type="dxa"/>
        </w:tblCellMar>
        <w:tblLook w:val="04A0" w:firstRow="1" w:lastRow="0" w:firstColumn="1" w:lastColumn="0" w:noHBand="0" w:noVBand="1"/>
      </w:tblPr>
      <w:tblGrid>
        <w:gridCol w:w="1700"/>
        <w:gridCol w:w="3230"/>
        <w:gridCol w:w="4430"/>
      </w:tblGrid>
      <w:tr w:rsidR="000D4E58" w14:paraId="13704931" w14:textId="77777777">
        <w:tblPrEx>
          <w:tblCellMar>
            <w:top w:w="0" w:type="dxa"/>
            <w:bottom w:w="0" w:type="dxa"/>
          </w:tblCellMar>
        </w:tblPrEx>
        <w:trPr>
          <w:tblHeader/>
        </w:trPr>
        <w:tc>
          <w:tcPr>
            <w:tcW w:w="1700" w:type="dxa"/>
            <w:shd w:val="clear" w:color="auto" w:fill="1F4E79"/>
            <w:tcMar>
              <w:top w:w="80" w:type="dxa"/>
              <w:left w:w="120" w:type="dxa"/>
              <w:bottom w:w="80" w:type="dxa"/>
              <w:right w:w="120" w:type="dxa"/>
            </w:tcMar>
          </w:tcPr>
          <w:p w14:paraId="0961F49C" w14:textId="77777777" w:rsidR="000D4E58" w:rsidRDefault="00000000">
            <w:pPr>
              <w:spacing w:line="250" w:lineRule="auto"/>
            </w:pPr>
            <w:r>
              <w:rPr>
                <w:b/>
                <w:bCs/>
                <w:color w:val="FFFFFF"/>
                <w:sz w:val="19"/>
                <w:szCs w:val="19"/>
              </w:rPr>
              <w:t>Layer</w:t>
            </w:r>
          </w:p>
        </w:tc>
        <w:tc>
          <w:tcPr>
            <w:tcW w:w="3230" w:type="dxa"/>
            <w:shd w:val="clear" w:color="auto" w:fill="1F4E79"/>
            <w:tcMar>
              <w:top w:w="80" w:type="dxa"/>
              <w:left w:w="120" w:type="dxa"/>
              <w:bottom w:w="80" w:type="dxa"/>
              <w:right w:w="120" w:type="dxa"/>
            </w:tcMar>
          </w:tcPr>
          <w:p w14:paraId="0DF1AB7D" w14:textId="77777777" w:rsidR="000D4E58" w:rsidRDefault="00000000">
            <w:pPr>
              <w:spacing w:line="250" w:lineRule="auto"/>
            </w:pPr>
            <w:r>
              <w:rPr>
                <w:b/>
                <w:bCs/>
                <w:color w:val="FFFFFF"/>
                <w:sz w:val="19"/>
                <w:szCs w:val="19"/>
              </w:rPr>
              <w:t>Owns</w:t>
            </w:r>
          </w:p>
        </w:tc>
        <w:tc>
          <w:tcPr>
            <w:tcW w:w="4430" w:type="dxa"/>
            <w:shd w:val="clear" w:color="auto" w:fill="1F4E79"/>
            <w:tcMar>
              <w:top w:w="80" w:type="dxa"/>
              <w:left w:w="120" w:type="dxa"/>
              <w:bottom w:w="80" w:type="dxa"/>
              <w:right w:w="120" w:type="dxa"/>
            </w:tcMar>
          </w:tcPr>
          <w:p w14:paraId="0B4C9156" w14:textId="77777777" w:rsidR="000D4E58" w:rsidRDefault="00000000">
            <w:pPr>
              <w:spacing w:line="250" w:lineRule="auto"/>
            </w:pPr>
            <w:r>
              <w:rPr>
                <w:b/>
                <w:bCs/>
                <w:color w:val="FFFFFF"/>
                <w:sz w:val="19"/>
                <w:szCs w:val="19"/>
              </w:rPr>
              <w:t>Responsibility</w:t>
            </w:r>
          </w:p>
        </w:tc>
      </w:tr>
      <w:tr w:rsidR="000D4E58" w14:paraId="211809DB" w14:textId="77777777">
        <w:tblPrEx>
          <w:tblCellMar>
            <w:top w:w="0" w:type="dxa"/>
            <w:bottom w:w="0" w:type="dxa"/>
          </w:tblCellMar>
        </w:tblPrEx>
        <w:tc>
          <w:tcPr>
            <w:tcW w:w="1700" w:type="dxa"/>
            <w:tcMar>
              <w:top w:w="80" w:type="dxa"/>
              <w:left w:w="120" w:type="dxa"/>
              <w:bottom w:w="80" w:type="dxa"/>
              <w:right w:w="120" w:type="dxa"/>
            </w:tcMar>
          </w:tcPr>
          <w:p w14:paraId="55B49213" w14:textId="77777777" w:rsidR="000D4E58" w:rsidRDefault="00000000">
            <w:pPr>
              <w:spacing w:line="250" w:lineRule="auto"/>
            </w:pPr>
            <w:r>
              <w:rPr>
                <w:color w:val="000000"/>
                <w:sz w:val="19"/>
                <w:szCs w:val="19"/>
              </w:rPr>
              <w:t>Marketplace</w:t>
            </w:r>
          </w:p>
        </w:tc>
        <w:tc>
          <w:tcPr>
            <w:tcW w:w="3230" w:type="dxa"/>
            <w:tcMar>
              <w:top w:w="80" w:type="dxa"/>
              <w:left w:w="120" w:type="dxa"/>
              <w:bottom w:w="80" w:type="dxa"/>
              <w:right w:w="120" w:type="dxa"/>
            </w:tcMar>
          </w:tcPr>
          <w:p w14:paraId="0B54C25D" w14:textId="77777777" w:rsidR="000D4E58" w:rsidRDefault="00000000">
            <w:pPr>
              <w:spacing w:line="250" w:lineRule="auto"/>
            </w:pPr>
            <w:r>
              <w:rPr>
                <w:color w:val="000000"/>
                <w:sz w:val="19"/>
                <w:szCs w:val="19"/>
              </w:rPr>
              <w:t>Candidates, jobs, courses, providers, transactions</w:t>
            </w:r>
          </w:p>
        </w:tc>
        <w:tc>
          <w:tcPr>
            <w:tcW w:w="4430" w:type="dxa"/>
            <w:tcMar>
              <w:top w:w="80" w:type="dxa"/>
              <w:left w:w="120" w:type="dxa"/>
              <w:bottom w:w="80" w:type="dxa"/>
              <w:right w:w="120" w:type="dxa"/>
            </w:tcMar>
          </w:tcPr>
          <w:p w14:paraId="4DB12CFF" w14:textId="77777777" w:rsidR="000D4E58" w:rsidRDefault="00000000">
            <w:pPr>
              <w:spacing w:line="250" w:lineRule="auto"/>
            </w:pPr>
            <w:r>
              <w:rPr>
                <w:color w:val="000000"/>
                <w:sz w:val="19"/>
                <w:szCs w:val="19"/>
              </w:rPr>
              <w:t>Create, read, update, publish. Holds the authoritative records. Knows nothing about scoring.</w:t>
            </w:r>
          </w:p>
        </w:tc>
      </w:tr>
      <w:tr w:rsidR="000D4E58" w14:paraId="263E2263" w14:textId="77777777">
        <w:tblPrEx>
          <w:tblCellMar>
            <w:top w:w="0" w:type="dxa"/>
            <w:bottom w:w="0" w:type="dxa"/>
          </w:tblCellMar>
        </w:tblPrEx>
        <w:tc>
          <w:tcPr>
            <w:tcW w:w="1700" w:type="dxa"/>
            <w:shd w:val="clear" w:color="auto" w:fill="F7F9FC"/>
            <w:tcMar>
              <w:top w:w="80" w:type="dxa"/>
              <w:left w:w="120" w:type="dxa"/>
              <w:bottom w:w="80" w:type="dxa"/>
              <w:right w:w="120" w:type="dxa"/>
            </w:tcMar>
          </w:tcPr>
          <w:p w14:paraId="323EDA85" w14:textId="77777777" w:rsidR="000D4E58" w:rsidRDefault="00000000">
            <w:pPr>
              <w:spacing w:line="250" w:lineRule="auto"/>
            </w:pPr>
            <w:r>
              <w:rPr>
                <w:color w:val="000000"/>
                <w:sz w:val="19"/>
                <w:szCs w:val="19"/>
              </w:rPr>
              <w:t>Intelligence</w:t>
            </w:r>
          </w:p>
        </w:tc>
        <w:tc>
          <w:tcPr>
            <w:tcW w:w="3230" w:type="dxa"/>
            <w:shd w:val="clear" w:color="auto" w:fill="F7F9FC"/>
            <w:tcMar>
              <w:top w:w="80" w:type="dxa"/>
              <w:left w:w="120" w:type="dxa"/>
              <w:bottom w:w="80" w:type="dxa"/>
              <w:right w:w="120" w:type="dxa"/>
            </w:tcMar>
          </w:tcPr>
          <w:p w14:paraId="3051F07E" w14:textId="77777777" w:rsidR="000D4E58" w:rsidRDefault="00000000">
            <w:pPr>
              <w:spacing w:line="250" w:lineRule="auto"/>
            </w:pPr>
            <w:r>
              <w:rPr>
                <w:color w:val="000000"/>
                <w:sz w:val="19"/>
                <w:szCs w:val="19"/>
              </w:rPr>
              <w:t>Skill graph, embeddings, scores, gaps, explanations</w:t>
            </w:r>
          </w:p>
        </w:tc>
        <w:tc>
          <w:tcPr>
            <w:tcW w:w="4430" w:type="dxa"/>
            <w:shd w:val="clear" w:color="auto" w:fill="F7F9FC"/>
            <w:tcMar>
              <w:top w:w="80" w:type="dxa"/>
              <w:left w:w="120" w:type="dxa"/>
              <w:bottom w:w="80" w:type="dxa"/>
              <w:right w:w="120" w:type="dxa"/>
            </w:tcMar>
          </w:tcPr>
          <w:p w14:paraId="5283D2E3" w14:textId="77777777" w:rsidR="000D4E58" w:rsidRDefault="00000000">
            <w:pPr>
              <w:spacing w:line="250" w:lineRule="auto"/>
            </w:pPr>
            <w:r>
              <w:rPr>
                <w:color w:val="000000"/>
                <w:sz w:val="19"/>
                <w:szCs w:val="19"/>
              </w:rPr>
              <w:t>Consumes marketplace data and computes over it. Owns no marketplace records.</w:t>
            </w:r>
          </w:p>
        </w:tc>
      </w:tr>
    </w:tbl>
    <w:p w14:paraId="38B9F43A" w14:textId="77777777" w:rsidR="000D4E58" w:rsidRDefault="000D4E58">
      <w:pPr>
        <w:spacing w:after="140"/>
      </w:pPr>
    </w:p>
    <w:p w14:paraId="50DB1AC1" w14:textId="77777777" w:rsidR="000D4E58" w:rsidRDefault="00000000">
      <w:pPr>
        <w:spacing w:after="140" w:line="276" w:lineRule="auto"/>
      </w:pPr>
      <w:r>
        <w:t>The intelligence layer consumes marketplace data; it does not own it. This means the marketplace can be operated, corrected and audited without touching scoring logic, and scoring can be re-tuned, re-weighted or replaced wholesale without risking the integrity of the underlying records. It also means the intelligence layer can eventually serve data that did not originate in our marketplace at all.</w:t>
      </w:r>
    </w:p>
    <w:p w14:paraId="009E351C" w14:textId="77777777" w:rsidR="000D4E58" w:rsidRDefault="00000000">
      <w:pPr>
        <w:pStyle w:val="Heading2"/>
        <w:spacing w:before="280" w:after="120"/>
      </w:pPr>
      <w:bookmarkStart w:id="8" w:name="_Toc239166138"/>
      <w:r>
        <w:rPr>
          <w:b/>
          <w:bCs/>
          <w:color w:val="2E5E8C"/>
          <w:sz w:val="24"/>
          <w:szCs w:val="24"/>
        </w:rPr>
        <w:t>3.3  The core loop</w:t>
      </w:r>
      <w:bookmarkEnd w:id="8"/>
    </w:p>
    <w:p w14:paraId="5068223A" w14:textId="77777777" w:rsidR="000D4E58" w:rsidRDefault="00000000">
      <w:pPr>
        <w:spacing w:after="140" w:line="276" w:lineRule="auto"/>
      </w:pPr>
      <w:r>
        <w:t>Everything the product does converges on one loop, and it is worth being precise about each step because each is a distinct piece of engineering:</w:t>
      </w:r>
    </w:p>
    <w:p w14:paraId="45F5E79C" w14:textId="77777777" w:rsidR="000D4E58" w:rsidRDefault="00000000">
      <w:pPr>
        <w:pStyle w:val="ListParagraph"/>
        <w:numPr>
          <w:ilvl w:val="0"/>
          <w:numId w:val="1"/>
        </w:numPr>
        <w:spacing w:after="80" w:line="268" w:lineRule="auto"/>
      </w:pPr>
      <w:r>
        <w:rPr>
          <w:b/>
          <w:bCs/>
        </w:rPr>
        <w:t>A candidate states a target.</w:t>
      </w:r>
      <w:r>
        <w:t xml:space="preserve"> A job they hold now, a job they want, or an aspiration expressed loosely enough that we infer the occupation.</w:t>
      </w:r>
    </w:p>
    <w:p w14:paraId="05C31721" w14:textId="77777777" w:rsidR="000D4E58" w:rsidRDefault="00000000">
      <w:pPr>
        <w:pStyle w:val="ListParagraph"/>
        <w:numPr>
          <w:ilvl w:val="0"/>
          <w:numId w:val="1"/>
        </w:numPr>
        <w:spacing w:after="80" w:line="268" w:lineRule="auto"/>
      </w:pPr>
      <w:r>
        <w:rPr>
          <w:b/>
          <w:bCs/>
        </w:rPr>
        <w:t>We compute the gap.</w:t>
      </w:r>
      <w:r>
        <w:t xml:space="preserve"> Their current skills, at their current proficiency levels, against what that occupation requires. The output is not a score but a structured object: skills matched, skills missing, skills partially held.</w:t>
      </w:r>
    </w:p>
    <w:p w14:paraId="285AFD18" w14:textId="77777777" w:rsidR="000D4E58" w:rsidRDefault="00000000">
      <w:pPr>
        <w:pStyle w:val="ListParagraph"/>
        <w:numPr>
          <w:ilvl w:val="0"/>
          <w:numId w:val="1"/>
        </w:numPr>
        <w:spacing w:after="80" w:line="268" w:lineRule="auto"/>
      </w:pPr>
      <w:r>
        <w:rPr>
          <w:b/>
          <w:bCs/>
        </w:rPr>
        <w:t>We recommend courses that close that gap.</w:t>
      </w:r>
      <w:r>
        <w:t xml:space="preserve"> Not courses that are popular or nearby — courses whose NSQF-aligned content demonstrably covers the missing skills, ranked by how much of the gap they close against their cost, duration, mode and language.</w:t>
      </w:r>
    </w:p>
    <w:p w14:paraId="45AC4CB9" w14:textId="77777777" w:rsidR="000D4E58" w:rsidRDefault="00000000">
      <w:pPr>
        <w:pStyle w:val="ListParagraph"/>
        <w:numPr>
          <w:ilvl w:val="0"/>
          <w:numId w:val="1"/>
        </w:numPr>
        <w:spacing w:after="80" w:line="268" w:lineRule="auto"/>
      </w:pPr>
      <w:r>
        <w:rPr>
          <w:b/>
          <w:bCs/>
        </w:rPr>
        <w:t>The gap narrows and better jobs surface.</w:t>
      </w:r>
      <w:r>
        <w:t xml:space="preserve"> Completion updates the candidate's skill profile, which changes their match scores, which changes what is recommended next.</w:t>
      </w:r>
    </w:p>
    <w:p w14:paraId="7E082839" w14:textId="77777777" w:rsidR="000D4E58" w:rsidRDefault="000D4E58">
      <w:pPr>
        <w:spacing w:after="140"/>
      </w:pPr>
    </w:p>
    <w:p w14:paraId="19FC1CCD" w14:textId="77777777" w:rsidR="000D4E58" w:rsidRDefault="00000000">
      <w:pPr>
        <w:spacing w:after="140" w:line="276" w:lineRule="auto"/>
      </w:pPr>
      <w:r>
        <w:t xml:space="preserve">The listings are commodity. Job boards and course directories exist in quantity. What is difficult to replicate is the graph that connects them and the scoring that traverses it — and that difficulty compounds, because the </w:t>
      </w:r>
      <w:r>
        <w:lastRenderedPageBreak/>
        <w:t xml:space="preserve">graph improves with every assessment result, every completed course and every observed transition. </w:t>
      </w:r>
      <w:r>
        <w:rPr>
          <w:b/>
          <w:bCs/>
        </w:rPr>
        <w:t>The loop is the product.</w:t>
      </w:r>
    </w:p>
    <w:p w14:paraId="77E9B551" w14:textId="77777777" w:rsidR="000D4E58" w:rsidRDefault="00000000">
      <w:pPr>
        <w:pStyle w:val="Heading2"/>
        <w:spacing w:before="280" w:after="120"/>
      </w:pPr>
      <w:bookmarkStart w:id="9" w:name="_Toc239166139"/>
      <w:r>
        <w:rPr>
          <w:b/>
          <w:bCs/>
          <w:color w:val="2E5E8C"/>
          <w:sz w:val="24"/>
          <w:szCs w:val="24"/>
        </w:rPr>
        <w:t>3.4  What this becomes</w:t>
      </w:r>
      <w:bookmarkEnd w:id="9"/>
    </w:p>
    <w:p w14:paraId="5BDDE441" w14:textId="77777777" w:rsidR="000D4E58" w:rsidRDefault="00000000">
      <w:pPr>
        <w:spacing w:after="140" w:line="276" w:lineRule="auto"/>
      </w:pPr>
      <w:r>
        <w:t>The near-term product is a skill marketplace. The direction of travel is a workforce mobility system: if the graph can tell a person which single course moves them from where they are to where they want to be, it can also describe realistic career trajectories, tell a training provider which skills are in shortage, and tell a government body which interventions actually convert training into employment. Those capabilities are downstream of the same base data, which is why the base data is built properly first.</w:t>
      </w:r>
    </w:p>
    <w:p w14:paraId="6A8A66CE" w14:textId="77777777" w:rsidR="000D4E58" w:rsidRDefault="00000000">
      <w:r>
        <w:br w:type="page"/>
      </w:r>
    </w:p>
    <w:p w14:paraId="5A96DAD4" w14:textId="77777777" w:rsidR="000D4E58" w:rsidRDefault="00000000">
      <w:pPr>
        <w:pStyle w:val="Heading1"/>
        <w:spacing w:before="400" w:after="180"/>
      </w:pPr>
      <w:bookmarkStart w:id="10" w:name="_Toc239166140"/>
      <w:r>
        <w:rPr>
          <w:b/>
          <w:bCs/>
          <w:color w:val="1F4E79"/>
          <w:sz w:val="30"/>
          <w:szCs w:val="30"/>
        </w:rPr>
        <w:lastRenderedPageBreak/>
        <w:t>4. Who it is for</w:t>
      </w:r>
      <w:bookmarkEnd w:id="10"/>
    </w:p>
    <w:p w14:paraId="6855E9BB" w14:textId="77777777" w:rsidR="000D4E58" w:rsidRDefault="00000000">
      <w:pPr>
        <w:spacing w:after="140" w:line="276" w:lineRule="auto"/>
      </w:pPr>
      <w:r>
        <w:t>Eight actor types, established from day one. Multi-tenancy is not retrofitted later: users are global, organisations are tenants, and a user's relationship to an organisation is an explicit membership carrying a role. One person can hold several memberships without holding several accounts.</w:t>
      </w:r>
    </w:p>
    <w:p w14:paraId="42F4884B" w14:textId="77777777" w:rsidR="000D4E58" w:rsidRDefault="000D4E58">
      <w:pPr>
        <w:spacing w:after="100"/>
      </w:pPr>
    </w:p>
    <w:tbl>
      <w:tblPr>
        <w:tblW w:w="9360" w:type="dxa"/>
        <w:tblBorders>
          <w:top w:val="single" w:sz="2" w:space="0" w:color="BFC9D4"/>
          <w:left w:val="single" w:sz="2" w:space="0" w:color="BFC9D4"/>
          <w:bottom w:val="single" w:sz="2" w:space="0" w:color="BFC9D4"/>
          <w:right w:val="single" w:sz="2" w:space="0" w:color="BFC9D4"/>
          <w:insideH w:val="single" w:sz="1" w:space="0" w:color="BFC9D4"/>
          <w:insideV w:val="single" w:sz="1" w:space="0" w:color="BFC9D4"/>
        </w:tblBorders>
        <w:tblCellMar>
          <w:left w:w="10" w:type="dxa"/>
          <w:right w:w="10" w:type="dxa"/>
        </w:tblCellMar>
        <w:tblLook w:val="04A0" w:firstRow="1" w:lastRow="0" w:firstColumn="1" w:lastColumn="0" w:noHBand="0" w:noVBand="1"/>
      </w:tblPr>
      <w:tblGrid>
        <w:gridCol w:w="1750"/>
        <w:gridCol w:w="5510"/>
        <w:gridCol w:w="2100"/>
      </w:tblGrid>
      <w:tr w:rsidR="000D4E58" w14:paraId="6EA7E8B0" w14:textId="77777777">
        <w:tblPrEx>
          <w:tblCellMar>
            <w:top w:w="0" w:type="dxa"/>
            <w:bottom w:w="0" w:type="dxa"/>
          </w:tblCellMar>
        </w:tblPrEx>
        <w:trPr>
          <w:tblHeader/>
        </w:trPr>
        <w:tc>
          <w:tcPr>
            <w:tcW w:w="1750" w:type="dxa"/>
            <w:shd w:val="clear" w:color="auto" w:fill="1F4E79"/>
            <w:tcMar>
              <w:top w:w="80" w:type="dxa"/>
              <w:left w:w="120" w:type="dxa"/>
              <w:bottom w:w="80" w:type="dxa"/>
              <w:right w:w="120" w:type="dxa"/>
            </w:tcMar>
          </w:tcPr>
          <w:p w14:paraId="3A1D8B86" w14:textId="77777777" w:rsidR="000D4E58" w:rsidRDefault="00000000">
            <w:pPr>
              <w:spacing w:line="250" w:lineRule="auto"/>
            </w:pPr>
            <w:r>
              <w:rPr>
                <w:b/>
                <w:bCs/>
                <w:color w:val="FFFFFF"/>
                <w:sz w:val="19"/>
                <w:szCs w:val="19"/>
              </w:rPr>
              <w:t>Actor</w:t>
            </w:r>
          </w:p>
        </w:tc>
        <w:tc>
          <w:tcPr>
            <w:tcW w:w="5510" w:type="dxa"/>
            <w:shd w:val="clear" w:color="auto" w:fill="1F4E79"/>
            <w:tcMar>
              <w:top w:w="80" w:type="dxa"/>
              <w:left w:w="120" w:type="dxa"/>
              <w:bottom w:w="80" w:type="dxa"/>
              <w:right w:w="120" w:type="dxa"/>
            </w:tcMar>
          </w:tcPr>
          <w:p w14:paraId="1A7E6B33" w14:textId="77777777" w:rsidR="000D4E58" w:rsidRDefault="00000000">
            <w:pPr>
              <w:spacing w:line="250" w:lineRule="auto"/>
            </w:pPr>
            <w:r>
              <w:rPr>
                <w:b/>
                <w:bCs/>
                <w:color w:val="FFFFFF"/>
                <w:sz w:val="19"/>
                <w:szCs w:val="19"/>
              </w:rPr>
              <w:t>What they do</w:t>
            </w:r>
          </w:p>
        </w:tc>
        <w:tc>
          <w:tcPr>
            <w:tcW w:w="2100" w:type="dxa"/>
            <w:shd w:val="clear" w:color="auto" w:fill="1F4E79"/>
            <w:tcMar>
              <w:top w:w="80" w:type="dxa"/>
              <w:left w:w="120" w:type="dxa"/>
              <w:bottom w:w="80" w:type="dxa"/>
              <w:right w:w="120" w:type="dxa"/>
            </w:tcMar>
          </w:tcPr>
          <w:p w14:paraId="7EE33CFE" w14:textId="77777777" w:rsidR="000D4E58" w:rsidRDefault="00000000">
            <w:pPr>
              <w:spacing w:line="250" w:lineRule="auto"/>
            </w:pPr>
            <w:r>
              <w:rPr>
                <w:b/>
                <w:bCs/>
                <w:color w:val="FFFFFF"/>
                <w:sz w:val="19"/>
                <w:szCs w:val="19"/>
              </w:rPr>
              <w:t>Credential</w:t>
            </w:r>
          </w:p>
        </w:tc>
      </w:tr>
      <w:tr w:rsidR="000D4E58" w14:paraId="6403EF56" w14:textId="77777777">
        <w:tblPrEx>
          <w:tblCellMar>
            <w:top w:w="0" w:type="dxa"/>
            <w:bottom w:w="0" w:type="dxa"/>
          </w:tblCellMar>
        </w:tblPrEx>
        <w:tc>
          <w:tcPr>
            <w:tcW w:w="1750" w:type="dxa"/>
            <w:tcMar>
              <w:top w:w="80" w:type="dxa"/>
              <w:left w:w="120" w:type="dxa"/>
              <w:bottom w:w="80" w:type="dxa"/>
              <w:right w:w="120" w:type="dxa"/>
            </w:tcMar>
          </w:tcPr>
          <w:p w14:paraId="3A9690EA" w14:textId="77777777" w:rsidR="000D4E58" w:rsidRDefault="00000000">
            <w:pPr>
              <w:spacing w:line="250" w:lineRule="auto"/>
            </w:pPr>
            <w:r>
              <w:rPr>
                <w:color w:val="000000"/>
                <w:sz w:val="19"/>
                <w:szCs w:val="19"/>
              </w:rPr>
              <w:t>Candidate</w:t>
            </w:r>
          </w:p>
        </w:tc>
        <w:tc>
          <w:tcPr>
            <w:tcW w:w="5510" w:type="dxa"/>
            <w:tcMar>
              <w:top w:w="80" w:type="dxa"/>
              <w:left w:w="120" w:type="dxa"/>
              <w:bottom w:w="80" w:type="dxa"/>
              <w:right w:w="120" w:type="dxa"/>
            </w:tcMar>
          </w:tcPr>
          <w:p w14:paraId="3D4226EB" w14:textId="77777777" w:rsidR="000D4E58" w:rsidRDefault="00000000">
            <w:pPr>
              <w:spacing w:line="250" w:lineRule="auto"/>
            </w:pPr>
            <w:r>
              <w:rPr>
                <w:color w:val="000000"/>
                <w:sz w:val="19"/>
                <w:szCs w:val="19"/>
              </w:rPr>
              <w:t>Builds a skill profile, states target roles, receives job and course recommendations with an explained skill gap.</w:t>
            </w:r>
          </w:p>
        </w:tc>
        <w:tc>
          <w:tcPr>
            <w:tcW w:w="2100" w:type="dxa"/>
            <w:tcMar>
              <w:top w:w="80" w:type="dxa"/>
              <w:left w:w="120" w:type="dxa"/>
              <w:bottom w:w="80" w:type="dxa"/>
              <w:right w:w="120" w:type="dxa"/>
            </w:tcMar>
          </w:tcPr>
          <w:p w14:paraId="2DDBCAE8" w14:textId="77777777" w:rsidR="000D4E58" w:rsidRDefault="00000000">
            <w:pPr>
              <w:spacing w:line="250" w:lineRule="auto"/>
            </w:pPr>
            <w:r>
              <w:rPr>
                <w:color w:val="000000"/>
                <w:sz w:val="19"/>
                <w:szCs w:val="19"/>
              </w:rPr>
              <w:t>Phone + OTP</w:t>
            </w:r>
          </w:p>
        </w:tc>
      </w:tr>
      <w:tr w:rsidR="000D4E58" w14:paraId="12486E5B" w14:textId="77777777">
        <w:tblPrEx>
          <w:tblCellMar>
            <w:top w:w="0" w:type="dxa"/>
            <w:bottom w:w="0" w:type="dxa"/>
          </w:tblCellMar>
        </w:tblPrEx>
        <w:tc>
          <w:tcPr>
            <w:tcW w:w="1750" w:type="dxa"/>
            <w:shd w:val="clear" w:color="auto" w:fill="F7F9FC"/>
            <w:tcMar>
              <w:top w:w="80" w:type="dxa"/>
              <w:left w:w="120" w:type="dxa"/>
              <w:bottom w:w="80" w:type="dxa"/>
              <w:right w:w="120" w:type="dxa"/>
            </w:tcMar>
          </w:tcPr>
          <w:p w14:paraId="060193E8" w14:textId="77777777" w:rsidR="000D4E58" w:rsidRDefault="00000000">
            <w:pPr>
              <w:spacing w:line="250" w:lineRule="auto"/>
            </w:pPr>
            <w:r>
              <w:rPr>
                <w:color w:val="000000"/>
                <w:sz w:val="19"/>
                <w:szCs w:val="19"/>
              </w:rPr>
              <w:t>Employer</w:t>
            </w:r>
          </w:p>
        </w:tc>
        <w:tc>
          <w:tcPr>
            <w:tcW w:w="5510" w:type="dxa"/>
            <w:shd w:val="clear" w:color="auto" w:fill="F7F9FC"/>
            <w:tcMar>
              <w:top w:w="80" w:type="dxa"/>
              <w:left w:w="120" w:type="dxa"/>
              <w:bottom w:w="80" w:type="dxa"/>
              <w:right w:w="120" w:type="dxa"/>
            </w:tcMar>
          </w:tcPr>
          <w:p w14:paraId="0593E0B6" w14:textId="77777777" w:rsidR="000D4E58" w:rsidRDefault="00000000">
            <w:pPr>
              <w:spacing w:line="250" w:lineRule="auto"/>
            </w:pPr>
            <w:r>
              <w:rPr>
                <w:color w:val="000000"/>
                <w:sz w:val="19"/>
                <w:szCs w:val="19"/>
              </w:rPr>
              <w:t>Publishes jobs decomposed into required skills; receives matched candidates.</w:t>
            </w:r>
          </w:p>
        </w:tc>
        <w:tc>
          <w:tcPr>
            <w:tcW w:w="2100" w:type="dxa"/>
            <w:shd w:val="clear" w:color="auto" w:fill="F7F9FC"/>
            <w:tcMar>
              <w:top w:w="80" w:type="dxa"/>
              <w:left w:w="120" w:type="dxa"/>
              <w:bottom w:w="80" w:type="dxa"/>
              <w:right w:w="120" w:type="dxa"/>
            </w:tcMar>
          </w:tcPr>
          <w:p w14:paraId="152046CA" w14:textId="77777777" w:rsidR="000D4E58" w:rsidRDefault="00000000">
            <w:pPr>
              <w:spacing w:line="250" w:lineRule="auto"/>
            </w:pPr>
            <w:r>
              <w:rPr>
                <w:color w:val="000000"/>
                <w:sz w:val="19"/>
                <w:szCs w:val="19"/>
              </w:rPr>
              <w:t>Email + password</w:t>
            </w:r>
          </w:p>
        </w:tc>
      </w:tr>
      <w:tr w:rsidR="000D4E58" w14:paraId="2F29CD14" w14:textId="77777777">
        <w:tblPrEx>
          <w:tblCellMar>
            <w:top w:w="0" w:type="dxa"/>
            <w:bottom w:w="0" w:type="dxa"/>
          </w:tblCellMar>
        </w:tblPrEx>
        <w:tc>
          <w:tcPr>
            <w:tcW w:w="1750" w:type="dxa"/>
            <w:tcMar>
              <w:top w:w="80" w:type="dxa"/>
              <w:left w:w="120" w:type="dxa"/>
              <w:bottom w:w="80" w:type="dxa"/>
              <w:right w:w="120" w:type="dxa"/>
            </w:tcMar>
          </w:tcPr>
          <w:p w14:paraId="7FBE4AA8" w14:textId="77777777" w:rsidR="000D4E58" w:rsidRDefault="00000000">
            <w:pPr>
              <w:spacing w:line="250" w:lineRule="auto"/>
            </w:pPr>
            <w:r>
              <w:rPr>
                <w:color w:val="000000"/>
                <w:sz w:val="19"/>
                <w:szCs w:val="19"/>
              </w:rPr>
              <w:t>Course provider</w:t>
            </w:r>
          </w:p>
        </w:tc>
        <w:tc>
          <w:tcPr>
            <w:tcW w:w="5510" w:type="dxa"/>
            <w:tcMar>
              <w:top w:w="80" w:type="dxa"/>
              <w:left w:w="120" w:type="dxa"/>
              <w:bottom w:w="80" w:type="dxa"/>
              <w:right w:w="120" w:type="dxa"/>
            </w:tcMar>
          </w:tcPr>
          <w:p w14:paraId="424318AD" w14:textId="77777777" w:rsidR="000D4E58" w:rsidRDefault="00000000">
            <w:pPr>
              <w:spacing w:line="250" w:lineRule="auto"/>
            </w:pPr>
            <w:r>
              <w:rPr>
                <w:color w:val="000000"/>
                <w:sz w:val="19"/>
                <w:szCs w:val="19"/>
              </w:rPr>
              <w:t>Publishes courses anchored to Qualification Packs; sees which skills the market is short of.</w:t>
            </w:r>
          </w:p>
        </w:tc>
        <w:tc>
          <w:tcPr>
            <w:tcW w:w="2100" w:type="dxa"/>
            <w:tcMar>
              <w:top w:w="80" w:type="dxa"/>
              <w:left w:w="120" w:type="dxa"/>
              <w:bottom w:w="80" w:type="dxa"/>
              <w:right w:w="120" w:type="dxa"/>
            </w:tcMar>
          </w:tcPr>
          <w:p w14:paraId="23167240" w14:textId="77777777" w:rsidR="000D4E58" w:rsidRDefault="00000000">
            <w:pPr>
              <w:spacing w:line="250" w:lineRule="auto"/>
            </w:pPr>
            <w:r>
              <w:rPr>
                <w:color w:val="000000"/>
                <w:sz w:val="19"/>
                <w:szCs w:val="19"/>
              </w:rPr>
              <w:t>Email + password</w:t>
            </w:r>
          </w:p>
        </w:tc>
      </w:tr>
      <w:tr w:rsidR="000D4E58" w14:paraId="37891B79" w14:textId="77777777">
        <w:tblPrEx>
          <w:tblCellMar>
            <w:top w:w="0" w:type="dxa"/>
            <w:bottom w:w="0" w:type="dxa"/>
          </w:tblCellMar>
        </w:tblPrEx>
        <w:tc>
          <w:tcPr>
            <w:tcW w:w="1750" w:type="dxa"/>
            <w:shd w:val="clear" w:color="auto" w:fill="F7F9FC"/>
            <w:tcMar>
              <w:top w:w="80" w:type="dxa"/>
              <w:left w:w="120" w:type="dxa"/>
              <w:bottom w:w="80" w:type="dxa"/>
              <w:right w:w="120" w:type="dxa"/>
            </w:tcMar>
          </w:tcPr>
          <w:p w14:paraId="71AD4B35" w14:textId="77777777" w:rsidR="000D4E58" w:rsidRDefault="00000000">
            <w:pPr>
              <w:spacing w:line="250" w:lineRule="auto"/>
            </w:pPr>
            <w:r>
              <w:rPr>
                <w:color w:val="000000"/>
                <w:sz w:val="19"/>
                <w:szCs w:val="19"/>
              </w:rPr>
              <w:t>Assessment provider</w:t>
            </w:r>
          </w:p>
        </w:tc>
        <w:tc>
          <w:tcPr>
            <w:tcW w:w="5510" w:type="dxa"/>
            <w:shd w:val="clear" w:color="auto" w:fill="F7F9FC"/>
            <w:tcMar>
              <w:top w:w="80" w:type="dxa"/>
              <w:left w:w="120" w:type="dxa"/>
              <w:bottom w:w="80" w:type="dxa"/>
              <w:right w:w="120" w:type="dxa"/>
            </w:tcMar>
          </w:tcPr>
          <w:p w14:paraId="202B3361" w14:textId="77777777" w:rsidR="000D4E58" w:rsidRDefault="00000000">
            <w:pPr>
              <w:spacing w:line="250" w:lineRule="auto"/>
            </w:pPr>
            <w:r>
              <w:rPr>
                <w:color w:val="000000"/>
                <w:sz w:val="19"/>
                <w:szCs w:val="19"/>
              </w:rPr>
              <w:t>Supplies verified proficiency results that outrank self-declared skills.</w:t>
            </w:r>
          </w:p>
        </w:tc>
        <w:tc>
          <w:tcPr>
            <w:tcW w:w="2100" w:type="dxa"/>
            <w:shd w:val="clear" w:color="auto" w:fill="F7F9FC"/>
            <w:tcMar>
              <w:top w:w="80" w:type="dxa"/>
              <w:left w:w="120" w:type="dxa"/>
              <w:bottom w:w="80" w:type="dxa"/>
              <w:right w:w="120" w:type="dxa"/>
            </w:tcMar>
          </w:tcPr>
          <w:p w14:paraId="345EE522" w14:textId="77777777" w:rsidR="000D4E58" w:rsidRDefault="00000000">
            <w:pPr>
              <w:spacing w:line="250" w:lineRule="auto"/>
            </w:pPr>
            <w:r>
              <w:rPr>
                <w:color w:val="000000"/>
                <w:sz w:val="19"/>
                <w:szCs w:val="19"/>
              </w:rPr>
              <w:t>Email + password</w:t>
            </w:r>
          </w:p>
        </w:tc>
      </w:tr>
      <w:tr w:rsidR="000D4E58" w14:paraId="105C19B3" w14:textId="77777777">
        <w:tblPrEx>
          <w:tblCellMar>
            <w:top w:w="0" w:type="dxa"/>
            <w:bottom w:w="0" w:type="dxa"/>
          </w:tblCellMar>
        </w:tblPrEx>
        <w:tc>
          <w:tcPr>
            <w:tcW w:w="1750" w:type="dxa"/>
            <w:tcMar>
              <w:top w:w="80" w:type="dxa"/>
              <w:left w:w="120" w:type="dxa"/>
              <w:bottom w:w="80" w:type="dxa"/>
              <w:right w:w="120" w:type="dxa"/>
            </w:tcMar>
          </w:tcPr>
          <w:p w14:paraId="21EFCDCC" w14:textId="77777777" w:rsidR="000D4E58" w:rsidRDefault="00000000">
            <w:pPr>
              <w:spacing w:line="250" w:lineRule="auto"/>
            </w:pPr>
            <w:r>
              <w:rPr>
                <w:color w:val="000000"/>
                <w:sz w:val="19"/>
                <w:szCs w:val="19"/>
              </w:rPr>
              <w:t>Government agency</w:t>
            </w:r>
          </w:p>
        </w:tc>
        <w:tc>
          <w:tcPr>
            <w:tcW w:w="5510" w:type="dxa"/>
            <w:tcMar>
              <w:top w:w="80" w:type="dxa"/>
              <w:left w:w="120" w:type="dxa"/>
              <w:bottom w:w="80" w:type="dxa"/>
              <w:right w:w="120" w:type="dxa"/>
            </w:tcMar>
          </w:tcPr>
          <w:p w14:paraId="07B6C09D" w14:textId="77777777" w:rsidR="000D4E58" w:rsidRDefault="00000000">
            <w:pPr>
              <w:spacing w:line="250" w:lineRule="auto"/>
            </w:pPr>
            <w:r>
              <w:rPr>
                <w:color w:val="000000"/>
                <w:sz w:val="19"/>
                <w:szCs w:val="19"/>
              </w:rPr>
              <w:t>Bulk-enrols candidates, monitors training-to-employment conversion in its programmes.</w:t>
            </w:r>
          </w:p>
        </w:tc>
        <w:tc>
          <w:tcPr>
            <w:tcW w:w="2100" w:type="dxa"/>
            <w:tcMar>
              <w:top w:w="80" w:type="dxa"/>
              <w:left w:w="120" w:type="dxa"/>
              <w:bottom w:w="80" w:type="dxa"/>
              <w:right w:w="120" w:type="dxa"/>
            </w:tcMar>
          </w:tcPr>
          <w:p w14:paraId="0907EEAD" w14:textId="77777777" w:rsidR="000D4E58" w:rsidRDefault="00000000">
            <w:pPr>
              <w:spacing w:line="250" w:lineRule="auto"/>
            </w:pPr>
            <w:r>
              <w:rPr>
                <w:color w:val="000000"/>
                <w:sz w:val="19"/>
                <w:szCs w:val="19"/>
              </w:rPr>
              <w:t>Email (invite only)</w:t>
            </w:r>
          </w:p>
        </w:tc>
      </w:tr>
      <w:tr w:rsidR="000D4E58" w14:paraId="6EA3C910" w14:textId="77777777">
        <w:tblPrEx>
          <w:tblCellMar>
            <w:top w:w="0" w:type="dxa"/>
            <w:bottom w:w="0" w:type="dxa"/>
          </w:tblCellMar>
        </w:tblPrEx>
        <w:tc>
          <w:tcPr>
            <w:tcW w:w="1750" w:type="dxa"/>
            <w:shd w:val="clear" w:color="auto" w:fill="F7F9FC"/>
            <w:tcMar>
              <w:top w:w="80" w:type="dxa"/>
              <w:left w:w="120" w:type="dxa"/>
              <w:bottom w:w="80" w:type="dxa"/>
              <w:right w:w="120" w:type="dxa"/>
            </w:tcMar>
          </w:tcPr>
          <w:p w14:paraId="38529A01" w14:textId="77777777" w:rsidR="000D4E58" w:rsidRDefault="00000000">
            <w:pPr>
              <w:spacing w:line="250" w:lineRule="auto"/>
            </w:pPr>
            <w:r>
              <w:rPr>
                <w:color w:val="000000"/>
                <w:sz w:val="19"/>
                <w:szCs w:val="19"/>
              </w:rPr>
              <w:t>Platform admin</w:t>
            </w:r>
          </w:p>
        </w:tc>
        <w:tc>
          <w:tcPr>
            <w:tcW w:w="5510" w:type="dxa"/>
            <w:shd w:val="clear" w:color="auto" w:fill="F7F9FC"/>
            <w:tcMar>
              <w:top w:w="80" w:type="dxa"/>
              <w:left w:w="120" w:type="dxa"/>
              <w:bottom w:w="80" w:type="dxa"/>
              <w:right w:w="120" w:type="dxa"/>
            </w:tcMar>
          </w:tcPr>
          <w:p w14:paraId="53EAF81F" w14:textId="77777777" w:rsidR="000D4E58" w:rsidRDefault="00000000">
            <w:pPr>
              <w:spacing w:line="250" w:lineRule="auto"/>
            </w:pPr>
            <w:r>
              <w:rPr>
                <w:color w:val="000000"/>
                <w:sz w:val="19"/>
                <w:szCs w:val="19"/>
              </w:rPr>
              <w:t>Operational curation: seeds inventory, imports taxonomy, moderates providers.</w:t>
            </w:r>
          </w:p>
        </w:tc>
        <w:tc>
          <w:tcPr>
            <w:tcW w:w="2100" w:type="dxa"/>
            <w:shd w:val="clear" w:color="auto" w:fill="F7F9FC"/>
            <w:tcMar>
              <w:top w:w="80" w:type="dxa"/>
              <w:left w:w="120" w:type="dxa"/>
              <w:bottom w:w="80" w:type="dxa"/>
              <w:right w:w="120" w:type="dxa"/>
            </w:tcMar>
          </w:tcPr>
          <w:p w14:paraId="783D9C58" w14:textId="77777777" w:rsidR="000D4E58" w:rsidRDefault="00000000">
            <w:pPr>
              <w:spacing w:line="250" w:lineRule="auto"/>
            </w:pPr>
            <w:r>
              <w:rPr>
                <w:color w:val="000000"/>
                <w:sz w:val="19"/>
                <w:szCs w:val="19"/>
              </w:rPr>
              <w:t>Email + password</w:t>
            </w:r>
          </w:p>
        </w:tc>
      </w:tr>
      <w:tr w:rsidR="000D4E58" w14:paraId="7140A56A" w14:textId="77777777">
        <w:tblPrEx>
          <w:tblCellMar>
            <w:top w:w="0" w:type="dxa"/>
            <w:bottom w:w="0" w:type="dxa"/>
          </w:tblCellMar>
        </w:tblPrEx>
        <w:tc>
          <w:tcPr>
            <w:tcW w:w="1750" w:type="dxa"/>
            <w:tcMar>
              <w:top w:w="80" w:type="dxa"/>
              <w:left w:w="120" w:type="dxa"/>
              <w:bottom w:w="80" w:type="dxa"/>
              <w:right w:w="120" w:type="dxa"/>
            </w:tcMar>
          </w:tcPr>
          <w:p w14:paraId="1C6556A3" w14:textId="77777777" w:rsidR="000D4E58" w:rsidRDefault="00000000">
            <w:pPr>
              <w:spacing w:line="250" w:lineRule="auto"/>
            </w:pPr>
            <w:r>
              <w:rPr>
                <w:color w:val="000000"/>
                <w:sz w:val="19"/>
                <w:szCs w:val="19"/>
              </w:rPr>
              <w:t>Super admin</w:t>
            </w:r>
          </w:p>
        </w:tc>
        <w:tc>
          <w:tcPr>
            <w:tcW w:w="5510" w:type="dxa"/>
            <w:tcMar>
              <w:top w:w="80" w:type="dxa"/>
              <w:left w:w="120" w:type="dxa"/>
              <w:bottom w:w="80" w:type="dxa"/>
              <w:right w:w="120" w:type="dxa"/>
            </w:tcMar>
          </w:tcPr>
          <w:p w14:paraId="76B96D60" w14:textId="77777777" w:rsidR="000D4E58" w:rsidRDefault="00000000">
            <w:pPr>
              <w:spacing w:line="250" w:lineRule="auto"/>
            </w:pPr>
            <w:r>
              <w:rPr>
                <w:color w:val="000000"/>
                <w:sz w:val="19"/>
                <w:szCs w:val="19"/>
              </w:rPr>
              <w:t>Platform-wide administration, staff provisioning, configuration.</w:t>
            </w:r>
          </w:p>
        </w:tc>
        <w:tc>
          <w:tcPr>
            <w:tcW w:w="2100" w:type="dxa"/>
            <w:tcMar>
              <w:top w:w="80" w:type="dxa"/>
              <w:left w:w="120" w:type="dxa"/>
              <w:bottom w:w="80" w:type="dxa"/>
              <w:right w:w="120" w:type="dxa"/>
            </w:tcMar>
          </w:tcPr>
          <w:p w14:paraId="42A5E4A0" w14:textId="77777777" w:rsidR="000D4E58" w:rsidRDefault="00000000">
            <w:pPr>
              <w:spacing w:line="250" w:lineRule="auto"/>
            </w:pPr>
            <w:r>
              <w:rPr>
                <w:color w:val="000000"/>
                <w:sz w:val="19"/>
                <w:szCs w:val="19"/>
              </w:rPr>
              <w:t>Email + password</w:t>
            </w:r>
          </w:p>
        </w:tc>
      </w:tr>
      <w:tr w:rsidR="000D4E58" w14:paraId="5AB535CE" w14:textId="77777777">
        <w:tblPrEx>
          <w:tblCellMar>
            <w:top w:w="0" w:type="dxa"/>
            <w:bottom w:w="0" w:type="dxa"/>
          </w:tblCellMar>
        </w:tblPrEx>
        <w:tc>
          <w:tcPr>
            <w:tcW w:w="1750" w:type="dxa"/>
            <w:shd w:val="clear" w:color="auto" w:fill="F7F9FC"/>
            <w:tcMar>
              <w:top w:w="80" w:type="dxa"/>
              <w:left w:w="120" w:type="dxa"/>
              <w:bottom w:w="80" w:type="dxa"/>
              <w:right w:w="120" w:type="dxa"/>
            </w:tcMar>
          </w:tcPr>
          <w:p w14:paraId="5816C4CC" w14:textId="77777777" w:rsidR="000D4E58" w:rsidRDefault="00000000">
            <w:pPr>
              <w:spacing w:line="250" w:lineRule="auto"/>
            </w:pPr>
            <w:r>
              <w:rPr>
                <w:color w:val="000000"/>
                <w:sz w:val="19"/>
                <w:szCs w:val="19"/>
              </w:rPr>
              <w:t>External system</w:t>
            </w:r>
          </w:p>
        </w:tc>
        <w:tc>
          <w:tcPr>
            <w:tcW w:w="5510" w:type="dxa"/>
            <w:shd w:val="clear" w:color="auto" w:fill="F7F9FC"/>
            <w:tcMar>
              <w:top w:w="80" w:type="dxa"/>
              <w:left w:w="120" w:type="dxa"/>
              <w:bottom w:w="80" w:type="dxa"/>
              <w:right w:w="120" w:type="dxa"/>
            </w:tcMar>
          </w:tcPr>
          <w:p w14:paraId="7C88B886" w14:textId="77777777" w:rsidR="000D4E58" w:rsidRDefault="00000000">
            <w:pPr>
              <w:spacing w:line="250" w:lineRule="auto"/>
            </w:pPr>
            <w:r>
              <w:rPr>
                <w:color w:val="000000"/>
                <w:sz w:val="19"/>
                <w:szCs w:val="19"/>
              </w:rPr>
              <w:t>Machine-to-machine intake of candidates or inventory from partner systems.</w:t>
            </w:r>
          </w:p>
        </w:tc>
        <w:tc>
          <w:tcPr>
            <w:tcW w:w="2100" w:type="dxa"/>
            <w:shd w:val="clear" w:color="auto" w:fill="F7F9FC"/>
            <w:tcMar>
              <w:top w:w="80" w:type="dxa"/>
              <w:left w:w="120" w:type="dxa"/>
              <w:bottom w:w="80" w:type="dxa"/>
              <w:right w:w="120" w:type="dxa"/>
            </w:tcMar>
          </w:tcPr>
          <w:p w14:paraId="241BD488" w14:textId="77777777" w:rsidR="000D4E58" w:rsidRDefault="00000000">
            <w:pPr>
              <w:spacing w:line="250" w:lineRule="auto"/>
            </w:pPr>
            <w:r>
              <w:rPr>
                <w:color w:val="000000"/>
                <w:sz w:val="19"/>
                <w:szCs w:val="19"/>
              </w:rPr>
              <w:t>API key</w:t>
            </w:r>
          </w:p>
        </w:tc>
      </w:tr>
    </w:tbl>
    <w:p w14:paraId="74DDF5DA" w14:textId="77777777" w:rsidR="000D4E58" w:rsidRDefault="000D4E58">
      <w:pPr>
        <w:spacing w:after="140"/>
      </w:pPr>
    </w:p>
    <w:p w14:paraId="022D9A1F" w14:textId="77777777" w:rsidR="000D4E58" w:rsidRDefault="00000000">
      <w:pPr>
        <w:spacing w:after="140" w:line="276" w:lineRule="auto"/>
      </w:pPr>
      <w:r>
        <w:t xml:space="preserve">The credential split is deliberate and is recorded in ADR-032. Candidates in this market are phone-first: many have no regularly used email address, and social sign-in presumes an account they may not hold. Organisational actors are reliably email-native and will expect single sign-on as the business-to-business side matures. Both identifiers can be attached to a single account, both login paths converge on identical tokens, and nothing downstream of authentication knows or cares which was used. The consequence is that </w:t>
      </w:r>
      <w:r>
        <w:rPr>
          <w:b/>
          <w:bCs/>
        </w:rPr>
        <w:t>SMS delivery becomes a login-availability concern</w:t>
      </w:r>
      <w:r>
        <w:t xml:space="preserve"> rather than a notification convenience — which is why the notification adapter requires a failover provider.</w:t>
      </w:r>
    </w:p>
    <w:p w14:paraId="2A7E365C" w14:textId="77777777" w:rsidR="000D4E58" w:rsidRDefault="00000000">
      <w:pPr>
        <w:pStyle w:val="Heading2"/>
        <w:spacing w:before="280" w:after="120"/>
      </w:pPr>
      <w:bookmarkStart w:id="11" w:name="_Toc239166141"/>
      <w:r>
        <w:rPr>
          <w:b/>
          <w:bCs/>
          <w:color w:val="2E5E8C"/>
          <w:sz w:val="24"/>
          <w:szCs w:val="24"/>
        </w:rPr>
        <w:t>4.1  The sequencing: B2C, then B2B2C</w:t>
      </w:r>
      <w:bookmarkEnd w:id="11"/>
    </w:p>
    <w:p w14:paraId="46F82983" w14:textId="77777777" w:rsidR="000D4E58" w:rsidRDefault="00000000">
      <w:pPr>
        <w:spacing w:after="140" w:line="276" w:lineRule="auto"/>
      </w:pPr>
      <w:r>
        <w:t>We build the consumer experience first — an individual candidate, arriving alone, getting a useful recommendation. This is the hardest version of the problem and the one that proves the intelligence layer actually works. The business-to-business-to-consumer motion, where employers, training institutions and government programmes bring candidates in cohorts, is a distribution change layered onto the same graph. Building it in this order means the multi-tenant model must exist from the start, which it does, but the commercial motion does not have to.</w:t>
      </w:r>
    </w:p>
    <w:p w14:paraId="395D5903" w14:textId="77777777" w:rsidR="000D4E58" w:rsidRDefault="00000000">
      <w:r>
        <w:br w:type="page"/>
      </w:r>
    </w:p>
    <w:p w14:paraId="4D2C9A70" w14:textId="77777777" w:rsidR="000D4E58" w:rsidRDefault="00000000">
      <w:pPr>
        <w:pStyle w:val="Heading1"/>
        <w:spacing w:before="400" w:after="180"/>
      </w:pPr>
      <w:bookmarkStart w:id="12" w:name="_Toc239166142"/>
      <w:r>
        <w:rPr>
          <w:b/>
          <w:bCs/>
          <w:color w:val="1F4E79"/>
          <w:sz w:val="30"/>
          <w:szCs w:val="30"/>
        </w:rPr>
        <w:lastRenderedPageBreak/>
        <w:t>5. The intelligence layer</w:t>
      </w:r>
      <w:bookmarkEnd w:id="12"/>
    </w:p>
    <w:p w14:paraId="432D8611" w14:textId="77777777" w:rsidR="000D4E58" w:rsidRDefault="00000000">
      <w:pPr>
        <w:spacing w:after="140" w:line="276" w:lineRule="auto"/>
      </w:pPr>
      <w:r>
        <w:t>This is the section that has to be genuinely clear, because this is the part of the system that is difficult to build, difficult to copy, and easy to describe misleadingly.</w:t>
      </w:r>
    </w:p>
    <w:p w14:paraId="447D09AD" w14:textId="77777777" w:rsidR="000D4E58" w:rsidRDefault="00000000">
      <w:pPr>
        <w:pStyle w:val="Heading2"/>
        <w:spacing w:before="280" w:after="120"/>
      </w:pPr>
      <w:bookmarkStart w:id="13" w:name="_Toc239166143"/>
      <w:r>
        <w:rPr>
          <w:b/>
          <w:bCs/>
          <w:color w:val="2E5E8C"/>
          <w:sz w:val="24"/>
          <w:szCs w:val="24"/>
        </w:rPr>
        <w:t>5.1  The NSQF hierarchy</w:t>
      </w:r>
      <w:bookmarkEnd w:id="13"/>
    </w:p>
    <w:p w14:paraId="0BE900FA" w14:textId="77777777" w:rsidR="000D4E58" w:rsidRDefault="00000000">
      <w:pPr>
        <w:spacing w:after="140" w:line="276" w:lineRule="auto"/>
      </w:pPr>
      <w:r>
        <w:t>The taxonomy mirrors the national framework rather than inventing a private one. Government alignment is a credibility asset with employers and an operational necessity with public-sector partners.</w:t>
      </w:r>
    </w:p>
    <w:p w14:paraId="04D7231B" w14:textId="77777777" w:rsidR="000D4E58" w:rsidRDefault="000D4E58">
      <w:pPr>
        <w:spacing w:after="100"/>
      </w:pPr>
    </w:p>
    <w:tbl>
      <w:tblPr>
        <w:tblW w:w="9360" w:type="dxa"/>
        <w:tblBorders>
          <w:top w:val="single" w:sz="2" w:space="0" w:color="BFC9D4"/>
          <w:left w:val="single" w:sz="2" w:space="0" w:color="BFC9D4"/>
          <w:bottom w:val="single" w:sz="2" w:space="0" w:color="BFC9D4"/>
          <w:right w:val="single" w:sz="2" w:space="0" w:color="BFC9D4"/>
          <w:insideH w:val="single" w:sz="1" w:space="0" w:color="BFC9D4"/>
          <w:insideV w:val="single" w:sz="1" w:space="0" w:color="BFC9D4"/>
        </w:tblBorders>
        <w:tblCellMar>
          <w:left w:w="10" w:type="dxa"/>
          <w:right w:w="10" w:type="dxa"/>
        </w:tblCellMar>
        <w:tblLook w:val="04A0" w:firstRow="1" w:lastRow="0" w:firstColumn="1" w:lastColumn="0" w:noHBand="0" w:noVBand="1"/>
      </w:tblPr>
      <w:tblGrid>
        <w:gridCol w:w="700"/>
        <w:gridCol w:w="4160"/>
        <w:gridCol w:w="4500"/>
      </w:tblGrid>
      <w:tr w:rsidR="000D4E58" w14:paraId="3931A752" w14:textId="77777777">
        <w:tblPrEx>
          <w:tblCellMar>
            <w:top w:w="0" w:type="dxa"/>
            <w:bottom w:w="0" w:type="dxa"/>
          </w:tblCellMar>
        </w:tblPrEx>
        <w:trPr>
          <w:tblHeader/>
        </w:trPr>
        <w:tc>
          <w:tcPr>
            <w:tcW w:w="700" w:type="dxa"/>
            <w:shd w:val="clear" w:color="auto" w:fill="1F4E79"/>
            <w:tcMar>
              <w:top w:w="80" w:type="dxa"/>
              <w:left w:w="120" w:type="dxa"/>
              <w:bottom w:w="80" w:type="dxa"/>
              <w:right w:w="120" w:type="dxa"/>
            </w:tcMar>
          </w:tcPr>
          <w:p w14:paraId="4C6A83B2" w14:textId="77777777" w:rsidR="000D4E58" w:rsidRDefault="00000000">
            <w:pPr>
              <w:spacing w:line="250" w:lineRule="auto"/>
            </w:pPr>
            <w:r>
              <w:rPr>
                <w:b/>
                <w:bCs/>
                <w:color w:val="FFFFFF"/>
                <w:sz w:val="19"/>
                <w:szCs w:val="19"/>
              </w:rPr>
              <w:t>Level</w:t>
            </w:r>
          </w:p>
        </w:tc>
        <w:tc>
          <w:tcPr>
            <w:tcW w:w="4160" w:type="dxa"/>
            <w:shd w:val="clear" w:color="auto" w:fill="1F4E79"/>
            <w:tcMar>
              <w:top w:w="80" w:type="dxa"/>
              <w:left w:w="120" w:type="dxa"/>
              <w:bottom w:w="80" w:type="dxa"/>
              <w:right w:w="120" w:type="dxa"/>
            </w:tcMar>
          </w:tcPr>
          <w:p w14:paraId="2D4B290B" w14:textId="77777777" w:rsidR="000D4E58" w:rsidRDefault="00000000">
            <w:pPr>
              <w:spacing w:line="250" w:lineRule="auto"/>
            </w:pPr>
            <w:r>
              <w:rPr>
                <w:b/>
                <w:bCs/>
                <w:color w:val="FFFFFF"/>
                <w:sz w:val="19"/>
                <w:szCs w:val="19"/>
              </w:rPr>
              <w:t>Entity</w:t>
            </w:r>
          </w:p>
        </w:tc>
        <w:tc>
          <w:tcPr>
            <w:tcW w:w="4500" w:type="dxa"/>
            <w:shd w:val="clear" w:color="auto" w:fill="1F4E79"/>
            <w:tcMar>
              <w:top w:w="80" w:type="dxa"/>
              <w:left w:w="120" w:type="dxa"/>
              <w:bottom w:w="80" w:type="dxa"/>
              <w:right w:w="120" w:type="dxa"/>
            </w:tcMar>
          </w:tcPr>
          <w:p w14:paraId="37725B9F" w14:textId="77777777" w:rsidR="000D4E58" w:rsidRDefault="00000000">
            <w:pPr>
              <w:spacing w:line="250" w:lineRule="auto"/>
            </w:pPr>
            <w:r>
              <w:rPr>
                <w:b/>
                <w:bCs/>
                <w:color w:val="FFFFFF"/>
                <w:sz w:val="19"/>
                <w:szCs w:val="19"/>
              </w:rPr>
              <w:t>Example</w:t>
            </w:r>
          </w:p>
        </w:tc>
      </w:tr>
      <w:tr w:rsidR="000D4E58" w14:paraId="4AA251A1" w14:textId="77777777">
        <w:tblPrEx>
          <w:tblCellMar>
            <w:top w:w="0" w:type="dxa"/>
            <w:bottom w:w="0" w:type="dxa"/>
          </w:tblCellMar>
        </w:tblPrEx>
        <w:tc>
          <w:tcPr>
            <w:tcW w:w="700" w:type="dxa"/>
            <w:tcMar>
              <w:top w:w="80" w:type="dxa"/>
              <w:left w:w="120" w:type="dxa"/>
              <w:bottom w:w="80" w:type="dxa"/>
              <w:right w:w="120" w:type="dxa"/>
            </w:tcMar>
          </w:tcPr>
          <w:p w14:paraId="40ECD659" w14:textId="77777777" w:rsidR="000D4E58" w:rsidRDefault="00000000">
            <w:pPr>
              <w:spacing w:line="250" w:lineRule="auto"/>
            </w:pPr>
            <w:r>
              <w:rPr>
                <w:color w:val="000000"/>
                <w:sz w:val="19"/>
                <w:szCs w:val="19"/>
              </w:rPr>
              <w:t>1</w:t>
            </w:r>
          </w:p>
        </w:tc>
        <w:tc>
          <w:tcPr>
            <w:tcW w:w="4160" w:type="dxa"/>
            <w:tcMar>
              <w:top w:w="80" w:type="dxa"/>
              <w:left w:w="120" w:type="dxa"/>
              <w:bottom w:w="80" w:type="dxa"/>
              <w:right w:w="120" w:type="dxa"/>
            </w:tcMar>
          </w:tcPr>
          <w:p w14:paraId="58E7DAD7" w14:textId="77777777" w:rsidR="000D4E58" w:rsidRDefault="00000000">
            <w:pPr>
              <w:spacing w:line="250" w:lineRule="auto"/>
            </w:pPr>
            <w:r>
              <w:rPr>
                <w:color w:val="000000"/>
                <w:sz w:val="19"/>
                <w:szCs w:val="19"/>
              </w:rPr>
              <w:t>Sector Skill Council</w:t>
            </w:r>
          </w:p>
        </w:tc>
        <w:tc>
          <w:tcPr>
            <w:tcW w:w="4500" w:type="dxa"/>
            <w:tcMar>
              <w:top w:w="80" w:type="dxa"/>
              <w:left w:w="120" w:type="dxa"/>
              <w:bottom w:w="80" w:type="dxa"/>
              <w:right w:w="120" w:type="dxa"/>
            </w:tcMar>
          </w:tcPr>
          <w:p w14:paraId="51C34106" w14:textId="77777777" w:rsidR="000D4E58" w:rsidRDefault="00000000">
            <w:pPr>
              <w:spacing w:line="250" w:lineRule="auto"/>
            </w:pPr>
            <w:r>
              <w:rPr>
                <w:color w:val="000000"/>
                <w:sz w:val="19"/>
                <w:szCs w:val="19"/>
              </w:rPr>
              <w:t>Healthcare Sector Skill Council</w:t>
            </w:r>
          </w:p>
        </w:tc>
      </w:tr>
      <w:tr w:rsidR="000D4E58" w14:paraId="0DEF62B2" w14:textId="77777777">
        <w:tblPrEx>
          <w:tblCellMar>
            <w:top w:w="0" w:type="dxa"/>
            <w:bottom w:w="0" w:type="dxa"/>
          </w:tblCellMar>
        </w:tblPrEx>
        <w:tc>
          <w:tcPr>
            <w:tcW w:w="700" w:type="dxa"/>
            <w:shd w:val="clear" w:color="auto" w:fill="F7F9FC"/>
            <w:tcMar>
              <w:top w:w="80" w:type="dxa"/>
              <w:left w:w="120" w:type="dxa"/>
              <w:bottom w:w="80" w:type="dxa"/>
              <w:right w:w="120" w:type="dxa"/>
            </w:tcMar>
          </w:tcPr>
          <w:p w14:paraId="50226E25" w14:textId="77777777" w:rsidR="000D4E58" w:rsidRDefault="00000000">
            <w:pPr>
              <w:spacing w:line="250" w:lineRule="auto"/>
            </w:pPr>
            <w:r>
              <w:rPr>
                <w:color w:val="000000"/>
                <w:sz w:val="19"/>
                <w:szCs w:val="19"/>
              </w:rPr>
              <w:t>2</w:t>
            </w:r>
          </w:p>
        </w:tc>
        <w:tc>
          <w:tcPr>
            <w:tcW w:w="4160" w:type="dxa"/>
            <w:shd w:val="clear" w:color="auto" w:fill="F7F9FC"/>
            <w:tcMar>
              <w:top w:w="80" w:type="dxa"/>
              <w:left w:w="120" w:type="dxa"/>
              <w:bottom w:w="80" w:type="dxa"/>
              <w:right w:w="120" w:type="dxa"/>
            </w:tcMar>
          </w:tcPr>
          <w:p w14:paraId="53E8676B" w14:textId="77777777" w:rsidR="000D4E58" w:rsidRDefault="00000000">
            <w:pPr>
              <w:spacing w:line="250" w:lineRule="auto"/>
            </w:pPr>
            <w:r>
              <w:rPr>
                <w:color w:val="000000"/>
                <w:sz w:val="19"/>
                <w:szCs w:val="19"/>
              </w:rPr>
              <w:t>Sector → Sub-sector</w:t>
            </w:r>
          </w:p>
        </w:tc>
        <w:tc>
          <w:tcPr>
            <w:tcW w:w="4500" w:type="dxa"/>
            <w:shd w:val="clear" w:color="auto" w:fill="F7F9FC"/>
            <w:tcMar>
              <w:top w:w="80" w:type="dxa"/>
              <w:left w:w="120" w:type="dxa"/>
              <w:bottom w:w="80" w:type="dxa"/>
              <w:right w:w="120" w:type="dxa"/>
            </w:tcMar>
          </w:tcPr>
          <w:p w14:paraId="15D455E1" w14:textId="77777777" w:rsidR="000D4E58" w:rsidRDefault="00000000">
            <w:pPr>
              <w:spacing w:line="250" w:lineRule="auto"/>
            </w:pPr>
            <w:r>
              <w:rPr>
                <w:color w:val="000000"/>
                <w:sz w:val="19"/>
                <w:szCs w:val="19"/>
              </w:rPr>
              <w:t>Healthcare → Allied Health</w:t>
            </w:r>
          </w:p>
        </w:tc>
      </w:tr>
      <w:tr w:rsidR="000D4E58" w14:paraId="57380B4C" w14:textId="77777777">
        <w:tblPrEx>
          <w:tblCellMar>
            <w:top w:w="0" w:type="dxa"/>
            <w:bottom w:w="0" w:type="dxa"/>
          </w:tblCellMar>
        </w:tblPrEx>
        <w:tc>
          <w:tcPr>
            <w:tcW w:w="700" w:type="dxa"/>
            <w:tcMar>
              <w:top w:w="80" w:type="dxa"/>
              <w:left w:w="120" w:type="dxa"/>
              <w:bottom w:w="80" w:type="dxa"/>
              <w:right w:w="120" w:type="dxa"/>
            </w:tcMar>
          </w:tcPr>
          <w:p w14:paraId="33AA04DB" w14:textId="77777777" w:rsidR="000D4E58" w:rsidRDefault="00000000">
            <w:pPr>
              <w:spacing w:line="250" w:lineRule="auto"/>
            </w:pPr>
            <w:r>
              <w:rPr>
                <w:color w:val="000000"/>
                <w:sz w:val="19"/>
                <w:szCs w:val="19"/>
              </w:rPr>
              <w:t>3</w:t>
            </w:r>
          </w:p>
        </w:tc>
        <w:tc>
          <w:tcPr>
            <w:tcW w:w="4160" w:type="dxa"/>
            <w:tcMar>
              <w:top w:w="80" w:type="dxa"/>
              <w:left w:w="120" w:type="dxa"/>
              <w:bottom w:w="80" w:type="dxa"/>
              <w:right w:w="120" w:type="dxa"/>
            </w:tcMar>
          </w:tcPr>
          <w:p w14:paraId="1C891642" w14:textId="77777777" w:rsidR="000D4E58" w:rsidRDefault="00000000">
            <w:pPr>
              <w:spacing w:line="250" w:lineRule="auto"/>
            </w:pPr>
            <w:r>
              <w:rPr>
                <w:color w:val="000000"/>
                <w:sz w:val="19"/>
                <w:szCs w:val="19"/>
              </w:rPr>
              <w:t>Occupation (job role)</w:t>
            </w:r>
          </w:p>
        </w:tc>
        <w:tc>
          <w:tcPr>
            <w:tcW w:w="4500" w:type="dxa"/>
            <w:tcMar>
              <w:top w:w="80" w:type="dxa"/>
              <w:left w:w="120" w:type="dxa"/>
              <w:bottom w:w="80" w:type="dxa"/>
              <w:right w:w="120" w:type="dxa"/>
            </w:tcMar>
          </w:tcPr>
          <w:p w14:paraId="5227AD81" w14:textId="77777777" w:rsidR="000D4E58" w:rsidRDefault="00000000">
            <w:pPr>
              <w:spacing w:line="250" w:lineRule="auto"/>
            </w:pPr>
            <w:r>
              <w:rPr>
                <w:color w:val="000000"/>
                <w:sz w:val="19"/>
                <w:szCs w:val="19"/>
              </w:rPr>
              <w:t>General Duty Assistant</w:t>
            </w:r>
          </w:p>
        </w:tc>
      </w:tr>
      <w:tr w:rsidR="000D4E58" w14:paraId="4ED4665D" w14:textId="77777777">
        <w:tblPrEx>
          <w:tblCellMar>
            <w:top w:w="0" w:type="dxa"/>
            <w:bottom w:w="0" w:type="dxa"/>
          </w:tblCellMar>
        </w:tblPrEx>
        <w:tc>
          <w:tcPr>
            <w:tcW w:w="700" w:type="dxa"/>
            <w:shd w:val="clear" w:color="auto" w:fill="F7F9FC"/>
            <w:tcMar>
              <w:top w:w="80" w:type="dxa"/>
              <w:left w:w="120" w:type="dxa"/>
              <w:bottom w:w="80" w:type="dxa"/>
              <w:right w:w="120" w:type="dxa"/>
            </w:tcMar>
          </w:tcPr>
          <w:p w14:paraId="1C164FDB" w14:textId="77777777" w:rsidR="000D4E58" w:rsidRDefault="00000000">
            <w:pPr>
              <w:spacing w:line="250" w:lineRule="auto"/>
            </w:pPr>
            <w:r>
              <w:rPr>
                <w:color w:val="000000"/>
                <w:sz w:val="19"/>
                <w:szCs w:val="19"/>
              </w:rPr>
              <w:t>4</w:t>
            </w:r>
          </w:p>
        </w:tc>
        <w:tc>
          <w:tcPr>
            <w:tcW w:w="4160" w:type="dxa"/>
            <w:shd w:val="clear" w:color="auto" w:fill="F7F9FC"/>
            <w:tcMar>
              <w:top w:w="80" w:type="dxa"/>
              <w:left w:w="120" w:type="dxa"/>
              <w:bottom w:w="80" w:type="dxa"/>
              <w:right w:w="120" w:type="dxa"/>
            </w:tcMar>
          </w:tcPr>
          <w:p w14:paraId="1F0257F5" w14:textId="77777777" w:rsidR="000D4E58" w:rsidRDefault="00000000">
            <w:pPr>
              <w:spacing w:line="250" w:lineRule="auto"/>
            </w:pPr>
            <w:r>
              <w:rPr>
                <w:color w:val="000000"/>
                <w:sz w:val="19"/>
                <w:szCs w:val="19"/>
              </w:rPr>
              <w:t>Qualification Pack (with NSQF level 1–10)</w:t>
            </w:r>
          </w:p>
        </w:tc>
        <w:tc>
          <w:tcPr>
            <w:tcW w:w="4500" w:type="dxa"/>
            <w:shd w:val="clear" w:color="auto" w:fill="F7F9FC"/>
            <w:tcMar>
              <w:top w:w="80" w:type="dxa"/>
              <w:left w:w="120" w:type="dxa"/>
              <w:bottom w:w="80" w:type="dxa"/>
              <w:right w:w="120" w:type="dxa"/>
            </w:tcMar>
          </w:tcPr>
          <w:p w14:paraId="37F50BD9" w14:textId="77777777" w:rsidR="000D4E58" w:rsidRDefault="00000000">
            <w:pPr>
              <w:spacing w:line="250" w:lineRule="auto"/>
            </w:pPr>
            <w:r>
              <w:rPr>
                <w:color w:val="000000"/>
                <w:sz w:val="19"/>
                <w:szCs w:val="19"/>
              </w:rPr>
              <w:t>HSS/Q5101, Level 4</w:t>
            </w:r>
          </w:p>
        </w:tc>
      </w:tr>
      <w:tr w:rsidR="000D4E58" w14:paraId="19C692ED" w14:textId="77777777">
        <w:tblPrEx>
          <w:tblCellMar>
            <w:top w:w="0" w:type="dxa"/>
            <w:bottom w:w="0" w:type="dxa"/>
          </w:tblCellMar>
        </w:tblPrEx>
        <w:tc>
          <w:tcPr>
            <w:tcW w:w="700" w:type="dxa"/>
            <w:tcMar>
              <w:top w:w="80" w:type="dxa"/>
              <w:left w:w="120" w:type="dxa"/>
              <w:bottom w:w="80" w:type="dxa"/>
              <w:right w:w="120" w:type="dxa"/>
            </w:tcMar>
          </w:tcPr>
          <w:p w14:paraId="4567D228" w14:textId="77777777" w:rsidR="000D4E58" w:rsidRDefault="00000000">
            <w:pPr>
              <w:spacing w:line="250" w:lineRule="auto"/>
            </w:pPr>
            <w:r>
              <w:rPr>
                <w:color w:val="000000"/>
                <w:sz w:val="19"/>
                <w:szCs w:val="19"/>
              </w:rPr>
              <w:t>5</w:t>
            </w:r>
          </w:p>
        </w:tc>
        <w:tc>
          <w:tcPr>
            <w:tcW w:w="4160" w:type="dxa"/>
            <w:tcMar>
              <w:top w:w="80" w:type="dxa"/>
              <w:left w:w="120" w:type="dxa"/>
              <w:bottom w:w="80" w:type="dxa"/>
              <w:right w:w="120" w:type="dxa"/>
            </w:tcMar>
          </w:tcPr>
          <w:p w14:paraId="3AF6103D" w14:textId="77777777" w:rsidR="000D4E58" w:rsidRDefault="00000000">
            <w:pPr>
              <w:spacing w:line="250" w:lineRule="auto"/>
            </w:pPr>
            <w:r>
              <w:rPr>
                <w:color w:val="000000"/>
                <w:sz w:val="19"/>
                <w:szCs w:val="19"/>
              </w:rPr>
              <w:t>National Occupational Standard</w:t>
            </w:r>
          </w:p>
        </w:tc>
        <w:tc>
          <w:tcPr>
            <w:tcW w:w="4500" w:type="dxa"/>
            <w:tcMar>
              <w:top w:w="80" w:type="dxa"/>
              <w:left w:w="120" w:type="dxa"/>
              <w:bottom w:w="80" w:type="dxa"/>
              <w:right w:w="120" w:type="dxa"/>
            </w:tcMar>
          </w:tcPr>
          <w:p w14:paraId="0CD9C77C" w14:textId="77777777" w:rsidR="000D4E58" w:rsidRDefault="00000000">
            <w:pPr>
              <w:spacing w:line="250" w:lineRule="auto"/>
            </w:pPr>
            <w:r>
              <w:rPr>
                <w:color w:val="000000"/>
                <w:sz w:val="19"/>
                <w:szCs w:val="19"/>
              </w:rPr>
              <w:t>HSS/N5101 — Assist patients with daily activities</w:t>
            </w:r>
          </w:p>
        </w:tc>
      </w:tr>
      <w:tr w:rsidR="000D4E58" w14:paraId="1F89CE04" w14:textId="77777777">
        <w:tblPrEx>
          <w:tblCellMar>
            <w:top w:w="0" w:type="dxa"/>
            <w:bottom w:w="0" w:type="dxa"/>
          </w:tblCellMar>
        </w:tblPrEx>
        <w:tc>
          <w:tcPr>
            <w:tcW w:w="700" w:type="dxa"/>
            <w:shd w:val="clear" w:color="auto" w:fill="F7F9FC"/>
            <w:tcMar>
              <w:top w:w="80" w:type="dxa"/>
              <w:left w:w="120" w:type="dxa"/>
              <w:bottom w:w="80" w:type="dxa"/>
              <w:right w:w="120" w:type="dxa"/>
            </w:tcMar>
          </w:tcPr>
          <w:p w14:paraId="71FF4E62" w14:textId="77777777" w:rsidR="000D4E58" w:rsidRDefault="00000000">
            <w:pPr>
              <w:spacing w:line="250" w:lineRule="auto"/>
            </w:pPr>
            <w:r>
              <w:rPr>
                <w:color w:val="000000"/>
                <w:sz w:val="19"/>
                <w:szCs w:val="19"/>
              </w:rPr>
              <w:t>6</w:t>
            </w:r>
          </w:p>
        </w:tc>
        <w:tc>
          <w:tcPr>
            <w:tcW w:w="4160" w:type="dxa"/>
            <w:shd w:val="clear" w:color="auto" w:fill="F7F9FC"/>
            <w:tcMar>
              <w:top w:w="80" w:type="dxa"/>
              <w:left w:w="120" w:type="dxa"/>
              <w:bottom w:w="80" w:type="dxa"/>
              <w:right w:w="120" w:type="dxa"/>
            </w:tcMar>
          </w:tcPr>
          <w:p w14:paraId="6A6EFFF5" w14:textId="77777777" w:rsidR="000D4E58" w:rsidRDefault="00000000">
            <w:pPr>
              <w:spacing w:line="250" w:lineRule="auto"/>
            </w:pPr>
            <w:r>
              <w:rPr>
                <w:color w:val="000000"/>
                <w:sz w:val="19"/>
                <w:szCs w:val="19"/>
              </w:rPr>
              <w:t>Skill (the atomic unit)</w:t>
            </w:r>
          </w:p>
        </w:tc>
        <w:tc>
          <w:tcPr>
            <w:tcW w:w="4500" w:type="dxa"/>
            <w:shd w:val="clear" w:color="auto" w:fill="F7F9FC"/>
            <w:tcMar>
              <w:top w:w="80" w:type="dxa"/>
              <w:left w:w="120" w:type="dxa"/>
              <w:bottom w:w="80" w:type="dxa"/>
              <w:right w:w="120" w:type="dxa"/>
            </w:tcMar>
          </w:tcPr>
          <w:p w14:paraId="3F5E4BAC" w14:textId="77777777" w:rsidR="000D4E58" w:rsidRDefault="00000000">
            <w:pPr>
              <w:spacing w:line="250" w:lineRule="auto"/>
            </w:pPr>
            <w:r>
              <w:rPr>
                <w:color w:val="000000"/>
                <w:sz w:val="19"/>
                <w:szCs w:val="19"/>
              </w:rPr>
              <w:t>Patient mobility support; vital-signs measurement</w:t>
            </w:r>
          </w:p>
        </w:tc>
      </w:tr>
    </w:tbl>
    <w:p w14:paraId="04B142B4" w14:textId="77777777" w:rsidR="000D4E58" w:rsidRDefault="000D4E58">
      <w:pPr>
        <w:spacing w:after="140"/>
      </w:pPr>
    </w:p>
    <w:p w14:paraId="1F589F4D" w14:textId="77777777" w:rsidR="000D4E58" w:rsidRDefault="00000000">
      <w:pPr>
        <w:pStyle w:val="Heading2"/>
        <w:spacing w:before="280" w:after="120"/>
      </w:pPr>
      <w:bookmarkStart w:id="14" w:name="_Toc239166144"/>
      <w:r>
        <w:rPr>
          <w:b/>
          <w:bCs/>
          <w:color w:val="2E5E8C"/>
          <w:sz w:val="24"/>
          <w:szCs w:val="24"/>
        </w:rPr>
        <w:t>5.2  Why it is a graph, not a tree</w:t>
      </w:r>
      <w:bookmarkEnd w:id="14"/>
    </w:p>
    <w:p w14:paraId="25E41162" w14:textId="77777777" w:rsidR="000D4E58" w:rsidRDefault="00000000">
      <w:pPr>
        <w:spacing w:after="140" w:line="276" w:lineRule="auto"/>
      </w:pPr>
      <w:r>
        <w:t>The hierarchy above is a tree, and a tree alone would be nearly useless. Two additional structures turn it into a graph, and they carry most of the long-term value:</w:t>
      </w:r>
    </w:p>
    <w:p w14:paraId="397BB039" w14:textId="77777777" w:rsidR="000D4E58" w:rsidRDefault="00000000">
      <w:pPr>
        <w:pStyle w:val="ListParagraph"/>
        <w:numPr>
          <w:ilvl w:val="0"/>
          <w:numId w:val="1"/>
        </w:numPr>
        <w:spacing w:after="80" w:line="268" w:lineRule="auto"/>
      </w:pPr>
      <w:r>
        <w:rPr>
          <w:b/>
          <w:bCs/>
        </w:rPr>
        <w:t>Skill aliases.</w:t>
      </w:r>
      <w:r>
        <w:t xml:space="preserve"> Every skill accumulates the surface forms real people actually use — across English, Hindi, and Latin-script transliteration of Hindi. This is what lets a job advertisement written in plain language, or a candidate's self-description, resolve onto a canonical skill. Without aliases, the taxonomy only matches text that was already written in taxonomy terms, which no real-world text is.</w:t>
      </w:r>
    </w:p>
    <w:p w14:paraId="59244975" w14:textId="77777777" w:rsidR="000D4E58" w:rsidRDefault="00000000">
      <w:pPr>
        <w:pStyle w:val="ListParagraph"/>
        <w:numPr>
          <w:ilvl w:val="0"/>
          <w:numId w:val="1"/>
        </w:numPr>
        <w:spacing w:after="80" w:line="268" w:lineRule="auto"/>
      </w:pPr>
      <w:r>
        <w:rPr>
          <w:b/>
          <w:bCs/>
        </w:rPr>
        <w:t>Skill relations.</w:t>
      </w:r>
      <w:r>
        <w:t xml:space="preserve"> Typed, weighted edges between skills: one is a prerequisite of another, one is a broader form of another, two are near-equivalent. These edges are what make inference possible — concluding that someone who demonstrably holds a skill very likely holds its prerequisites — and they are the substrate the career-path engine will later traverse.</w:t>
      </w:r>
    </w:p>
    <w:p w14:paraId="6022E3AB" w14:textId="77777777" w:rsidR="000D4E58" w:rsidRDefault="000D4E58">
      <w:pPr>
        <w:spacing w:after="60"/>
      </w:pPr>
    </w:p>
    <w:p w14:paraId="358512FB" w14:textId="77777777" w:rsidR="000D4E58" w:rsidRDefault="00000000">
      <w:pPr>
        <w:spacing w:after="140" w:line="276" w:lineRule="auto"/>
      </w:pPr>
      <w:r>
        <w:t>A tree can answer "what does this qualification contain?". A graph can answer "what is this person missing, what is the shortest route to it, and what else does that route unlock?" Only the second question is a product.</w:t>
      </w:r>
    </w:p>
    <w:p w14:paraId="4D35E453" w14:textId="77777777" w:rsidR="000D4E58" w:rsidRDefault="00000000">
      <w:pPr>
        <w:pStyle w:val="Heading2"/>
        <w:spacing w:before="280" w:after="120"/>
      </w:pPr>
      <w:bookmarkStart w:id="15" w:name="_Toc239166145"/>
      <w:r>
        <w:rPr>
          <w:b/>
          <w:bCs/>
          <w:color w:val="2E5E8C"/>
          <w:sz w:val="24"/>
          <w:szCs w:val="24"/>
        </w:rPr>
        <w:t>5.3  How matching works</w:t>
      </w:r>
      <w:bookmarkEnd w:id="15"/>
    </w:p>
    <w:p w14:paraId="27852663" w14:textId="77777777" w:rsidR="000D4E58" w:rsidRDefault="00000000">
      <w:pPr>
        <w:spacing w:after="140" w:line="276" w:lineRule="auto"/>
      </w:pPr>
      <w:r>
        <w:t>Matching is a weighted sum of five deterministic components. All weights live in configuration, not code, so they can be re-tuned against measured outcomes without a deployment.</w:t>
      </w:r>
    </w:p>
    <w:p w14:paraId="3A1E5C76" w14:textId="77777777" w:rsidR="000D4E58" w:rsidRDefault="000D4E58">
      <w:pPr>
        <w:spacing w:after="100"/>
      </w:pPr>
    </w:p>
    <w:tbl>
      <w:tblPr>
        <w:tblW w:w="9360" w:type="dxa"/>
        <w:tblBorders>
          <w:top w:val="single" w:sz="2" w:space="0" w:color="BFC9D4"/>
          <w:left w:val="single" w:sz="2" w:space="0" w:color="BFC9D4"/>
          <w:bottom w:val="single" w:sz="2" w:space="0" w:color="BFC9D4"/>
          <w:right w:val="single" w:sz="2" w:space="0" w:color="BFC9D4"/>
          <w:insideH w:val="single" w:sz="1" w:space="0" w:color="BFC9D4"/>
          <w:insideV w:val="single" w:sz="1" w:space="0" w:color="BFC9D4"/>
        </w:tblBorders>
        <w:tblCellMar>
          <w:left w:w="10" w:type="dxa"/>
          <w:right w:w="10" w:type="dxa"/>
        </w:tblCellMar>
        <w:tblLook w:val="04A0" w:firstRow="1" w:lastRow="0" w:firstColumn="1" w:lastColumn="0" w:noHBand="0" w:noVBand="1"/>
      </w:tblPr>
      <w:tblGrid>
        <w:gridCol w:w="2400"/>
        <w:gridCol w:w="6960"/>
      </w:tblGrid>
      <w:tr w:rsidR="000D4E58" w14:paraId="68313664" w14:textId="77777777">
        <w:tblPrEx>
          <w:tblCellMar>
            <w:top w:w="0" w:type="dxa"/>
            <w:bottom w:w="0" w:type="dxa"/>
          </w:tblCellMar>
        </w:tblPrEx>
        <w:trPr>
          <w:tblHeader/>
        </w:trPr>
        <w:tc>
          <w:tcPr>
            <w:tcW w:w="2400" w:type="dxa"/>
            <w:shd w:val="clear" w:color="auto" w:fill="1F4E79"/>
            <w:tcMar>
              <w:top w:w="80" w:type="dxa"/>
              <w:left w:w="120" w:type="dxa"/>
              <w:bottom w:w="80" w:type="dxa"/>
              <w:right w:w="120" w:type="dxa"/>
            </w:tcMar>
          </w:tcPr>
          <w:p w14:paraId="39CDF30F" w14:textId="77777777" w:rsidR="000D4E58" w:rsidRDefault="00000000">
            <w:pPr>
              <w:spacing w:line="250" w:lineRule="auto"/>
            </w:pPr>
            <w:r>
              <w:rPr>
                <w:b/>
                <w:bCs/>
                <w:color w:val="FFFFFF"/>
                <w:sz w:val="19"/>
                <w:szCs w:val="19"/>
              </w:rPr>
              <w:lastRenderedPageBreak/>
              <w:t>Component</w:t>
            </w:r>
          </w:p>
        </w:tc>
        <w:tc>
          <w:tcPr>
            <w:tcW w:w="6960" w:type="dxa"/>
            <w:shd w:val="clear" w:color="auto" w:fill="1F4E79"/>
            <w:tcMar>
              <w:top w:w="80" w:type="dxa"/>
              <w:left w:w="120" w:type="dxa"/>
              <w:bottom w:w="80" w:type="dxa"/>
              <w:right w:w="120" w:type="dxa"/>
            </w:tcMar>
          </w:tcPr>
          <w:p w14:paraId="2CF25846" w14:textId="77777777" w:rsidR="000D4E58" w:rsidRDefault="00000000">
            <w:pPr>
              <w:spacing w:line="250" w:lineRule="auto"/>
            </w:pPr>
            <w:r>
              <w:rPr>
                <w:b/>
                <w:bCs/>
                <w:color w:val="FFFFFF"/>
                <w:sz w:val="19"/>
                <w:szCs w:val="19"/>
              </w:rPr>
              <w:t>What it measures</w:t>
            </w:r>
          </w:p>
        </w:tc>
      </w:tr>
      <w:tr w:rsidR="000D4E58" w14:paraId="2FF8ACA1" w14:textId="77777777">
        <w:tblPrEx>
          <w:tblCellMar>
            <w:top w:w="0" w:type="dxa"/>
            <w:bottom w:w="0" w:type="dxa"/>
          </w:tblCellMar>
        </w:tblPrEx>
        <w:tc>
          <w:tcPr>
            <w:tcW w:w="2400" w:type="dxa"/>
            <w:tcMar>
              <w:top w:w="80" w:type="dxa"/>
              <w:left w:w="120" w:type="dxa"/>
              <w:bottom w:w="80" w:type="dxa"/>
              <w:right w:w="120" w:type="dxa"/>
            </w:tcMar>
          </w:tcPr>
          <w:p w14:paraId="430086AD" w14:textId="77777777" w:rsidR="000D4E58" w:rsidRDefault="00000000">
            <w:pPr>
              <w:spacing w:line="250" w:lineRule="auto"/>
            </w:pPr>
            <w:r>
              <w:rPr>
                <w:color w:val="000000"/>
                <w:sz w:val="19"/>
                <w:szCs w:val="19"/>
              </w:rPr>
              <w:t>Skill overlap</w:t>
            </w:r>
          </w:p>
        </w:tc>
        <w:tc>
          <w:tcPr>
            <w:tcW w:w="6960" w:type="dxa"/>
            <w:tcMar>
              <w:top w:w="80" w:type="dxa"/>
              <w:left w:w="120" w:type="dxa"/>
              <w:bottom w:w="80" w:type="dxa"/>
              <w:right w:w="120" w:type="dxa"/>
            </w:tcMar>
          </w:tcPr>
          <w:p w14:paraId="063B675A" w14:textId="77777777" w:rsidR="000D4E58" w:rsidRDefault="00000000">
            <w:pPr>
              <w:spacing w:line="250" w:lineRule="auto"/>
            </w:pPr>
            <w:r>
              <w:rPr>
                <w:color w:val="000000"/>
                <w:sz w:val="19"/>
                <w:szCs w:val="19"/>
              </w:rPr>
              <w:t>Proportion of required skills held, weighted by each skill's importance to the role. A missing mandatory skill applies a hard penalty rather than a proportional one.</w:t>
            </w:r>
          </w:p>
        </w:tc>
      </w:tr>
      <w:tr w:rsidR="000D4E58" w14:paraId="74FBA2B4" w14:textId="77777777">
        <w:tblPrEx>
          <w:tblCellMar>
            <w:top w:w="0" w:type="dxa"/>
            <w:bottom w:w="0" w:type="dxa"/>
          </w:tblCellMar>
        </w:tblPrEx>
        <w:tc>
          <w:tcPr>
            <w:tcW w:w="2400" w:type="dxa"/>
            <w:shd w:val="clear" w:color="auto" w:fill="F7F9FC"/>
            <w:tcMar>
              <w:top w:w="80" w:type="dxa"/>
              <w:left w:w="120" w:type="dxa"/>
              <w:bottom w:w="80" w:type="dxa"/>
              <w:right w:w="120" w:type="dxa"/>
            </w:tcMar>
          </w:tcPr>
          <w:p w14:paraId="72037A85" w14:textId="77777777" w:rsidR="000D4E58" w:rsidRDefault="00000000">
            <w:pPr>
              <w:spacing w:line="250" w:lineRule="auto"/>
            </w:pPr>
            <w:r>
              <w:rPr>
                <w:color w:val="000000"/>
                <w:sz w:val="19"/>
                <w:szCs w:val="19"/>
              </w:rPr>
              <w:t>Semantic similarity</w:t>
            </w:r>
          </w:p>
        </w:tc>
        <w:tc>
          <w:tcPr>
            <w:tcW w:w="6960" w:type="dxa"/>
            <w:shd w:val="clear" w:color="auto" w:fill="F7F9FC"/>
            <w:tcMar>
              <w:top w:w="80" w:type="dxa"/>
              <w:left w:w="120" w:type="dxa"/>
              <w:bottom w:w="80" w:type="dxa"/>
              <w:right w:w="120" w:type="dxa"/>
            </w:tcMar>
          </w:tcPr>
          <w:p w14:paraId="0A803EF3" w14:textId="77777777" w:rsidR="000D4E58" w:rsidRDefault="00000000">
            <w:pPr>
              <w:spacing w:line="250" w:lineRule="auto"/>
            </w:pPr>
            <w:r>
              <w:rPr>
                <w:color w:val="000000"/>
                <w:sz w:val="19"/>
                <w:szCs w:val="19"/>
              </w:rPr>
              <w:t>Vector-space closeness between candidate and role, catching genuine matches that share no taxonomy terms.</w:t>
            </w:r>
          </w:p>
        </w:tc>
      </w:tr>
      <w:tr w:rsidR="000D4E58" w14:paraId="0CECD39C" w14:textId="77777777">
        <w:tblPrEx>
          <w:tblCellMar>
            <w:top w:w="0" w:type="dxa"/>
            <w:bottom w:w="0" w:type="dxa"/>
          </w:tblCellMar>
        </w:tblPrEx>
        <w:tc>
          <w:tcPr>
            <w:tcW w:w="2400" w:type="dxa"/>
            <w:tcMar>
              <w:top w:w="80" w:type="dxa"/>
              <w:left w:w="120" w:type="dxa"/>
              <w:bottom w:w="80" w:type="dxa"/>
              <w:right w:w="120" w:type="dxa"/>
            </w:tcMar>
          </w:tcPr>
          <w:p w14:paraId="749DB698" w14:textId="77777777" w:rsidR="000D4E58" w:rsidRDefault="00000000">
            <w:pPr>
              <w:spacing w:line="250" w:lineRule="auto"/>
            </w:pPr>
            <w:r>
              <w:rPr>
                <w:color w:val="000000"/>
                <w:sz w:val="19"/>
                <w:szCs w:val="19"/>
              </w:rPr>
              <w:t>Experience fit</w:t>
            </w:r>
          </w:p>
        </w:tc>
        <w:tc>
          <w:tcPr>
            <w:tcW w:w="6960" w:type="dxa"/>
            <w:tcMar>
              <w:top w:w="80" w:type="dxa"/>
              <w:left w:w="120" w:type="dxa"/>
              <w:bottom w:w="80" w:type="dxa"/>
              <w:right w:w="120" w:type="dxa"/>
            </w:tcMar>
          </w:tcPr>
          <w:p w14:paraId="6172D1F0" w14:textId="77777777" w:rsidR="000D4E58" w:rsidRDefault="00000000">
            <w:pPr>
              <w:spacing w:line="250" w:lineRule="auto"/>
            </w:pPr>
            <w:r>
              <w:rPr>
                <w:color w:val="000000"/>
                <w:sz w:val="19"/>
                <w:szCs w:val="19"/>
              </w:rPr>
              <w:t>Years and relevance of prior work against the role's stated band.</w:t>
            </w:r>
          </w:p>
        </w:tc>
      </w:tr>
      <w:tr w:rsidR="000D4E58" w14:paraId="34E1A436" w14:textId="77777777">
        <w:tblPrEx>
          <w:tblCellMar>
            <w:top w:w="0" w:type="dxa"/>
            <w:bottom w:w="0" w:type="dxa"/>
          </w:tblCellMar>
        </w:tblPrEx>
        <w:tc>
          <w:tcPr>
            <w:tcW w:w="2400" w:type="dxa"/>
            <w:shd w:val="clear" w:color="auto" w:fill="F7F9FC"/>
            <w:tcMar>
              <w:top w:w="80" w:type="dxa"/>
              <w:left w:w="120" w:type="dxa"/>
              <w:bottom w:w="80" w:type="dxa"/>
              <w:right w:w="120" w:type="dxa"/>
            </w:tcMar>
          </w:tcPr>
          <w:p w14:paraId="747EBEF7" w14:textId="77777777" w:rsidR="000D4E58" w:rsidRDefault="00000000">
            <w:pPr>
              <w:spacing w:line="250" w:lineRule="auto"/>
            </w:pPr>
            <w:r>
              <w:rPr>
                <w:color w:val="000000"/>
                <w:sz w:val="19"/>
                <w:szCs w:val="19"/>
              </w:rPr>
              <w:t>NSQF level proximity</w:t>
            </w:r>
          </w:p>
        </w:tc>
        <w:tc>
          <w:tcPr>
            <w:tcW w:w="6960" w:type="dxa"/>
            <w:shd w:val="clear" w:color="auto" w:fill="F7F9FC"/>
            <w:tcMar>
              <w:top w:w="80" w:type="dxa"/>
              <w:left w:w="120" w:type="dxa"/>
              <w:bottom w:w="80" w:type="dxa"/>
              <w:right w:w="120" w:type="dxa"/>
            </w:tcMar>
          </w:tcPr>
          <w:p w14:paraId="3D710BE2" w14:textId="77777777" w:rsidR="000D4E58" w:rsidRDefault="00000000">
            <w:pPr>
              <w:spacing w:line="250" w:lineRule="auto"/>
            </w:pPr>
            <w:r>
              <w:rPr>
                <w:color w:val="000000"/>
                <w:sz w:val="19"/>
                <w:szCs w:val="19"/>
              </w:rPr>
              <w:t>Whether the candidate's proficiency sits at, above or below the level the role demands.</w:t>
            </w:r>
          </w:p>
        </w:tc>
      </w:tr>
      <w:tr w:rsidR="000D4E58" w14:paraId="119EC39E" w14:textId="77777777">
        <w:tblPrEx>
          <w:tblCellMar>
            <w:top w:w="0" w:type="dxa"/>
            <w:bottom w:w="0" w:type="dxa"/>
          </w:tblCellMar>
        </w:tblPrEx>
        <w:tc>
          <w:tcPr>
            <w:tcW w:w="2400" w:type="dxa"/>
            <w:tcMar>
              <w:top w:w="80" w:type="dxa"/>
              <w:left w:w="120" w:type="dxa"/>
              <w:bottom w:w="80" w:type="dxa"/>
              <w:right w:w="120" w:type="dxa"/>
            </w:tcMar>
          </w:tcPr>
          <w:p w14:paraId="4F656D8E" w14:textId="77777777" w:rsidR="000D4E58" w:rsidRDefault="00000000">
            <w:pPr>
              <w:spacing w:line="250" w:lineRule="auto"/>
            </w:pPr>
            <w:r>
              <w:rPr>
                <w:color w:val="000000"/>
                <w:sz w:val="19"/>
                <w:szCs w:val="19"/>
              </w:rPr>
              <w:t>Location fit</w:t>
            </w:r>
          </w:p>
        </w:tc>
        <w:tc>
          <w:tcPr>
            <w:tcW w:w="6960" w:type="dxa"/>
            <w:tcMar>
              <w:top w:w="80" w:type="dxa"/>
              <w:left w:w="120" w:type="dxa"/>
              <w:bottom w:w="80" w:type="dxa"/>
              <w:right w:w="120" w:type="dxa"/>
            </w:tcMar>
          </w:tcPr>
          <w:p w14:paraId="0128B46F" w14:textId="77777777" w:rsidR="000D4E58" w:rsidRDefault="00000000">
            <w:pPr>
              <w:spacing w:line="250" w:lineRule="auto"/>
            </w:pPr>
            <w:r>
              <w:rPr>
                <w:color w:val="000000"/>
                <w:sz w:val="19"/>
                <w:szCs w:val="19"/>
              </w:rPr>
              <w:t>Practical commutability or stated willingness to relocate.</w:t>
            </w:r>
          </w:p>
        </w:tc>
      </w:tr>
    </w:tbl>
    <w:p w14:paraId="12C34E35" w14:textId="77777777" w:rsidR="000D4E58" w:rsidRDefault="000D4E58">
      <w:pPr>
        <w:spacing w:after="140"/>
      </w:pPr>
    </w:p>
    <w:tbl>
      <w:tblPr>
        <w:tblW w:w="9360" w:type="dxa"/>
        <w:tblBorders>
          <w:top w:val="single" w:sz="2" w:space="0" w:color="BFC9D4"/>
          <w:left w:val="single" w:sz="18" w:space="0" w:color="1F4E79"/>
          <w:bottom w:val="single" w:sz="2" w:space="0" w:color="BFC9D4"/>
          <w:right w:val="single" w:sz="2" w:space="0" w:color="BFC9D4"/>
        </w:tblBorders>
        <w:tblCellMar>
          <w:left w:w="10" w:type="dxa"/>
          <w:right w:w="10" w:type="dxa"/>
        </w:tblCellMar>
        <w:tblLook w:val="04A0" w:firstRow="1" w:lastRow="0" w:firstColumn="1" w:lastColumn="0" w:noHBand="0" w:noVBand="1"/>
      </w:tblPr>
      <w:tblGrid>
        <w:gridCol w:w="9360"/>
      </w:tblGrid>
      <w:tr w:rsidR="000D4E58" w14:paraId="3B522DA8" w14:textId="77777777">
        <w:tblPrEx>
          <w:tblCellMar>
            <w:top w:w="0" w:type="dxa"/>
            <w:bottom w:w="0" w:type="dxa"/>
          </w:tblCellMar>
        </w:tblPrEx>
        <w:tc>
          <w:tcPr>
            <w:tcW w:w="9360" w:type="dxa"/>
            <w:shd w:val="clear" w:color="auto" w:fill="F2F6FA"/>
            <w:tcMar>
              <w:top w:w="140" w:type="dxa"/>
              <w:left w:w="200" w:type="dxa"/>
              <w:bottom w:w="140" w:type="dxa"/>
              <w:right w:w="200" w:type="dxa"/>
            </w:tcMar>
          </w:tcPr>
          <w:p w14:paraId="699C0302" w14:textId="77777777" w:rsidR="000D4E58" w:rsidRDefault="00000000">
            <w:pPr>
              <w:spacing w:after="60"/>
            </w:pPr>
            <w:r>
              <w:rPr>
                <w:b/>
                <w:bCs/>
                <w:caps/>
                <w:color w:val="1F4E79"/>
                <w:sz w:val="20"/>
                <w:szCs w:val="20"/>
              </w:rPr>
              <w:t>Deterministic decides, the model explains</w:t>
            </w:r>
          </w:p>
          <w:p w14:paraId="212C4B51" w14:textId="77777777" w:rsidR="000D4E58" w:rsidRDefault="00000000">
            <w:r>
              <w:t>This is a product principle, not a technical footnote. The score is computed by explicit, inspectable arithmetic; the language model is used only to render that computed result in readable prose. A candidate told they scored poorly is entitled to a specific reason. An employer is entitled to know why someone was ranked first. A regulator is entitled to an answer that does not reduce to "the model said so". A system whose decisions cannot be interrogated is one we could not defend, tune, or debug — so no language model ever produces a score.</w:t>
            </w:r>
          </w:p>
        </w:tc>
      </w:tr>
    </w:tbl>
    <w:p w14:paraId="5AAE4798" w14:textId="77777777" w:rsidR="000D4E58" w:rsidRDefault="000D4E58">
      <w:pPr>
        <w:spacing w:after="140"/>
      </w:pPr>
    </w:p>
    <w:p w14:paraId="6AFD6995" w14:textId="77777777" w:rsidR="000D4E58" w:rsidRDefault="00000000">
      <w:pPr>
        <w:spacing w:after="140" w:line="276" w:lineRule="auto"/>
      </w:pPr>
      <w:r>
        <w:t>Semantic similarity is a component of that arithmetic, not an exception to it. The embedding contributes a number to a weighted sum whose other terms are fully explicit, and its weight is bounded so that it can refine a ranking but never override a hard skill requirement.</w:t>
      </w:r>
    </w:p>
    <w:p w14:paraId="16C87164" w14:textId="77777777" w:rsidR="000D4E58" w:rsidRDefault="00000000">
      <w:pPr>
        <w:pStyle w:val="Heading2"/>
        <w:spacing w:before="280" w:after="120"/>
      </w:pPr>
      <w:bookmarkStart w:id="16" w:name="_Toc239166146"/>
      <w:r>
        <w:rPr>
          <w:b/>
          <w:bCs/>
          <w:color w:val="2E5E8C"/>
          <w:sz w:val="24"/>
          <w:szCs w:val="24"/>
        </w:rPr>
        <w:t>5.4  The skill gap</w:t>
      </w:r>
      <w:bookmarkEnd w:id="16"/>
    </w:p>
    <w:p w14:paraId="22B2D156" w14:textId="77777777" w:rsidR="000D4E58" w:rsidRDefault="00000000">
      <w:pPr>
        <w:spacing w:after="140" w:line="276" w:lineRule="auto"/>
      </w:pPr>
      <w:r>
        <w:t>The most important output of the system is not a score but a structured gap object — for a given candidate and target role: which required skills are matched, which are missing, which are partially held and at what level, and which of the missing ones are mandatory.</w:t>
      </w:r>
    </w:p>
    <w:p w14:paraId="41159913" w14:textId="77777777" w:rsidR="000D4E58" w:rsidRDefault="00000000">
      <w:pPr>
        <w:spacing w:after="140" w:line="276" w:lineRule="auto"/>
      </w:pPr>
      <w:r>
        <w:t>It matters for three reasons. It makes the score explainable without recourse to a language model. It is directly actionable, because a candidate can see precisely what to acquire. And it is the input to course recommendation: courses are not suggested because they are popular, but because their content covers these specific missing skills.</w:t>
      </w:r>
    </w:p>
    <w:p w14:paraId="749E36A8" w14:textId="77777777" w:rsidR="000D4E58" w:rsidRDefault="00000000">
      <w:pPr>
        <w:pStyle w:val="Heading2"/>
        <w:spacing w:before="280" w:after="120"/>
      </w:pPr>
      <w:bookmarkStart w:id="17" w:name="_Toc239166147"/>
      <w:r>
        <w:rPr>
          <w:b/>
          <w:bCs/>
          <w:color w:val="2E5E8C"/>
          <w:sz w:val="24"/>
          <w:szCs w:val="24"/>
        </w:rPr>
        <w:t>5.5  Course-to-job alignment</w:t>
      </w:r>
      <w:bookmarkEnd w:id="17"/>
    </w:p>
    <w:p w14:paraId="74A3B32E" w14:textId="77777777" w:rsidR="000D4E58" w:rsidRDefault="00000000">
      <w:pPr>
        <w:spacing w:after="140" w:line="276" w:lineRule="auto"/>
      </w:pPr>
      <w:r>
        <w:t>The differentiator. For a course and a target role, we compute how much of that role's skill requirement the course actually covers, anchored to the Qualification Pack and sensitive to NSQF level. Course recommendations then rank on how much of the candidate's specific gap a course closes, traded off against duration, fee, delivery mode and language.</w:t>
      </w:r>
    </w:p>
    <w:p w14:paraId="471DD7FB" w14:textId="77777777" w:rsidR="000D4E58" w:rsidRDefault="00000000">
      <w:pPr>
        <w:spacing w:after="140" w:line="276" w:lineRule="auto"/>
      </w:pPr>
      <w:r>
        <w:t>This is the claim the product ultimately stands or falls on. It converts "here are some courses" — which any directory can offer — into "this course closes seven of the nine skills you are missing for the job you want, in eleven weeks, for a fee you can meet, in a language you read."</w:t>
      </w:r>
    </w:p>
    <w:p w14:paraId="5EF3A427" w14:textId="77777777" w:rsidR="000D4E58" w:rsidRDefault="00000000">
      <w:pPr>
        <w:pStyle w:val="Heading2"/>
        <w:spacing w:before="280" w:after="120"/>
      </w:pPr>
      <w:bookmarkStart w:id="18" w:name="_Toc239166148"/>
      <w:r>
        <w:rPr>
          <w:b/>
          <w:bCs/>
          <w:color w:val="2E5E8C"/>
          <w:sz w:val="24"/>
          <w:szCs w:val="24"/>
        </w:rPr>
        <w:lastRenderedPageBreak/>
        <w:t>5.6  Planned, not yet built</w:t>
      </w:r>
      <w:bookmarkEnd w:id="18"/>
    </w:p>
    <w:p w14:paraId="43ED628E" w14:textId="77777777" w:rsidR="000D4E58" w:rsidRDefault="00000000">
      <w:pPr>
        <w:pStyle w:val="ListParagraph"/>
        <w:numPr>
          <w:ilvl w:val="0"/>
          <w:numId w:val="1"/>
        </w:numPr>
        <w:spacing w:after="80" w:line="268" w:lineRule="auto"/>
      </w:pPr>
      <w:r>
        <w:rPr>
          <w:b/>
          <w:bCs/>
        </w:rPr>
        <w:t>Resume parser.</w:t>
      </w:r>
      <w:r>
        <w:t xml:space="preserve"> Language-model extraction of skills from uploaded resumes, resolved through the alias table onto canonical skills, recorded as inferred with a confidence score. Gated on the encryption path in Section 10.</w:t>
      </w:r>
    </w:p>
    <w:p w14:paraId="04EABB21" w14:textId="77777777" w:rsidR="000D4E58" w:rsidRDefault="00000000">
      <w:pPr>
        <w:pStyle w:val="ListParagraph"/>
        <w:numPr>
          <w:ilvl w:val="0"/>
          <w:numId w:val="1"/>
        </w:numPr>
        <w:spacing w:after="80" w:line="268" w:lineRule="auto"/>
      </w:pPr>
      <w:r>
        <w:rPr>
          <w:b/>
          <w:bCs/>
        </w:rPr>
        <w:t>Skill inference.</w:t>
      </w:r>
      <w:r>
        <w:t xml:space="preserve"> Traversal of prerequisite edges to infer implied skills from demonstrated ones.</w:t>
      </w:r>
    </w:p>
    <w:p w14:paraId="3C1996CA" w14:textId="77777777" w:rsidR="000D4E58" w:rsidRDefault="00000000">
      <w:pPr>
        <w:pStyle w:val="ListParagraph"/>
        <w:numPr>
          <w:ilvl w:val="0"/>
          <w:numId w:val="1"/>
        </w:numPr>
        <w:spacing w:after="80" w:line="268" w:lineRule="auto"/>
      </w:pPr>
      <w:r>
        <w:rPr>
          <w:b/>
          <w:bCs/>
        </w:rPr>
        <w:t>Career paths.</w:t>
      </w:r>
      <w:r>
        <w:t xml:space="preserve"> A role-transition graph over occupations, informed by observed transitions, answering where a person can realistically go next rather than only what they can do now.</w:t>
      </w:r>
    </w:p>
    <w:p w14:paraId="3CBA86E5" w14:textId="77777777" w:rsidR="000D4E58" w:rsidRDefault="000D4E58">
      <w:pPr>
        <w:spacing w:after="60"/>
      </w:pPr>
    </w:p>
    <w:p w14:paraId="5AD5CBEB" w14:textId="77777777" w:rsidR="000D4E58" w:rsidRDefault="00000000">
      <w:pPr>
        <w:spacing w:after="140" w:line="276" w:lineRule="auto"/>
      </w:pPr>
      <w:r>
        <w:t>Every skill on a candidate profile records its provenance — self-declared, inferred, assessed or certified. This matters more than it appears: it lets verified evidence systematically outrank a candidate's own claims in scoring, without discarding self-declared data that is often all a new user has. It is also what makes the assessment integration valuable when it arrives.</w:t>
      </w:r>
    </w:p>
    <w:p w14:paraId="56FCD036" w14:textId="77777777" w:rsidR="000D4E58" w:rsidRDefault="00000000">
      <w:r>
        <w:br w:type="page"/>
      </w:r>
    </w:p>
    <w:p w14:paraId="3BCC794A" w14:textId="77777777" w:rsidR="000D4E58" w:rsidRDefault="00000000">
      <w:pPr>
        <w:pStyle w:val="Heading1"/>
        <w:spacing w:before="400" w:after="180"/>
      </w:pPr>
      <w:bookmarkStart w:id="19" w:name="_Toc239166149"/>
      <w:r>
        <w:rPr>
          <w:b/>
          <w:bCs/>
          <w:color w:val="1F4E79"/>
          <w:sz w:val="30"/>
          <w:szCs w:val="30"/>
        </w:rPr>
        <w:lastRenderedPageBreak/>
        <w:t>6. Scope and phasing</w:t>
      </w:r>
      <w:bookmarkEnd w:id="19"/>
    </w:p>
    <w:p w14:paraId="2E55E546" w14:textId="77777777" w:rsidR="000D4E58" w:rsidRDefault="00000000">
      <w:pPr>
        <w:pStyle w:val="Heading2"/>
        <w:spacing w:before="280" w:after="120"/>
      </w:pPr>
      <w:bookmarkStart w:id="20" w:name="_Toc239166150"/>
      <w:r>
        <w:rPr>
          <w:b/>
          <w:bCs/>
          <w:color w:val="2E5E8C"/>
          <w:sz w:val="24"/>
          <w:szCs w:val="24"/>
        </w:rPr>
        <w:t>6.1  In scope for version one</w:t>
      </w:r>
      <w:bookmarkEnd w:id="20"/>
    </w:p>
    <w:p w14:paraId="30497CA8" w14:textId="77777777" w:rsidR="000D4E58" w:rsidRDefault="00000000">
      <w:pPr>
        <w:pStyle w:val="ListParagraph"/>
        <w:numPr>
          <w:ilvl w:val="0"/>
          <w:numId w:val="1"/>
        </w:numPr>
        <w:spacing w:after="80" w:line="268" w:lineRule="auto"/>
      </w:pPr>
      <w:r>
        <w:t>NSQF taxonomy as live base data, with a generic, idempotent, version-aware ingestion pipeline; three to four Sector Skill Councils seeded to prove it.</w:t>
      </w:r>
    </w:p>
    <w:p w14:paraId="0E4004CA" w14:textId="77777777" w:rsidR="000D4E58" w:rsidRDefault="00000000">
      <w:pPr>
        <w:pStyle w:val="ListParagraph"/>
        <w:numPr>
          <w:ilvl w:val="0"/>
          <w:numId w:val="1"/>
        </w:numPr>
        <w:spacing w:after="80" w:line="268" w:lineRule="auto"/>
      </w:pPr>
      <w:r>
        <w:t>Candidate profiles with skills carrying explicit proficiency and provenance.</w:t>
      </w:r>
    </w:p>
    <w:p w14:paraId="49045EFF" w14:textId="77777777" w:rsidR="000D4E58" w:rsidRDefault="00000000">
      <w:pPr>
        <w:pStyle w:val="ListParagraph"/>
        <w:numPr>
          <w:ilvl w:val="0"/>
          <w:numId w:val="1"/>
        </w:numPr>
        <w:spacing w:after="80" w:line="268" w:lineRule="auto"/>
      </w:pPr>
      <w:r>
        <w:t>Jobs and courses, decomposed into skills, from both operations-curated seeding and provider self-serve publishing.</w:t>
      </w:r>
    </w:p>
    <w:p w14:paraId="47BD3D85" w14:textId="77777777" w:rsidR="000D4E58" w:rsidRDefault="00000000">
      <w:pPr>
        <w:pStyle w:val="ListParagraph"/>
        <w:numPr>
          <w:ilvl w:val="0"/>
          <w:numId w:val="1"/>
        </w:numPr>
        <w:spacing w:after="80" w:line="268" w:lineRule="auto"/>
      </w:pPr>
      <w:r>
        <w:t>Hybrid matching — deterministic components and semantic similarity together, as specified in ADR-007.</w:t>
      </w:r>
    </w:p>
    <w:p w14:paraId="41EDEBD6" w14:textId="77777777" w:rsidR="000D4E58" w:rsidRDefault="00000000">
      <w:pPr>
        <w:pStyle w:val="ListParagraph"/>
        <w:numPr>
          <w:ilvl w:val="0"/>
          <w:numId w:val="1"/>
        </w:numPr>
        <w:spacing w:after="80" w:line="268" w:lineRule="auto"/>
      </w:pPr>
      <w:r>
        <w:t>Skill-gap computation and explanation.</w:t>
      </w:r>
    </w:p>
    <w:p w14:paraId="5F7D4662" w14:textId="77777777" w:rsidR="000D4E58" w:rsidRDefault="00000000">
      <w:pPr>
        <w:pStyle w:val="ListParagraph"/>
        <w:numPr>
          <w:ilvl w:val="0"/>
          <w:numId w:val="1"/>
        </w:numPr>
        <w:spacing w:after="80" w:line="268" w:lineRule="auto"/>
      </w:pPr>
      <w:r>
        <w:t>Course-to-job alignment scoring and gap-closing course recommendation.</w:t>
      </w:r>
    </w:p>
    <w:p w14:paraId="64020F0B" w14:textId="77777777" w:rsidR="000D4E58" w:rsidRDefault="00000000">
      <w:pPr>
        <w:pStyle w:val="ListParagraph"/>
        <w:numPr>
          <w:ilvl w:val="0"/>
          <w:numId w:val="1"/>
        </w:numPr>
        <w:spacing w:after="80" w:line="268" w:lineRule="auto"/>
      </w:pPr>
      <w:r>
        <w:t>Identity for all eight actor types, dual-credential, multi-tenant.</w:t>
      </w:r>
    </w:p>
    <w:p w14:paraId="3E07F2FC" w14:textId="77777777" w:rsidR="000D4E58" w:rsidRDefault="00000000">
      <w:pPr>
        <w:pStyle w:val="ListParagraph"/>
        <w:numPr>
          <w:ilvl w:val="0"/>
          <w:numId w:val="1"/>
        </w:numPr>
        <w:spacing w:after="80" w:line="268" w:lineRule="auto"/>
      </w:pPr>
      <w:r>
        <w:t>Hindi and English throughout, both live at launch.</w:t>
      </w:r>
    </w:p>
    <w:p w14:paraId="52018D28" w14:textId="77777777" w:rsidR="000D4E58" w:rsidRDefault="00000000">
      <w:pPr>
        <w:pStyle w:val="ListParagraph"/>
        <w:numPr>
          <w:ilvl w:val="0"/>
          <w:numId w:val="1"/>
        </w:numPr>
        <w:spacing w:after="80" w:line="268" w:lineRule="auto"/>
      </w:pPr>
      <w:r>
        <w:t>Analytics instrumentation on every recommendation served, clicked and dismissed.</w:t>
      </w:r>
    </w:p>
    <w:p w14:paraId="209108AE" w14:textId="77777777" w:rsidR="000D4E58" w:rsidRDefault="00000000">
      <w:pPr>
        <w:pStyle w:val="Heading2"/>
        <w:spacing w:before="280" w:after="120"/>
      </w:pPr>
      <w:bookmarkStart w:id="21" w:name="_Toc239166151"/>
      <w:r>
        <w:rPr>
          <w:b/>
          <w:bCs/>
          <w:color w:val="2E5E8C"/>
          <w:sz w:val="24"/>
          <w:szCs w:val="24"/>
        </w:rPr>
        <w:t>6.2  Deliberately excluded</w:t>
      </w:r>
      <w:bookmarkEnd w:id="21"/>
    </w:p>
    <w:p w14:paraId="7706CA2F" w14:textId="77777777" w:rsidR="000D4E58" w:rsidRDefault="00000000">
      <w:pPr>
        <w:spacing w:after="140" w:line="276" w:lineRule="auto"/>
      </w:pPr>
      <w:r>
        <w:t>Each exclusion is a decision with a reason, not an oversight:</w:t>
      </w:r>
    </w:p>
    <w:p w14:paraId="5A875825" w14:textId="77777777" w:rsidR="000D4E58" w:rsidRDefault="000D4E58">
      <w:pPr>
        <w:spacing w:after="100"/>
      </w:pPr>
    </w:p>
    <w:tbl>
      <w:tblPr>
        <w:tblW w:w="9360" w:type="dxa"/>
        <w:tblBorders>
          <w:top w:val="single" w:sz="2" w:space="0" w:color="BFC9D4"/>
          <w:left w:val="single" w:sz="2" w:space="0" w:color="BFC9D4"/>
          <w:bottom w:val="single" w:sz="2" w:space="0" w:color="BFC9D4"/>
          <w:right w:val="single" w:sz="2" w:space="0" w:color="BFC9D4"/>
          <w:insideH w:val="single" w:sz="1" w:space="0" w:color="BFC9D4"/>
          <w:insideV w:val="single" w:sz="1" w:space="0" w:color="BFC9D4"/>
        </w:tblBorders>
        <w:tblCellMar>
          <w:left w:w="10" w:type="dxa"/>
          <w:right w:w="10" w:type="dxa"/>
        </w:tblCellMar>
        <w:tblLook w:val="04A0" w:firstRow="1" w:lastRow="0" w:firstColumn="1" w:lastColumn="0" w:noHBand="0" w:noVBand="1"/>
      </w:tblPr>
      <w:tblGrid>
        <w:gridCol w:w="2700"/>
        <w:gridCol w:w="6660"/>
      </w:tblGrid>
      <w:tr w:rsidR="000D4E58" w14:paraId="19ECE6B3" w14:textId="77777777">
        <w:tblPrEx>
          <w:tblCellMar>
            <w:top w:w="0" w:type="dxa"/>
            <w:bottom w:w="0" w:type="dxa"/>
          </w:tblCellMar>
        </w:tblPrEx>
        <w:trPr>
          <w:tblHeader/>
        </w:trPr>
        <w:tc>
          <w:tcPr>
            <w:tcW w:w="2700" w:type="dxa"/>
            <w:shd w:val="clear" w:color="auto" w:fill="1F4E79"/>
            <w:tcMar>
              <w:top w:w="80" w:type="dxa"/>
              <w:left w:w="120" w:type="dxa"/>
              <w:bottom w:w="80" w:type="dxa"/>
              <w:right w:w="120" w:type="dxa"/>
            </w:tcMar>
          </w:tcPr>
          <w:p w14:paraId="154D7303" w14:textId="77777777" w:rsidR="000D4E58" w:rsidRDefault="00000000">
            <w:pPr>
              <w:spacing w:line="250" w:lineRule="auto"/>
            </w:pPr>
            <w:r>
              <w:rPr>
                <w:b/>
                <w:bCs/>
                <w:color w:val="FFFFFF"/>
                <w:sz w:val="19"/>
                <w:szCs w:val="19"/>
              </w:rPr>
              <w:t>Excluded</w:t>
            </w:r>
          </w:p>
        </w:tc>
        <w:tc>
          <w:tcPr>
            <w:tcW w:w="6660" w:type="dxa"/>
            <w:shd w:val="clear" w:color="auto" w:fill="1F4E79"/>
            <w:tcMar>
              <w:top w:w="80" w:type="dxa"/>
              <w:left w:w="120" w:type="dxa"/>
              <w:bottom w:w="80" w:type="dxa"/>
              <w:right w:w="120" w:type="dxa"/>
            </w:tcMar>
          </w:tcPr>
          <w:p w14:paraId="5741FF53" w14:textId="77777777" w:rsidR="000D4E58" w:rsidRDefault="00000000">
            <w:pPr>
              <w:spacing w:line="250" w:lineRule="auto"/>
            </w:pPr>
            <w:r>
              <w:rPr>
                <w:b/>
                <w:bCs/>
                <w:color w:val="FFFFFF"/>
                <w:sz w:val="19"/>
                <w:szCs w:val="19"/>
              </w:rPr>
              <w:t>Why</w:t>
            </w:r>
          </w:p>
        </w:tc>
      </w:tr>
      <w:tr w:rsidR="000D4E58" w14:paraId="1943FB88" w14:textId="77777777">
        <w:tblPrEx>
          <w:tblCellMar>
            <w:top w:w="0" w:type="dxa"/>
            <w:bottom w:w="0" w:type="dxa"/>
          </w:tblCellMar>
        </w:tblPrEx>
        <w:tc>
          <w:tcPr>
            <w:tcW w:w="2700" w:type="dxa"/>
            <w:tcMar>
              <w:top w:w="80" w:type="dxa"/>
              <w:left w:w="120" w:type="dxa"/>
              <w:bottom w:w="80" w:type="dxa"/>
              <w:right w:w="120" w:type="dxa"/>
            </w:tcMar>
          </w:tcPr>
          <w:p w14:paraId="305B28CF" w14:textId="77777777" w:rsidR="000D4E58" w:rsidRDefault="00000000">
            <w:pPr>
              <w:spacing w:line="250" w:lineRule="auto"/>
            </w:pPr>
            <w:r>
              <w:rPr>
                <w:color w:val="000000"/>
                <w:sz w:val="19"/>
                <w:szCs w:val="19"/>
              </w:rPr>
              <w:t>Billing and payments</w:t>
            </w:r>
          </w:p>
        </w:tc>
        <w:tc>
          <w:tcPr>
            <w:tcW w:w="6660" w:type="dxa"/>
            <w:tcMar>
              <w:top w:w="80" w:type="dxa"/>
              <w:left w:w="120" w:type="dxa"/>
              <w:bottom w:w="80" w:type="dxa"/>
              <w:right w:w="120" w:type="dxa"/>
            </w:tcMar>
          </w:tcPr>
          <w:p w14:paraId="3439677D" w14:textId="77777777" w:rsidR="000D4E58" w:rsidRDefault="00000000">
            <w:pPr>
              <w:spacing w:line="250" w:lineRule="auto"/>
            </w:pPr>
            <w:r>
              <w:rPr>
                <w:color w:val="000000"/>
                <w:sz w:val="19"/>
                <w:szCs w:val="19"/>
              </w:rPr>
              <w:t>Nobody pays in v1 (ADR-025). A payment adapter interface exists; no implementation.</w:t>
            </w:r>
          </w:p>
        </w:tc>
      </w:tr>
      <w:tr w:rsidR="000D4E58" w14:paraId="59AB8013" w14:textId="77777777">
        <w:tblPrEx>
          <w:tblCellMar>
            <w:top w:w="0" w:type="dxa"/>
            <w:bottom w:w="0" w:type="dxa"/>
          </w:tblCellMar>
        </w:tblPrEx>
        <w:tc>
          <w:tcPr>
            <w:tcW w:w="2700" w:type="dxa"/>
            <w:shd w:val="clear" w:color="auto" w:fill="F7F9FC"/>
            <w:tcMar>
              <w:top w:w="80" w:type="dxa"/>
              <w:left w:w="120" w:type="dxa"/>
              <w:bottom w:w="80" w:type="dxa"/>
              <w:right w:w="120" w:type="dxa"/>
            </w:tcMar>
          </w:tcPr>
          <w:p w14:paraId="60155111" w14:textId="77777777" w:rsidR="000D4E58" w:rsidRDefault="00000000">
            <w:pPr>
              <w:spacing w:line="250" w:lineRule="auto"/>
            </w:pPr>
            <w:r>
              <w:rPr>
                <w:color w:val="000000"/>
                <w:sz w:val="19"/>
                <w:szCs w:val="19"/>
              </w:rPr>
              <w:t>Our own assessment engine</w:t>
            </w:r>
          </w:p>
        </w:tc>
        <w:tc>
          <w:tcPr>
            <w:tcW w:w="6660" w:type="dxa"/>
            <w:shd w:val="clear" w:color="auto" w:fill="F7F9FC"/>
            <w:tcMar>
              <w:top w:w="80" w:type="dxa"/>
              <w:left w:w="120" w:type="dxa"/>
              <w:bottom w:w="80" w:type="dxa"/>
              <w:right w:w="120" w:type="dxa"/>
            </w:tcMar>
          </w:tcPr>
          <w:p w14:paraId="2CD3F003" w14:textId="77777777" w:rsidR="000D4E58" w:rsidRDefault="00000000">
            <w:pPr>
              <w:spacing w:line="250" w:lineRule="auto"/>
            </w:pPr>
            <w:r>
              <w:rPr>
                <w:color w:val="000000"/>
                <w:sz w:val="19"/>
                <w:szCs w:val="19"/>
              </w:rPr>
              <w:t>Integrate a third party first; build only if traction justifies it.</w:t>
            </w:r>
          </w:p>
        </w:tc>
      </w:tr>
      <w:tr w:rsidR="000D4E58" w14:paraId="3ACFC4C4" w14:textId="77777777">
        <w:tblPrEx>
          <w:tblCellMar>
            <w:top w:w="0" w:type="dxa"/>
            <w:bottom w:w="0" w:type="dxa"/>
          </w:tblCellMar>
        </w:tblPrEx>
        <w:tc>
          <w:tcPr>
            <w:tcW w:w="2700" w:type="dxa"/>
            <w:tcMar>
              <w:top w:w="80" w:type="dxa"/>
              <w:left w:w="120" w:type="dxa"/>
              <w:bottom w:w="80" w:type="dxa"/>
              <w:right w:w="120" w:type="dxa"/>
            </w:tcMar>
          </w:tcPr>
          <w:p w14:paraId="235D42B4" w14:textId="77777777" w:rsidR="000D4E58" w:rsidRDefault="00000000">
            <w:pPr>
              <w:spacing w:line="250" w:lineRule="auto"/>
            </w:pPr>
            <w:r>
              <w:rPr>
                <w:color w:val="000000"/>
                <w:sz w:val="19"/>
                <w:szCs w:val="19"/>
              </w:rPr>
              <w:t>Aadhaar verification</w:t>
            </w:r>
          </w:p>
        </w:tc>
        <w:tc>
          <w:tcPr>
            <w:tcW w:w="6660" w:type="dxa"/>
            <w:tcMar>
              <w:top w:w="80" w:type="dxa"/>
              <w:left w:w="120" w:type="dxa"/>
              <w:bottom w:w="80" w:type="dxa"/>
              <w:right w:w="120" w:type="dxa"/>
            </w:tcMar>
          </w:tcPr>
          <w:p w14:paraId="4BD4B926" w14:textId="77777777" w:rsidR="000D4E58" w:rsidRDefault="00000000">
            <w:pPr>
              <w:spacing w:line="250" w:lineRule="auto"/>
            </w:pPr>
            <w:r>
              <w:rPr>
                <w:color w:val="000000"/>
                <w:sz w:val="19"/>
                <w:szCs w:val="19"/>
              </w:rPr>
              <w:t>Optional and never the primary identifier (ADR-011). Deferred until there is a reason to need it.</w:t>
            </w:r>
          </w:p>
        </w:tc>
      </w:tr>
      <w:tr w:rsidR="000D4E58" w14:paraId="042121FB" w14:textId="77777777">
        <w:tblPrEx>
          <w:tblCellMar>
            <w:top w:w="0" w:type="dxa"/>
            <w:bottom w:w="0" w:type="dxa"/>
          </w:tblCellMar>
        </w:tblPrEx>
        <w:tc>
          <w:tcPr>
            <w:tcW w:w="2700" w:type="dxa"/>
            <w:shd w:val="clear" w:color="auto" w:fill="F7F9FC"/>
            <w:tcMar>
              <w:top w:w="80" w:type="dxa"/>
              <w:left w:w="120" w:type="dxa"/>
              <w:bottom w:w="80" w:type="dxa"/>
              <w:right w:w="120" w:type="dxa"/>
            </w:tcMar>
          </w:tcPr>
          <w:p w14:paraId="4FBC6480" w14:textId="77777777" w:rsidR="000D4E58" w:rsidRDefault="00000000">
            <w:pPr>
              <w:spacing w:line="250" w:lineRule="auto"/>
            </w:pPr>
            <w:r>
              <w:rPr>
                <w:color w:val="000000"/>
                <w:sz w:val="19"/>
                <w:szCs w:val="19"/>
              </w:rPr>
              <w:t>Career path engine</w:t>
            </w:r>
          </w:p>
        </w:tc>
        <w:tc>
          <w:tcPr>
            <w:tcW w:w="6660" w:type="dxa"/>
            <w:shd w:val="clear" w:color="auto" w:fill="F7F9FC"/>
            <w:tcMar>
              <w:top w:w="80" w:type="dxa"/>
              <w:left w:w="120" w:type="dxa"/>
              <w:bottom w:w="80" w:type="dxa"/>
              <w:right w:w="120" w:type="dxa"/>
            </w:tcMar>
          </w:tcPr>
          <w:p w14:paraId="09685F6A" w14:textId="77777777" w:rsidR="000D4E58" w:rsidRDefault="00000000">
            <w:pPr>
              <w:spacing w:line="250" w:lineRule="auto"/>
            </w:pPr>
            <w:r>
              <w:rPr>
                <w:color w:val="000000"/>
                <w:sz w:val="19"/>
                <w:szCs w:val="19"/>
              </w:rPr>
              <w:t>Requires the skill graph and observed transition data to exist first.</w:t>
            </w:r>
          </w:p>
        </w:tc>
      </w:tr>
      <w:tr w:rsidR="000D4E58" w14:paraId="39D130DB" w14:textId="77777777">
        <w:tblPrEx>
          <w:tblCellMar>
            <w:top w:w="0" w:type="dxa"/>
            <w:bottom w:w="0" w:type="dxa"/>
          </w:tblCellMar>
        </w:tblPrEx>
        <w:tc>
          <w:tcPr>
            <w:tcW w:w="2700" w:type="dxa"/>
            <w:tcMar>
              <w:top w:w="80" w:type="dxa"/>
              <w:left w:w="120" w:type="dxa"/>
              <w:bottom w:w="80" w:type="dxa"/>
              <w:right w:w="120" w:type="dxa"/>
            </w:tcMar>
          </w:tcPr>
          <w:p w14:paraId="06213DB4" w14:textId="77777777" w:rsidR="000D4E58" w:rsidRDefault="00000000">
            <w:pPr>
              <w:spacing w:line="250" w:lineRule="auto"/>
            </w:pPr>
            <w:r>
              <w:rPr>
                <w:color w:val="000000"/>
                <w:sz w:val="19"/>
                <w:szCs w:val="19"/>
              </w:rPr>
              <w:t>Resume parser</w:t>
            </w:r>
          </w:p>
        </w:tc>
        <w:tc>
          <w:tcPr>
            <w:tcW w:w="6660" w:type="dxa"/>
            <w:tcMar>
              <w:top w:w="80" w:type="dxa"/>
              <w:left w:w="120" w:type="dxa"/>
              <w:bottom w:w="80" w:type="dxa"/>
              <w:right w:w="120" w:type="dxa"/>
            </w:tcMar>
          </w:tcPr>
          <w:p w14:paraId="4448D99D" w14:textId="77777777" w:rsidR="000D4E58" w:rsidRDefault="00000000">
            <w:pPr>
              <w:spacing w:line="250" w:lineRule="auto"/>
            </w:pPr>
            <w:r>
              <w:rPr>
                <w:color w:val="000000"/>
                <w:sz w:val="19"/>
                <w:szCs w:val="19"/>
              </w:rPr>
              <w:t>Requires the encryption path to be built and proven first.</w:t>
            </w:r>
          </w:p>
        </w:tc>
      </w:tr>
      <w:tr w:rsidR="000D4E58" w14:paraId="74014B63" w14:textId="77777777">
        <w:tblPrEx>
          <w:tblCellMar>
            <w:top w:w="0" w:type="dxa"/>
            <w:bottom w:w="0" w:type="dxa"/>
          </w:tblCellMar>
        </w:tblPrEx>
        <w:tc>
          <w:tcPr>
            <w:tcW w:w="2700" w:type="dxa"/>
            <w:shd w:val="clear" w:color="auto" w:fill="F7F9FC"/>
            <w:tcMar>
              <w:top w:w="80" w:type="dxa"/>
              <w:left w:w="120" w:type="dxa"/>
              <w:bottom w:w="80" w:type="dxa"/>
              <w:right w:w="120" w:type="dxa"/>
            </w:tcMar>
          </w:tcPr>
          <w:p w14:paraId="294C0CB7" w14:textId="77777777" w:rsidR="000D4E58" w:rsidRDefault="00000000">
            <w:pPr>
              <w:spacing w:line="250" w:lineRule="auto"/>
            </w:pPr>
            <w:r>
              <w:rPr>
                <w:color w:val="000000"/>
                <w:sz w:val="19"/>
                <w:szCs w:val="19"/>
              </w:rPr>
              <w:t>Native mobile app</w:t>
            </w:r>
          </w:p>
        </w:tc>
        <w:tc>
          <w:tcPr>
            <w:tcW w:w="6660" w:type="dxa"/>
            <w:shd w:val="clear" w:color="auto" w:fill="F7F9FC"/>
            <w:tcMar>
              <w:top w:w="80" w:type="dxa"/>
              <w:left w:w="120" w:type="dxa"/>
              <w:bottom w:w="80" w:type="dxa"/>
              <w:right w:w="120" w:type="dxa"/>
            </w:tcMar>
          </w:tcPr>
          <w:p w14:paraId="65908313" w14:textId="77777777" w:rsidR="000D4E58" w:rsidRDefault="00000000">
            <w:pPr>
              <w:spacing w:line="250" w:lineRule="auto"/>
            </w:pPr>
            <w:r>
              <w:rPr>
                <w:color w:val="000000"/>
                <w:sz w:val="19"/>
                <w:szCs w:val="19"/>
              </w:rPr>
              <w:t>The progressive web app covers v1 without app-store friction.</w:t>
            </w:r>
          </w:p>
        </w:tc>
      </w:tr>
      <w:tr w:rsidR="000D4E58" w14:paraId="13F900DA" w14:textId="77777777">
        <w:tblPrEx>
          <w:tblCellMar>
            <w:top w:w="0" w:type="dxa"/>
            <w:bottom w:w="0" w:type="dxa"/>
          </w:tblCellMar>
        </w:tblPrEx>
        <w:tc>
          <w:tcPr>
            <w:tcW w:w="2700" w:type="dxa"/>
            <w:tcMar>
              <w:top w:w="80" w:type="dxa"/>
              <w:left w:w="120" w:type="dxa"/>
              <w:bottom w:w="80" w:type="dxa"/>
              <w:right w:w="120" w:type="dxa"/>
            </w:tcMar>
          </w:tcPr>
          <w:p w14:paraId="70B60CD9" w14:textId="77777777" w:rsidR="000D4E58" w:rsidRDefault="00000000">
            <w:pPr>
              <w:spacing w:line="250" w:lineRule="auto"/>
            </w:pPr>
            <w:r>
              <w:rPr>
                <w:color w:val="000000"/>
                <w:sz w:val="19"/>
                <w:szCs w:val="19"/>
              </w:rPr>
              <w:t>Regional languages beyond Hindi</w:t>
            </w:r>
          </w:p>
        </w:tc>
        <w:tc>
          <w:tcPr>
            <w:tcW w:w="6660" w:type="dxa"/>
            <w:tcMar>
              <w:top w:w="80" w:type="dxa"/>
              <w:left w:w="120" w:type="dxa"/>
              <w:bottom w:w="80" w:type="dxa"/>
              <w:right w:w="120" w:type="dxa"/>
            </w:tcMar>
          </w:tcPr>
          <w:p w14:paraId="1317D2A7" w14:textId="77777777" w:rsidR="000D4E58" w:rsidRDefault="00000000">
            <w:pPr>
              <w:spacing w:line="250" w:lineRule="auto"/>
            </w:pPr>
            <w:r>
              <w:rPr>
                <w:color w:val="000000"/>
                <w:sz w:val="19"/>
                <w:szCs w:val="19"/>
              </w:rPr>
              <w:t>Content operations cost is already doubled by Hindi alone.</w:t>
            </w:r>
          </w:p>
        </w:tc>
      </w:tr>
      <w:tr w:rsidR="000D4E58" w14:paraId="5AA86F66" w14:textId="77777777">
        <w:tblPrEx>
          <w:tblCellMar>
            <w:top w:w="0" w:type="dxa"/>
            <w:bottom w:w="0" w:type="dxa"/>
          </w:tblCellMar>
        </w:tblPrEx>
        <w:tc>
          <w:tcPr>
            <w:tcW w:w="2700" w:type="dxa"/>
            <w:shd w:val="clear" w:color="auto" w:fill="F7F9FC"/>
            <w:tcMar>
              <w:top w:w="80" w:type="dxa"/>
              <w:left w:w="120" w:type="dxa"/>
              <w:bottom w:w="80" w:type="dxa"/>
              <w:right w:w="120" w:type="dxa"/>
            </w:tcMar>
          </w:tcPr>
          <w:p w14:paraId="52A256CE" w14:textId="77777777" w:rsidR="000D4E58" w:rsidRDefault="00000000">
            <w:pPr>
              <w:spacing w:line="250" w:lineRule="auto"/>
            </w:pPr>
            <w:r>
              <w:rPr>
                <w:color w:val="000000"/>
                <w:sz w:val="19"/>
                <w:szCs w:val="19"/>
              </w:rPr>
              <w:t>OpenSearch, Kafka, microservices</w:t>
            </w:r>
          </w:p>
        </w:tc>
        <w:tc>
          <w:tcPr>
            <w:tcW w:w="6660" w:type="dxa"/>
            <w:shd w:val="clear" w:color="auto" w:fill="F7F9FC"/>
            <w:tcMar>
              <w:top w:w="80" w:type="dxa"/>
              <w:left w:w="120" w:type="dxa"/>
              <w:bottom w:w="80" w:type="dxa"/>
              <w:right w:w="120" w:type="dxa"/>
            </w:tcMar>
          </w:tcPr>
          <w:p w14:paraId="38E8EBBC" w14:textId="77777777" w:rsidR="000D4E58" w:rsidRDefault="00000000">
            <w:pPr>
              <w:spacing w:line="250" w:lineRule="auto"/>
            </w:pPr>
            <w:r>
              <w:rPr>
                <w:color w:val="000000"/>
                <w:sz w:val="19"/>
                <w:szCs w:val="19"/>
              </w:rPr>
              <w:t>All three are documented later-stage migrations, not day-one dependencies.</w:t>
            </w:r>
          </w:p>
        </w:tc>
      </w:tr>
    </w:tbl>
    <w:p w14:paraId="0AC68FAC" w14:textId="77777777" w:rsidR="000D4E58" w:rsidRDefault="00000000">
      <w:pPr>
        <w:pStyle w:val="Heading2"/>
        <w:spacing w:before="280" w:after="120"/>
      </w:pPr>
      <w:bookmarkStart w:id="22" w:name="_Toc239166152"/>
      <w:r>
        <w:rPr>
          <w:b/>
          <w:bCs/>
          <w:color w:val="2E5E8C"/>
          <w:sz w:val="24"/>
          <w:szCs w:val="24"/>
        </w:rPr>
        <w:t>6.3  What success looks like without revenue</w:t>
      </w:r>
      <w:bookmarkEnd w:id="22"/>
    </w:p>
    <w:p w14:paraId="7E82775F" w14:textId="77777777" w:rsidR="000D4E58" w:rsidRDefault="00000000">
      <w:pPr>
        <w:spacing w:after="140" w:line="276" w:lineRule="auto"/>
      </w:pPr>
      <w:r>
        <w:t>Because version one is free, revenue cannot be the signal. Three measurements replace it, and the instrumentation for all three is built before the features they measure:</w:t>
      </w:r>
    </w:p>
    <w:p w14:paraId="6E2A790F" w14:textId="77777777" w:rsidR="000D4E58" w:rsidRDefault="00000000">
      <w:pPr>
        <w:pStyle w:val="ListParagraph"/>
        <w:numPr>
          <w:ilvl w:val="0"/>
          <w:numId w:val="1"/>
        </w:numPr>
        <w:spacing w:after="80" w:line="268" w:lineRule="auto"/>
      </w:pPr>
      <w:r>
        <w:rPr>
          <w:b/>
          <w:bCs/>
        </w:rPr>
        <w:lastRenderedPageBreak/>
        <w:t>Recommendation precision at five</w:t>
      </w:r>
      <w:r>
        <w:t>, measured against a hand-labelled golden set of candidate-role pairs, run in continuous integration so quality regressions are caught like any other defect.</w:t>
      </w:r>
    </w:p>
    <w:p w14:paraId="6E7336E6" w14:textId="77777777" w:rsidR="000D4E58" w:rsidRDefault="00000000">
      <w:pPr>
        <w:pStyle w:val="ListParagraph"/>
        <w:numPr>
          <w:ilvl w:val="0"/>
          <w:numId w:val="1"/>
        </w:numPr>
        <w:spacing w:after="80" w:line="268" w:lineRule="auto"/>
      </w:pPr>
      <w:r>
        <w:rPr>
          <w:b/>
          <w:bCs/>
        </w:rPr>
        <w:t>Candidate-to-course click-through</w:t>
      </w:r>
      <w:r>
        <w:t xml:space="preserve"> — whether a gap-closing recommendation is compelling enough to act on.</w:t>
      </w:r>
    </w:p>
    <w:p w14:paraId="550DF889" w14:textId="77777777" w:rsidR="000D4E58" w:rsidRDefault="00000000">
      <w:pPr>
        <w:pStyle w:val="ListParagraph"/>
        <w:numPr>
          <w:ilvl w:val="0"/>
          <w:numId w:val="1"/>
        </w:numPr>
        <w:spacing w:after="80" w:line="268" w:lineRule="auto"/>
      </w:pPr>
      <w:r>
        <w:rPr>
          <w:b/>
          <w:bCs/>
        </w:rPr>
        <w:t xml:space="preserve">Provider-reported </w:t>
      </w:r>
      <w:proofErr w:type="spellStart"/>
      <w:r>
        <w:rPr>
          <w:b/>
          <w:bCs/>
        </w:rPr>
        <w:t>enrollment</w:t>
      </w:r>
      <w:proofErr w:type="spellEnd"/>
      <w:r>
        <w:rPr>
          <w:b/>
          <w:bCs/>
        </w:rPr>
        <w:t xml:space="preserve"> conversion</w:t>
      </w:r>
      <w:r>
        <w:t xml:space="preserve"> — whether that action completes.</w:t>
      </w:r>
    </w:p>
    <w:p w14:paraId="140477AA" w14:textId="77777777" w:rsidR="000D4E58" w:rsidRDefault="000D4E58">
      <w:pPr>
        <w:spacing w:after="60"/>
      </w:pPr>
    </w:p>
    <w:p w14:paraId="0A6F6AB6" w14:textId="77777777" w:rsidR="000D4E58" w:rsidRDefault="00000000">
      <w:pPr>
        <w:spacing w:after="140" w:line="276" w:lineRule="auto"/>
      </w:pPr>
      <w:r>
        <w:t>Without the golden set, "the recommendations are good" is an opinion. With it, it is a number that moves, can be regressed against, and can be shown to a partner or an investor.</w:t>
      </w:r>
    </w:p>
    <w:p w14:paraId="6F5D7333" w14:textId="77777777" w:rsidR="000D4E58" w:rsidRDefault="00000000">
      <w:r>
        <w:br w:type="page"/>
      </w:r>
    </w:p>
    <w:p w14:paraId="6F19565F" w14:textId="77777777" w:rsidR="000D4E58" w:rsidRDefault="00000000">
      <w:pPr>
        <w:pStyle w:val="Heading1"/>
        <w:spacing w:before="400" w:after="180"/>
      </w:pPr>
      <w:bookmarkStart w:id="23" w:name="_Toc239166153"/>
      <w:r>
        <w:rPr>
          <w:b/>
          <w:bCs/>
          <w:color w:val="1F4E79"/>
          <w:sz w:val="30"/>
          <w:szCs w:val="30"/>
        </w:rPr>
        <w:lastRenderedPageBreak/>
        <w:t>7. Market position</w:t>
      </w:r>
      <w:bookmarkEnd w:id="23"/>
    </w:p>
    <w:tbl>
      <w:tblPr>
        <w:tblW w:w="9360" w:type="dxa"/>
        <w:tblBorders>
          <w:top w:val="single" w:sz="2" w:space="0" w:color="BFC9D4"/>
          <w:left w:val="single" w:sz="2" w:space="0" w:color="BFC9D4"/>
          <w:bottom w:val="single" w:sz="2" w:space="0" w:color="BFC9D4"/>
          <w:right w:val="single" w:sz="2" w:space="0" w:color="BFC9D4"/>
          <w:insideH w:val="single" w:sz="1" w:space="0" w:color="BFC9D4"/>
          <w:insideV w:val="single" w:sz="1" w:space="0" w:color="BFC9D4"/>
        </w:tblBorders>
        <w:tblCellMar>
          <w:left w:w="10" w:type="dxa"/>
          <w:right w:w="10" w:type="dxa"/>
        </w:tblCellMar>
        <w:tblLook w:val="04A0" w:firstRow="1" w:lastRow="0" w:firstColumn="1" w:lastColumn="0" w:noHBand="0" w:noVBand="1"/>
      </w:tblPr>
      <w:tblGrid>
        <w:gridCol w:w="1500"/>
        <w:gridCol w:w="2400"/>
        <w:gridCol w:w="5460"/>
      </w:tblGrid>
      <w:tr w:rsidR="000D4E58" w14:paraId="78842517" w14:textId="77777777">
        <w:tblPrEx>
          <w:tblCellMar>
            <w:top w:w="0" w:type="dxa"/>
            <w:bottom w:w="0" w:type="dxa"/>
          </w:tblCellMar>
        </w:tblPrEx>
        <w:trPr>
          <w:tblHeader/>
        </w:trPr>
        <w:tc>
          <w:tcPr>
            <w:tcW w:w="1500" w:type="dxa"/>
            <w:shd w:val="clear" w:color="auto" w:fill="1F4E79"/>
            <w:tcMar>
              <w:top w:w="80" w:type="dxa"/>
              <w:left w:w="120" w:type="dxa"/>
              <w:bottom w:w="80" w:type="dxa"/>
              <w:right w:w="120" w:type="dxa"/>
            </w:tcMar>
          </w:tcPr>
          <w:p w14:paraId="3A137B77" w14:textId="77777777" w:rsidR="000D4E58" w:rsidRDefault="00000000">
            <w:pPr>
              <w:spacing w:line="250" w:lineRule="auto"/>
            </w:pPr>
            <w:r>
              <w:rPr>
                <w:b/>
                <w:bCs/>
                <w:color w:val="FFFFFF"/>
                <w:sz w:val="19"/>
                <w:szCs w:val="19"/>
              </w:rPr>
              <w:t>Dimension</w:t>
            </w:r>
          </w:p>
        </w:tc>
        <w:tc>
          <w:tcPr>
            <w:tcW w:w="2400" w:type="dxa"/>
            <w:shd w:val="clear" w:color="auto" w:fill="1F4E79"/>
            <w:tcMar>
              <w:top w:w="80" w:type="dxa"/>
              <w:left w:w="120" w:type="dxa"/>
              <w:bottom w:w="80" w:type="dxa"/>
              <w:right w:w="120" w:type="dxa"/>
            </w:tcMar>
          </w:tcPr>
          <w:p w14:paraId="18744EF0" w14:textId="77777777" w:rsidR="000D4E58" w:rsidRDefault="00000000">
            <w:pPr>
              <w:spacing w:line="250" w:lineRule="auto"/>
            </w:pPr>
            <w:r>
              <w:rPr>
                <w:b/>
                <w:bCs/>
                <w:color w:val="FFFFFF"/>
                <w:sz w:val="19"/>
                <w:szCs w:val="19"/>
              </w:rPr>
              <w:t>Position</w:t>
            </w:r>
          </w:p>
        </w:tc>
        <w:tc>
          <w:tcPr>
            <w:tcW w:w="5460" w:type="dxa"/>
            <w:shd w:val="clear" w:color="auto" w:fill="1F4E79"/>
            <w:tcMar>
              <w:top w:w="80" w:type="dxa"/>
              <w:left w:w="120" w:type="dxa"/>
              <w:bottom w:w="80" w:type="dxa"/>
              <w:right w:w="120" w:type="dxa"/>
            </w:tcMar>
          </w:tcPr>
          <w:p w14:paraId="41050456" w14:textId="77777777" w:rsidR="000D4E58" w:rsidRDefault="00000000">
            <w:pPr>
              <w:spacing w:line="250" w:lineRule="auto"/>
            </w:pPr>
            <w:r>
              <w:rPr>
                <w:b/>
                <w:bCs/>
                <w:color w:val="FFFFFF"/>
                <w:sz w:val="19"/>
                <w:szCs w:val="19"/>
              </w:rPr>
              <w:t>Reasoning</w:t>
            </w:r>
          </w:p>
        </w:tc>
      </w:tr>
      <w:tr w:rsidR="000D4E58" w14:paraId="3499444E" w14:textId="77777777">
        <w:tblPrEx>
          <w:tblCellMar>
            <w:top w:w="0" w:type="dxa"/>
            <w:bottom w:w="0" w:type="dxa"/>
          </w:tblCellMar>
        </w:tblPrEx>
        <w:tc>
          <w:tcPr>
            <w:tcW w:w="1500" w:type="dxa"/>
            <w:tcMar>
              <w:top w:w="80" w:type="dxa"/>
              <w:left w:w="120" w:type="dxa"/>
              <w:bottom w:w="80" w:type="dxa"/>
              <w:right w:w="120" w:type="dxa"/>
            </w:tcMar>
          </w:tcPr>
          <w:p w14:paraId="008FD8FF" w14:textId="77777777" w:rsidR="000D4E58" w:rsidRDefault="00000000">
            <w:pPr>
              <w:spacing w:line="250" w:lineRule="auto"/>
            </w:pPr>
            <w:r>
              <w:rPr>
                <w:color w:val="000000"/>
                <w:sz w:val="19"/>
                <w:szCs w:val="19"/>
              </w:rPr>
              <w:t>Geography</w:t>
            </w:r>
          </w:p>
        </w:tc>
        <w:tc>
          <w:tcPr>
            <w:tcW w:w="2400" w:type="dxa"/>
            <w:tcMar>
              <w:top w:w="80" w:type="dxa"/>
              <w:left w:w="120" w:type="dxa"/>
              <w:bottom w:w="80" w:type="dxa"/>
              <w:right w:w="120" w:type="dxa"/>
            </w:tcMar>
          </w:tcPr>
          <w:p w14:paraId="298468DC" w14:textId="77777777" w:rsidR="000D4E58" w:rsidRDefault="00000000">
            <w:pPr>
              <w:spacing w:line="250" w:lineRule="auto"/>
            </w:pPr>
            <w:r>
              <w:rPr>
                <w:color w:val="000000"/>
                <w:sz w:val="19"/>
                <w:szCs w:val="19"/>
              </w:rPr>
              <w:t>India first; global later</w:t>
            </w:r>
          </w:p>
        </w:tc>
        <w:tc>
          <w:tcPr>
            <w:tcW w:w="5460" w:type="dxa"/>
            <w:tcMar>
              <w:top w:w="80" w:type="dxa"/>
              <w:left w:w="120" w:type="dxa"/>
              <w:bottom w:w="80" w:type="dxa"/>
              <w:right w:w="120" w:type="dxa"/>
            </w:tcMar>
          </w:tcPr>
          <w:p w14:paraId="57B77891" w14:textId="77777777" w:rsidR="000D4E58" w:rsidRDefault="00000000">
            <w:pPr>
              <w:spacing w:line="250" w:lineRule="auto"/>
            </w:pPr>
            <w:r>
              <w:rPr>
                <w:color w:val="000000"/>
                <w:sz w:val="19"/>
                <w:szCs w:val="19"/>
              </w:rPr>
              <w:t>NSQF alignment is an India-specific asset. The taxonomy layer is framework-agnostic so another national framework can be added without redesign.</w:t>
            </w:r>
          </w:p>
        </w:tc>
      </w:tr>
      <w:tr w:rsidR="000D4E58" w14:paraId="5EEEE617" w14:textId="77777777">
        <w:tblPrEx>
          <w:tblCellMar>
            <w:top w:w="0" w:type="dxa"/>
            <w:bottom w:w="0" w:type="dxa"/>
          </w:tblCellMar>
        </w:tblPrEx>
        <w:tc>
          <w:tcPr>
            <w:tcW w:w="1500" w:type="dxa"/>
            <w:shd w:val="clear" w:color="auto" w:fill="F7F9FC"/>
            <w:tcMar>
              <w:top w:w="80" w:type="dxa"/>
              <w:left w:w="120" w:type="dxa"/>
              <w:bottom w:w="80" w:type="dxa"/>
              <w:right w:w="120" w:type="dxa"/>
            </w:tcMar>
          </w:tcPr>
          <w:p w14:paraId="76DE3C99" w14:textId="77777777" w:rsidR="000D4E58" w:rsidRDefault="00000000">
            <w:pPr>
              <w:spacing w:line="250" w:lineRule="auto"/>
            </w:pPr>
            <w:r>
              <w:rPr>
                <w:color w:val="000000"/>
                <w:sz w:val="19"/>
                <w:szCs w:val="19"/>
              </w:rPr>
              <w:t>Sector</w:t>
            </w:r>
          </w:p>
        </w:tc>
        <w:tc>
          <w:tcPr>
            <w:tcW w:w="2400" w:type="dxa"/>
            <w:shd w:val="clear" w:color="auto" w:fill="F7F9FC"/>
            <w:tcMar>
              <w:top w:w="80" w:type="dxa"/>
              <w:left w:w="120" w:type="dxa"/>
              <w:bottom w:w="80" w:type="dxa"/>
              <w:right w:w="120" w:type="dxa"/>
            </w:tcMar>
          </w:tcPr>
          <w:p w14:paraId="46C7B8BC" w14:textId="77777777" w:rsidR="000D4E58" w:rsidRDefault="00000000">
            <w:pPr>
              <w:spacing w:line="250" w:lineRule="auto"/>
            </w:pPr>
            <w:r>
              <w:rPr>
                <w:color w:val="000000"/>
                <w:sz w:val="19"/>
                <w:szCs w:val="19"/>
              </w:rPr>
              <w:t>Multi-sector, taxonomy-first</w:t>
            </w:r>
          </w:p>
        </w:tc>
        <w:tc>
          <w:tcPr>
            <w:tcW w:w="5460" w:type="dxa"/>
            <w:shd w:val="clear" w:color="auto" w:fill="F7F9FC"/>
            <w:tcMar>
              <w:top w:w="80" w:type="dxa"/>
              <w:left w:w="120" w:type="dxa"/>
              <w:bottom w:w="80" w:type="dxa"/>
              <w:right w:w="120" w:type="dxa"/>
            </w:tcMar>
          </w:tcPr>
          <w:p w14:paraId="7706E793" w14:textId="77777777" w:rsidR="000D4E58" w:rsidRDefault="00000000">
            <w:pPr>
              <w:spacing w:line="250" w:lineRule="auto"/>
            </w:pPr>
            <w:r>
              <w:rPr>
                <w:color w:val="000000"/>
                <w:sz w:val="19"/>
                <w:szCs w:val="19"/>
              </w:rPr>
              <w:t>The taxonomy is sector-agnostic by construction; constraining it to one sector saves little and makes expansion a migration (ADR-024, superseding ADR-015).</w:t>
            </w:r>
          </w:p>
        </w:tc>
      </w:tr>
      <w:tr w:rsidR="000D4E58" w14:paraId="1AF83D9F" w14:textId="77777777">
        <w:tblPrEx>
          <w:tblCellMar>
            <w:top w:w="0" w:type="dxa"/>
            <w:bottom w:w="0" w:type="dxa"/>
          </w:tblCellMar>
        </w:tblPrEx>
        <w:tc>
          <w:tcPr>
            <w:tcW w:w="1500" w:type="dxa"/>
            <w:tcMar>
              <w:top w:w="80" w:type="dxa"/>
              <w:left w:w="120" w:type="dxa"/>
              <w:bottom w:w="80" w:type="dxa"/>
              <w:right w:w="120" w:type="dxa"/>
            </w:tcMar>
          </w:tcPr>
          <w:p w14:paraId="0DFDEB95" w14:textId="77777777" w:rsidR="000D4E58" w:rsidRDefault="00000000">
            <w:pPr>
              <w:spacing w:line="250" w:lineRule="auto"/>
            </w:pPr>
            <w:r>
              <w:rPr>
                <w:color w:val="000000"/>
                <w:sz w:val="19"/>
                <w:szCs w:val="19"/>
              </w:rPr>
              <w:t>Customer</w:t>
            </w:r>
          </w:p>
        </w:tc>
        <w:tc>
          <w:tcPr>
            <w:tcW w:w="2400" w:type="dxa"/>
            <w:tcMar>
              <w:top w:w="80" w:type="dxa"/>
              <w:left w:w="120" w:type="dxa"/>
              <w:bottom w:w="80" w:type="dxa"/>
              <w:right w:w="120" w:type="dxa"/>
            </w:tcMar>
          </w:tcPr>
          <w:p w14:paraId="614363D5" w14:textId="77777777" w:rsidR="000D4E58" w:rsidRDefault="00000000">
            <w:pPr>
              <w:spacing w:line="250" w:lineRule="auto"/>
            </w:pPr>
            <w:r>
              <w:rPr>
                <w:color w:val="000000"/>
                <w:sz w:val="19"/>
                <w:szCs w:val="19"/>
              </w:rPr>
              <w:t>B2C first, then B2B2C</w:t>
            </w:r>
          </w:p>
        </w:tc>
        <w:tc>
          <w:tcPr>
            <w:tcW w:w="5460" w:type="dxa"/>
            <w:tcMar>
              <w:top w:w="80" w:type="dxa"/>
              <w:left w:w="120" w:type="dxa"/>
              <w:bottom w:w="80" w:type="dxa"/>
              <w:right w:w="120" w:type="dxa"/>
            </w:tcMar>
          </w:tcPr>
          <w:p w14:paraId="7159BEC3" w14:textId="77777777" w:rsidR="000D4E58" w:rsidRDefault="00000000">
            <w:pPr>
              <w:spacing w:line="250" w:lineRule="auto"/>
            </w:pPr>
            <w:r>
              <w:rPr>
                <w:color w:val="000000"/>
                <w:sz w:val="19"/>
                <w:szCs w:val="19"/>
              </w:rPr>
              <w:t>The individual candidate arriving alone is the hardest case and the one that proves the intelligence layer.</w:t>
            </w:r>
          </w:p>
        </w:tc>
      </w:tr>
      <w:tr w:rsidR="000D4E58" w14:paraId="774D37AA" w14:textId="77777777">
        <w:tblPrEx>
          <w:tblCellMar>
            <w:top w:w="0" w:type="dxa"/>
            <w:bottom w:w="0" w:type="dxa"/>
          </w:tblCellMar>
        </w:tblPrEx>
        <w:tc>
          <w:tcPr>
            <w:tcW w:w="1500" w:type="dxa"/>
            <w:shd w:val="clear" w:color="auto" w:fill="F7F9FC"/>
            <w:tcMar>
              <w:top w:w="80" w:type="dxa"/>
              <w:left w:w="120" w:type="dxa"/>
              <w:bottom w:w="80" w:type="dxa"/>
              <w:right w:w="120" w:type="dxa"/>
            </w:tcMar>
          </w:tcPr>
          <w:p w14:paraId="4060BD20" w14:textId="77777777" w:rsidR="000D4E58" w:rsidRDefault="00000000">
            <w:pPr>
              <w:spacing w:line="250" w:lineRule="auto"/>
            </w:pPr>
            <w:r>
              <w:rPr>
                <w:color w:val="000000"/>
                <w:sz w:val="19"/>
                <w:szCs w:val="19"/>
              </w:rPr>
              <w:t>Supply</w:t>
            </w:r>
          </w:p>
        </w:tc>
        <w:tc>
          <w:tcPr>
            <w:tcW w:w="2400" w:type="dxa"/>
            <w:shd w:val="clear" w:color="auto" w:fill="F7F9FC"/>
            <w:tcMar>
              <w:top w:w="80" w:type="dxa"/>
              <w:left w:w="120" w:type="dxa"/>
              <w:bottom w:w="80" w:type="dxa"/>
              <w:right w:w="120" w:type="dxa"/>
            </w:tcMar>
          </w:tcPr>
          <w:p w14:paraId="5A444F96" w14:textId="77777777" w:rsidR="000D4E58" w:rsidRDefault="00000000">
            <w:pPr>
              <w:spacing w:line="250" w:lineRule="auto"/>
            </w:pPr>
            <w:r>
              <w:rPr>
                <w:color w:val="000000"/>
                <w:sz w:val="19"/>
                <w:szCs w:val="19"/>
              </w:rPr>
              <w:t>Hybrid: ops seeding plus self-serve</w:t>
            </w:r>
          </w:p>
        </w:tc>
        <w:tc>
          <w:tcPr>
            <w:tcW w:w="5460" w:type="dxa"/>
            <w:shd w:val="clear" w:color="auto" w:fill="F7F9FC"/>
            <w:tcMar>
              <w:top w:w="80" w:type="dxa"/>
              <w:left w:w="120" w:type="dxa"/>
              <w:bottom w:w="80" w:type="dxa"/>
              <w:right w:w="120" w:type="dxa"/>
            </w:tcMar>
          </w:tcPr>
          <w:p w14:paraId="09AE1AF7" w14:textId="77777777" w:rsidR="000D4E58" w:rsidRDefault="00000000">
            <w:pPr>
              <w:spacing w:line="250" w:lineRule="auto"/>
            </w:pPr>
            <w:r>
              <w:rPr>
                <w:color w:val="000000"/>
                <w:sz w:val="19"/>
                <w:szCs w:val="19"/>
              </w:rPr>
              <w:t>Seeding produces launch inventory immediately; self-serve is the scalable path built in parallel (ADR-026).</w:t>
            </w:r>
          </w:p>
        </w:tc>
      </w:tr>
      <w:tr w:rsidR="000D4E58" w14:paraId="38900E13" w14:textId="77777777">
        <w:tblPrEx>
          <w:tblCellMar>
            <w:top w:w="0" w:type="dxa"/>
            <w:bottom w:w="0" w:type="dxa"/>
          </w:tblCellMar>
        </w:tblPrEx>
        <w:tc>
          <w:tcPr>
            <w:tcW w:w="1500" w:type="dxa"/>
            <w:tcMar>
              <w:top w:w="80" w:type="dxa"/>
              <w:left w:w="120" w:type="dxa"/>
              <w:bottom w:w="80" w:type="dxa"/>
              <w:right w:w="120" w:type="dxa"/>
            </w:tcMar>
          </w:tcPr>
          <w:p w14:paraId="685D6EF7" w14:textId="77777777" w:rsidR="000D4E58" w:rsidRDefault="00000000">
            <w:pPr>
              <w:spacing w:line="250" w:lineRule="auto"/>
            </w:pPr>
            <w:r>
              <w:rPr>
                <w:color w:val="000000"/>
                <w:sz w:val="19"/>
                <w:szCs w:val="19"/>
              </w:rPr>
              <w:t>Price</w:t>
            </w:r>
          </w:p>
        </w:tc>
        <w:tc>
          <w:tcPr>
            <w:tcW w:w="2400" w:type="dxa"/>
            <w:tcMar>
              <w:top w:w="80" w:type="dxa"/>
              <w:left w:w="120" w:type="dxa"/>
              <w:bottom w:w="80" w:type="dxa"/>
              <w:right w:w="120" w:type="dxa"/>
            </w:tcMar>
          </w:tcPr>
          <w:p w14:paraId="6376DD75" w14:textId="77777777" w:rsidR="000D4E58" w:rsidRDefault="00000000">
            <w:pPr>
              <w:spacing w:line="250" w:lineRule="auto"/>
            </w:pPr>
            <w:r>
              <w:rPr>
                <w:color w:val="000000"/>
                <w:sz w:val="19"/>
                <w:szCs w:val="19"/>
              </w:rPr>
              <w:t>Free in v1</w:t>
            </w:r>
          </w:p>
        </w:tc>
        <w:tc>
          <w:tcPr>
            <w:tcW w:w="5460" w:type="dxa"/>
            <w:tcMar>
              <w:top w:w="80" w:type="dxa"/>
              <w:left w:w="120" w:type="dxa"/>
              <w:bottom w:w="80" w:type="dxa"/>
              <w:right w:w="120" w:type="dxa"/>
            </w:tcMar>
          </w:tcPr>
          <w:p w14:paraId="621AC8A3" w14:textId="77777777" w:rsidR="000D4E58" w:rsidRDefault="00000000">
            <w:pPr>
              <w:spacing w:line="250" w:lineRule="auto"/>
            </w:pPr>
            <w:r>
              <w:rPr>
                <w:color w:val="000000"/>
                <w:sz w:val="19"/>
                <w:szCs w:val="19"/>
              </w:rPr>
              <w:t>Direct willingness to pay in this cohort is low and recommendation quality is unproven. Measure first (ADR-025).</w:t>
            </w:r>
          </w:p>
        </w:tc>
      </w:tr>
      <w:tr w:rsidR="000D4E58" w14:paraId="27E165E5" w14:textId="77777777">
        <w:tblPrEx>
          <w:tblCellMar>
            <w:top w:w="0" w:type="dxa"/>
            <w:bottom w:w="0" w:type="dxa"/>
          </w:tblCellMar>
        </w:tblPrEx>
        <w:tc>
          <w:tcPr>
            <w:tcW w:w="1500" w:type="dxa"/>
            <w:shd w:val="clear" w:color="auto" w:fill="F7F9FC"/>
            <w:tcMar>
              <w:top w:w="80" w:type="dxa"/>
              <w:left w:w="120" w:type="dxa"/>
              <w:bottom w:w="80" w:type="dxa"/>
              <w:right w:w="120" w:type="dxa"/>
            </w:tcMar>
          </w:tcPr>
          <w:p w14:paraId="0978C838" w14:textId="77777777" w:rsidR="000D4E58" w:rsidRDefault="00000000">
            <w:pPr>
              <w:spacing w:line="250" w:lineRule="auto"/>
            </w:pPr>
            <w:r>
              <w:rPr>
                <w:color w:val="000000"/>
                <w:sz w:val="19"/>
                <w:szCs w:val="19"/>
              </w:rPr>
              <w:t>Language</w:t>
            </w:r>
          </w:p>
        </w:tc>
        <w:tc>
          <w:tcPr>
            <w:tcW w:w="2400" w:type="dxa"/>
            <w:shd w:val="clear" w:color="auto" w:fill="F7F9FC"/>
            <w:tcMar>
              <w:top w:w="80" w:type="dxa"/>
              <w:left w:w="120" w:type="dxa"/>
              <w:bottom w:w="80" w:type="dxa"/>
              <w:right w:w="120" w:type="dxa"/>
            </w:tcMar>
          </w:tcPr>
          <w:p w14:paraId="79A5D399" w14:textId="77777777" w:rsidR="000D4E58" w:rsidRDefault="00000000">
            <w:pPr>
              <w:spacing w:line="250" w:lineRule="auto"/>
            </w:pPr>
            <w:r>
              <w:rPr>
                <w:color w:val="000000"/>
                <w:sz w:val="19"/>
                <w:szCs w:val="19"/>
              </w:rPr>
              <w:t>Hindi and English at launch</w:t>
            </w:r>
          </w:p>
        </w:tc>
        <w:tc>
          <w:tcPr>
            <w:tcW w:w="5460" w:type="dxa"/>
            <w:shd w:val="clear" w:color="auto" w:fill="F7F9FC"/>
            <w:tcMar>
              <w:top w:w="80" w:type="dxa"/>
              <w:left w:w="120" w:type="dxa"/>
              <w:bottom w:w="80" w:type="dxa"/>
              <w:right w:w="120" w:type="dxa"/>
            </w:tcMar>
          </w:tcPr>
          <w:p w14:paraId="69B38AD1" w14:textId="77777777" w:rsidR="000D4E58" w:rsidRDefault="00000000">
            <w:pPr>
              <w:spacing w:line="250" w:lineRule="auto"/>
            </w:pPr>
            <w:r>
              <w:rPr>
                <w:color w:val="000000"/>
                <w:sz w:val="19"/>
                <w:szCs w:val="19"/>
              </w:rPr>
              <w:t>The cohort is substantially not English-first; launching English-only would exclude much of the intended user base (ADR-033).</w:t>
            </w:r>
          </w:p>
        </w:tc>
      </w:tr>
    </w:tbl>
    <w:p w14:paraId="0D0EC03C" w14:textId="77777777" w:rsidR="000D4E58" w:rsidRDefault="000D4E58">
      <w:pPr>
        <w:spacing w:after="140"/>
      </w:pPr>
    </w:p>
    <w:p w14:paraId="09F18090" w14:textId="77777777" w:rsidR="000D4E58" w:rsidRDefault="00000000">
      <w:pPr>
        <w:spacing w:after="140" w:line="276" w:lineRule="auto"/>
      </w:pPr>
      <w:r>
        <w:t xml:space="preserve">One point deserves emphasis because it was a deliberate reversal. ADR-015 originally committed to a single-sector rollout for faster validation. We overrode it knowingly in ADR-024 on the grounds that the taxonomy is the base data for everything and is sector-agnostic either way. </w:t>
      </w:r>
      <w:r>
        <w:rPr>
          <w:b/>
          <w:bCs/>
        </w:rPr>
        <w:t>This trades go-to-market focus for foundational correctness</w:t>
      </w:r>
      <w:r>
        <w:t>, and that trade is examined honestly in Section 11 rather than presented as costless.</w:t>
      </w:r>
    </w:p>
    <w:p w14:paraId="10DDC1B9" w14:textId="77777777" w:rsidR="000D4E58" w:rsidRDefault="00000000">
      <w:r>
        <w:br w:type="page"/>
      </w:r>
    </w:p>
    <w:p w14:paraId="265D8C88" w14:textId="77777777" w:rsidR="000D4E58" w:rsidRDefault="00000000">
      <w:pPr>
        <w:pStyle w:val="Heading1"/>
        <w:spacing w:before="400" w:after="180"/>
      </w:pPr>
      <w:bookmarkStart w:id="24" w:name="_Toc239166154"/>
      <w:r>
        <w:rPr>
          <w:b/>
          <w:bCs/>
          <w:color w:val="1F4E79"/>
          <w:sz w:val="30"/>
          <w:szCs w:val="30"/>
        </w:rPr>
        <w:lastRenderedPageBreak/>
        <w:t>8. System architecture</w:t>
      </w:r>
      <w:bookmarkEnd w:id="24"/>
    </w:p>
    <w:p w14:paraId="6DE50B54" w14:textId="77777777" w:rsidR="000D4E58" w:rsidRDefault="00000000">
      <w:pPr>
        <w:pStyle w:val="Heading2"/>
        <w:spacing w:before="280" w:after="120"/>
      </w:pPr>
      <w:bookmarkStart w:id="25" w:name="_Toc239166155"/>
      <w:r>
        <w:rPr>
          <w:b/>
          <w:bCs/>
          <w:color w:val="2E5E8C"/>
          <w:sz w:val="24"/>
          <w:szCs w:val="24"/>
        </w:rPr>
        <w:t>8.1  Shape</w:t>
      </w:r>
      <w:bookmarkEnd w:id="25"/>
    </w:p>
    <w:p w14:paraId="06F09220" w14:textId="77777777" w:rsidR="000D4E58" w:rsidRDefault="00000000">
      <w:pPr>
        <w:spacing w:after="140" w:line="276" w:lineRule="auto"/>
      </w:pPr>
      <w:r>
        <w:t>A modular monolith: one deployable application, internally organised into strictly bounded modules, each owning its models, schemas, service logic and routes, and exposing a narrow public interface. Modules do not reach into one another's internals. This is what makes an eventual split into services realistic rather than aspirational — the boundaries are enforced from the first commit, when enforcing them is free.</w:t>
      </w:r>
    </w:p>
    <w:p w14:paraId="56228BCC" w14:textId="77777777" w:rsidR="000D4E58" w:rsidRDefault="000D4E58">
      <w:pPr>
        <w:spacing w:after="100"/>
      </w:pPr>
    </w:p>
    <w:tbl>
      <w:tblPr>
        <w:tblW w:w="9360" w:type="dxa"/>
        <w:tblBorders>
          <w:top w:val="single" w:sz="2" w:space="0" w:color="BFC9D4"/>
          <w:left w:val="single" w:sz="2" w:space="0" w:color="BFC9D4"/>
          <w:bottom w:val="single" w:sz="2" w:space="0" w:color="BFC9D4"/>
          <w:right w:val="single" w:sz="2" w:space="0" w:color="BFC9D4"/>
          <w:insideH w:val="single" w:sz="1" w:space="0" w:color="BFC9D4"/>
          <w:insideV w:val="single" w:sz="1" w:space="0" w:color="BFC9D4"/>
        </w:tblBorders>
        <w:tblCellMar>
          <w:left w:w="10" w:type="dxa"/>
          <w:right w:w="10" w:type="dxa"/>
        </w:tblCellMar>
        <w:tblLook w:val="04A0" w:firstRow="1" w:lastRow="0" w:firstColumn="1" w:lastColumn="0" w:noHBand="0" w:noVBand="1"/>
      </w:tblPr>
      <w:tblGrid>
        <w:gridCol w:w="1900"/>
        <w:gridCol w:w="5360"/>
        <w:gridCol w:w="2100"/>
      </w:tblGrid>
      <w:tr w:rsidR="000D4E58" w14:paraId="668DFC35" w14:textId="77777777">
        <w:tblPrEx>
          <w:tblCellMar>
            <w:top w:w="0" w:type="dxa"/>
            <w:bottom w:w="0" w:type="dxa"/>
          </w:tblCellMar>
        </w:tblPrEx>
        <w:trPr>
          <w:tblHeader/>
        </w:trPr>
        <w:tc>
          <w:tcPr>
            <w:tcW w:w="1900" w:type="dxa"/>
            <w:shd w:val="clear" w:color="auto" w:fill="1F4E79"/>
            <w:tcMar>
              <w:top w:w="80" w:type="dxa"/>
              <w:left w:w="120" w:type="dxa"/>
              <w:bottom w:w="80" w:type="dxa"/>
              <w:right w:w="120" w:type="dxa"/>
            </w:tcMar>
          </w:tcPr>
          <w:p w14:paraId="0659F777" w14:textId="77777777" w:rsidR="000D4E58" w:rsidRDefault="00000000">
            <w:pPr>
              <w:spacing w:line="250" w:lineRule="auto"/>
            </w:pPr>
            <w:r>
              <w:rPr>
                <w:b/>
                <w:bCs/>
                <w:color w:val="FFFFFF"/>
                <w:sz w:val="19"/>
                <w:szCs w:val="19"/>
              </w:rPr>
              <w:t>Module</w:t>
            </w:r>
          </w:p>
        </w:tc>
        <w:tc>
          <w:tcPr>
            <w:tcW w:w="5360" w:type="dxa"/>
            <w:shd w:val="clear" w:color="auto" w:fill="1F4E79"/>
            <w:tcMar>
              <w:top w:w="80" w:type="dxa"/>
              <w:left w:w="120" w:type="dxa"/>
              <w:bottom w:w="80" w:type="dxa"/>
              <w:right w:w="120" w:type="dxa"/>
            </w:tcMar>
          </w:tcPr>
          <w:p w14:paraId="4477485A" w14:textId="77777777" w:rsidR="000D4E58" w:rsidRDefault="00000000">
            <w:pPr>
              <w:spacing w:line="250" w:lineRule="auto"/>
            </w:pPr>
            <w:r>
              <w:rPr>
                <w:b/>
                <w:bCs/>
                <w:color w:val="FFFFFF"/>
                <w:sz w:val="19"/>
                <w:szCs w:val="19"/>
              </w:rPr>
              <w:t>Owns</w:t>
            </w:r>
          </w:p>
        </w:tc>
        <w:tc>
          <w:tcPr>
            <w:tcW w:w="2100" w:type="dxa"/>
            <w:shd w:val="clear" w:color="auto" w:fill="1F4E79"/>
            <w:tcMar>
              <w:top w:w="80" w:type="dxa"/>
              <w:left w:w="120" w:type="dxa"/>
              <w:bottom w:w="80" w:type="dxa"/>
              <w:right w:w="120" w:type="dxa"/>
            </w:tcMar>
          </w:tcPr>
          <w:p w14:paraId="2F1F8069" w14:textId="77777777" w:rsidR="000D4E58" w:rsidRDefault="00000000">
            <w:pPr>
              <w:spacing w:line="250" w:lineRule="auto"/>
            </w:pPr>
            <w:r>
              <w:rPr>
                <w:b/>
                <w:bCs/>
                <w:color w:val="FFFFFF"/>
                <w:sz w:val="19"/>
                <w:szCs w:val="19"/>
              </w:rPr>
              <w:t>Layer</w:t>
            </w:r>
          </w:p>
        </w:tc>
      </w:tr>
      <w:tr w:rsidR="000D4E58" w14:paraId="7A8E1E5D" w14:textId="77777777">
        <w:tblPrEx>
          <w:tblCellMar>
            <w:top w:w="0" w:type="dxa"/>
            <w:bottom w:w="0" w:type="dxa"/>
          </w:tblCellMar>
        </w:tblPrEx>
        <w:tc>
          <w:tcPr>
            <w:tcW w:w="1900" w:type="dxa"/>
            <w:tcMar>
              <w:top w:w="80" w:type="dxa"/>
              <w:left w:w="120" w:type="dxa"/>
              <w:bottom w:w="80" w:type="dxa"/>
              <w:right w:w="120" w:type="dxa"/>
            </w:tcMar>
          </w:tcPr>
          <w:p w14:paraId="701162B4" w14:textId="77777777" w:rsidR="000D4E58" w:rsidRDefault="00000000">
            <w:pPr>
              <w:spacing w:line="250" w:lineRule="auto"/>
            </w:pPr>
            <w:r>
              <w:rPr>
                <w:color w:val="000000"/>
                <w:sz w:val="19"/>
                <w:szCs w:val="19"/>
              </w:rPr>
              <w:t>identity</w:t>
            </w:r>
          </w:p>
        </w:tc>
        <w:tc>
          <w:tcPr>
            <w:tcW w:w="5360" w:type="dxa"/>
            <w:tcMar>
              <w:top w:w="80" w:type="dxa"/>
              <w:left w:w="120" w:type="dxa"/>
              <w:bottom w:w="80" w:type="dxa"/>
              <w:right w:w="120" w:type="dxa"/>
            </w:tcMar>
          </w:tcPr>
          <w:p w14:paraId="66049158" w14:textId="77777777" w:rsidR="000D4E58" w:rsidRDefault="00000000">
            <w:pPr>
              <w:spacing w:line="250" w:lineRule="auto"/>
            </w:pPr>
            <w:r>
              <w:rPr>
                <w:color w:val="000000"/>
                <w:sz w:val="19"/>
                <w:szCs w:val="19"/>
              </w:rPr>
              <w:t>Users, tenants, memberships, credentials, tokens, service accounts</w:t>
            </w:r>
          </w:p>
        </w:tc>
        <w:tc>
          <w:tcPr>
            <w:tcW w:w="2100" w:type="dxa"/>
            <w:tcMar>
              <w:top w:w="80" w:type="dxa"/>
              <w:left w:w="120" w:type="dxa"/>
              <w:bottom w:w="80" w:type="dxa"/>
              <w:right w:w="120" w:type="dxa"/>
            </w:tcMar>
          </w:tcPr>
          <w:p w14:paraId="5848C3D8" w14:textId="77777777" w:rsidR="000D4E58" w:rsidRDefault="00000000">
            <w:pPr>
              <w:spacing w:line="250" w:lineRule="auto"/>
            </w:pPr>
            <w:r>
              <w:rPr>
                <w:color w:val="000000"/>
                <w:sz w:val="19"/>
                <w:szCs w:val="19"/>
              </w:rPr>
              <w:t>Marketplace</w:t>
            </w:r>
          </w:p>
        </w:tc>
      </w:tr>
      <w:tr w:rsidR="000D4E58" w14:paraId="72671A40" w14:textId="77777777">
        <w:tblPrEx>
          <w:tblCellMar>
            <w:top w:w="0" w:type="dxa"/>
            <w:bottom w:w="0" w:type="dxa"/>
          </w:tblCellMar>
        </w:tblPrEx>
        <w:tc>
          <w:tcPr>
            <w:tcW w:w="1900" w:type="dxa"/>
            <w:shd w:val="clear" w:color="auto" w:fill="F7F9FC"/>
            <w:tcMar>
              <w:top w:w="80" w:type="dxa"/>
              <w:left w:w="120" w:type="dxa"/>
              <w:bottom w:w="80" w:type="dxa"/>
              <w:right w:w="120" w:type="dxa"/>
            </w:tcMar>
          </w:tcPr>
          <w:p w14:paraId="392FE161" w14:textId="77777777" w:rsidR="000D4E58" w:rsidRDefault="00000000">
            <w:pPr>
              <w:spacing w:line="250" w:lineRule="auto"/>
            </w:pPr>
            <w:r>
              <w:rPr>
                <w:color w:val="000000"/>
                <w:sz w:val="19"/>
                <w:szCs w:val="19"/>
              </w:rPr>
              <w:t>skills</w:t>
            </w:r>
          </w:p>
        </w:tc>
        <w:tc>
          <w:tcPr>
            <w:tcW w:w="5360" w:type="dxa"/>
            <w:shd w:val="clear" w:color="auto" w:fill="F7F9FC"/>
            <w:tcMar>
              <w:top w:w="80" w:type="dxa"/>
              <w:left w:w="120" w:type="dxa"/>
              <w:bottom w:w="80" w:type="dxa"/>
              <w:right w:w="120" w:type="dxa"/>
            </w:tcMar>
          </w:tcPr>
          <w:p w14:paraId="7CE608FF" w14:textId="77777777" w:rsidR="000D4E58" w:rsidRDefault="00000000">
            <w:pPr>
              <w:spacing w:line="250" w:lineRule="auto"/>
            </w:pPr>
            <w:r>
              <w:rPr>
                <w:color w:val="000000"/>
                <w:sz w:val="19"/>
                <w:szCs w:val="19"/>
              </w:rPr>
              <w:t>NSQF taxonomy, aliases, skill relations, ingestion</w:t>
            </w:r>
          </w:p>
        </w:tc>
        <w:tc>
          <w:tcPr>
            <w:tcW w:w="2100" w:type="dxa"/>
            <w:shd w:val="clear" w:color="auto" w:fill="F7F9FC"/>
            <w:tcMar>
              <w:top w:w="80" w:type="dxa"/>
              <w:left w:w="120" w:type="dxa"/>
              <w:bottom w:w="80" w:type="dxa"/>
              <w:right w:w="120" w:type="dxa"/>
            </w:tcMar>
          </w:tcPr>
          <w:p w14:paraId="1FF418C6" w14:textId="77777777" w:rsidR="000D4E58" w:rsidRDefault="00000000">
            <w:pPr>
              <w:spacing w:line="250" w:lineRule="auto"/>
            </w:pPr>
            <w:r>
              <w:rPr>
                <w:color w:val="000000"/>
                <w:sz w:val="19"/>
                <w:szCs w:val="19"/>
              </w:rPr>
              <w:t>Intelligence (base data)</w:t>
            </w:r>
          </w:p>
        </w:tc>
      </w:tr>
      <w:tr w:rsidR="000D4E58" w14:paraId="5DCC1A7F" w14:textId="77777777">
        <w:tblPrEx>
          <w:tblCellMar>
            <w:top w:w="0" w:type="dxa"/>
            <w:bottom w:w="0" w:type="dxa"/>
          </w:tblCellMar>
        </w:tblPrEx>
        <w:tc>
          <w:tcPr>
            <w:tcW w:w="1900" w:type="dxa"/>
            <w:tcMar>
              <w:top w:w="80" w:type="dxa"/>
              <w:left w:w="120" w:type="dxa"/>
              <w:bottom w:w="80" w:type="dxa"/>
              <w:right w:w="120" w:type="dxa"/>
            </w:tcMar>
          </w:tcPr>
          <w:p w14:paraId="7866FD89" w14:textId="77777777" w:rsidR="000D4E58" w:rsidRDefault="00000000">
            <w:pPr>
              <w:spacing w:line="250" w:lineRule="auto"/>
            </w:pPr>
            <w:r>
              <w:rPr>
                <w:color w:val="000000"/>
                <w:sz w:val="19"/>
                <w:szCs w:val="19"/>
              </w:rPr>
              <w:t>marketplace</w:t>
            </w:r>
          </w:p>
        </w:tc>
        <w:tc>
          <w:tcPr>
            <w:tcW w:w="5360" w:type="dxa"/>
            <w:tcMar>
              <w:top w:w="80" w:type="dxa"/>
              <w:left w:w="120" w:type="dxa"/>
              <w:bottom w:w="80" w:type="dxa"/>
              <w:right w:w="120" w:type="dxa"/>
            </w:tcMar>
          </w:tcPr>
          <w:p w14:paraId="22196D61" w14:textId="77777777" w:rsidR="000D4E58" w:rsidRDefault="00000000">
            <w:pPr>
              <w:spacing w:line="250" w:lineRule="auto"/>
            </w:pPr>
            <w:r>
              <w:rPr>
                <w:color w:val="000000"/>
                <w:sz w:val="19"/>
                <w:szCs w:val="19"/>
              </w:rPr>
              <w:t>Candidate profiles, jobs, courses, publishing workflow</w:t>
            </w:r>
          </w:p>
        </w:tc>
        <w:tc>
          <w:tcPr>
            <w:tcW w:w="2100" w:type="dxa"/>
            <w:tcMar>
              <w:top w:w="80" w:type="dxa"/>
              <w:left w:w="120" w:type="dxa"/>
              <w:bottom w:w="80" w:type="dxa"/>
              <w:right w:w="120" w:type="dxa"/>
            </w:tcMar>
          </w:tcPr>
          <w:p w14:paraId="4485D869" w14:textId="77777777" w:rsidR="000D4E58" w:rsidRDefault="00000000">
            <w:pPr>
              <w:spacing w:line="250" w:lineRule="auto"/>
            </w:pPr>
            <w:r>
              <w:rPr>
                <w:color w:val="000000"/>
                <w:sz w:val="19"/>
                <w:szCs w:val="19"/>
              </w:rPr>
              <w:t>Marketplace</w:t>
            </w:r>
          </w:p>
        </w:tc>
      </w:tr>
      <w:tr w:rsidR="000D4E58" w14:paraId="7DF89C20" w14:textId="77777777">
        <w:tblPrEx>
          <w:tblCellMar>
            <w:top w:w="0" w:type="dxa"/>
            <w:bottom w:w="0" w:type="dxa"/>
          </w:tblCellMar>
        </w:tblPrEx>
        <w:tc>
          <w:tcPr>
            <w:tcW w:w="1900" w:type="dxa"/>
            <w:shd w:val="clear" w:color="auto" w:fill="F7F9FC"/>
            <w:tcMar>
              <w:top w:w="80" w:type="dxa"/>
              <w:left w:w="120" w:type="dxa"/>
              <w:bottom w:w="80" w:type="dxa"/>
              <w:right w:w="120" w:type="dxa"/>
            </w:tcMar>
          </w:tcPr>
          <w:p w14:paraId="7A21589E" w14:textId="77777777" w:rsidR="000D4E58" w:rsidRDefault="00000000">
            <w:pPr>
              <w:spacing w:line="250" w:lineRule="auto"/>
            </w:pPr>
            <w:r>
              <w:rPr>
                <w:color w:val="000000"/>
                <w:sz w:val="19"/>
                <w:szCs w:val="19"/>
              </w:rPr>
              <w:t>matching</w:t>
            </w:r>
          </w:p>
        </w:tc>
        <w:tc>
          <w:tcPr>
            <w:tcW w:w="5360" w:type="dxa"/>
            <w:shd w:val="clear" w:color="auto" w:fill="F7F9FC"/>
            <w:tcMar>
              <w:top w:w="80" w:type="dxa"/>
              <w:left w:w="120" w:type="dxa"/>
              <w:bottom w:w="80" w:type="dxa"/>
              <w:right w:w="120" w:type="dxa"/>
            </w:tcMar>
          </w:tcPr>
          <w:p w14:paraId="6C51A779" w14:textId="77777777" w:rsidR="000D4E58" w:rsidRDefault="00000000">
            <w:pPr>
              <w:spacing w:line="250" w:lineRule="auto"/>
            </w:pPr>
            <w:r>
              <w:rPr>
                <w:color w:val="000000"/>
                <w:sz w:val="19"/>
                <w:szCs w:val="19"/>
              </w:rPr>
              <w:t>Scoring, skill gap, course-to-job alignment</w:t>
            </w:r>
          </w:p>
        </w:tc>
        <w:tc>
          <w:tcPr>
            <w:tcW w:w="2100" w:type="dxa"/>
            <w:shd w:val="clear" w:color="auto" w:fill="F7F9FC"/>
            <w:tcMar>
              <w:top w:w="80" w:type="dxa"/>
              <w:left w:w="120" w:type="dxa"/>
              <w:bottom w:w="80" w:type="dxa"/>
              <w:right w:w="120" w:type="dxa"/>
            </w:tcMar>
          </w:tcPr>
          <w:p w14:paraId="1392B363" w14:textId="77777777" w:rsidR="000D4E58" w:rsidRDefault="00000000">
            <w:pPr>
              <w:spacing w:line="250" w:lineRule="auto"/>
            </w:pPr>
            <w:r>
              <w:rPr>
                <w:color w:val="000000"/>
                <w:sz w:val="19"/>
                <w:szCs w:val="19"/>
              </w:rPr>
              <w:t>Intelligence</w:t>
            </w:r>
          </w:p>
        </w:tc>
      </w:tr>
      <w:tr w:rsidR="000D4E58" w14:paraId="6302EF83" w14:textId="77777777">
        <w:tblPrEx>
          <w:tblCellMar>
            <w:top w:w="0" w:type="dxa"/>
            <w:bottom w:w="0" w:type="dxa"/>
          </w:tblCellMar>
        </w:tblPrEx>
        <w:tc>
          <w:tcPr>
            <w:tcW w:w="1900" w:type="dxa"/>
            <w:tcMar>
              <w:top w:w="80" w:type="dxa"/>
              <w:left w:w="120" w:type="dxa"/>
              <w:bottom w:w="80" w:type="dxa"/>
              <w:right w:w="120" w:type="dxa"/>
            </w:tcMar>
          </w:tcPr>
          <w:p w14:paraId="458A7C8C" w14:textId="77777777" w:rsidR="000D4E58" w:rsidRDefault="00000000">
            <w:pPr>
              <w:spacing w:line="250" w:lineRule="auto"/>
            </w:pPr>
            <w:proofErr w:type="spellStart"/>
            <w:r>
              <w:rPr>
                <w:color w:val="000000"/>
                <w:sz w:val="19"/>
                <w:szCs w:val="19"/>
              </w:rPr>
              <w:t>career_paths</w:t>
            </w:r>
            <w:proofErr w:type="spellEnd"/>
          </w:p>
        </w:tc>
        <w:tc>
          <w:tcPr>
            <w:tcW w:w="5360" w:type="dxa"/>
            <w:tcMar>
              <w:top w:w="80" w:type="dxa"/>
              <w:left w:w="120" w:type="dxa"/>
              <w:bottom w:w="80" w:type="dxa"/>
              <w:right w:w="120" w:type="dxa"/>
            </w:tcMar>
          </w:tcPr>
          <w:p w14:paraId="6CD8E98A" w14:textId="77777777" w:rsidR="000D4E58" w:rsidRDefault="00000000">
            <w:pPr>
              <w:spacing w:line="250" w:lineRule="auto"/>
            </w:pPr>
            <w:r>
              <w:rPr>
                <w:color w:val="000000"/>
                <w:sz w:val="19"/>
                <w:szCs w:val="19"/>
              </w:rPr>
              <w:t>Role transition graph (later)</w:t>
            </w:r>
          </w:p>
        </w:tc>
        <w:tc>
          <w:tcPr>
            <w:tcW w:w="2100" w:type="dxa"/>
            <w:tcMar>
              <w:top w:w="80" w:type="dxa"/>
              <w:left w:w="120" w:type="dxa"/>
              <w:bottom w:w="80" w:type="dxa"/>
              <w:right w:w="120" w:type="dxa"/>
            </w:tcMar>
          </w:tcPr>
          <w:p w14:paraId="58843570" w14:textId="77777777" w:rsidR="000D4E58" w:rsidRDefault="00000000">
            <w:pPr>
              <w:spacing w:line="250" w:lineRule="auto"/>
            </w:pPr>
            <w:r>
              <w:rPr>
                <w:color w:val="000000"/>
                <w:sz w:val="19"/>
                <w:szCs w:val="19"/>
              </w:rPr>
              <w:t>Intelligence</w:t>
            </w:r>
          </w:p>
        </w:tc>
      </w:tr>
      <w:tr w:rsidR="000D4E58" w14:paraId="202212F4" w14:textId="77777777">
        <w:tblPrEx>
          <w:tblCellMar>
            <w:top w:w="0" w:type="dxa"/>
            <w:bottom w:w="0" w:type="dxa"/>
          </w:tblCellMar>
        </w:tblPrEx>
        <w:tc>
          <w:tcPr>
            <w:tcW w:w="1900" w:type="dxa"/>
            <w:shd w:val="clear" w:color="auto" w:fill="F7F9FC"/>
            <w:tcMar>
              <w:top w:w="80" w:type="dxa"/>
              <w:left w:w="120" w:type="dxa"/>
              <w:bottom w:w="80" w:type="dxa"/>
              <w:right w:w="120" w:type="dxa"/>
            </w:tcMar>
          </w:tcPr>
          <w:p w14:paraId="02AB6F07" w14:textId="77777777" w:rsidR="000D4E58" w:rsidRDefault="00000000">
            <w:pPr>
              <w:spacing w:line="250" w:lineRule="auto"/>
            </w:pPr>
            <w:r>
              <w:rPr>
                <w:color w:val="000000"/>
                <w:sz w:val="19"/>
                <w:szCs w:val="19"/>
              </w:rPr>
              <w:t>intelligence</w:t>
            </w:r>
          </w:p>
        </w:tc>
        <w:tc>
          <w:tcPr>
            <w:tcW w:w="5360" w:type="dxa"/>
            <w:shd w:val="clear" w:color="auto" w:fill="F7F9FC"/>
            <w:tcMar>
              <w:top w:w="80" w:type="dxa"/>
              <w:left w:w="120" w:type="dxa"/>
              <w:bottom w:w="80" w:type="dxa"/>
              <w:right w:w="120" w:type="dxa"/>
            </w:tcMar>
          </w:tcPr>
          <w:p w14:paraId="05CF0B61" w14:textId="77777777" w:rsidR="000D4E58" w:rsidRDefault="00000000">
            <w:pPr>
              <w:spacing w:line="250" w:lineRule="auto"/>
            </w:pPr>
            <w:r>
              <w:rPr>
                <w:color w:val="000000"/>
                <w:sz w:val="19"/>
                <w:szCs w:val="19"/>
              </w:rPr>
              <w:t>Embeddings, language-model extraction and explanation</w:t>
            </w:r>
          </w:p>
        </w:tc>
        <w:tc>
          <w:tcPr>
            <w:tcW w:w="2100" w:type="dxa"/>
            <w:shd w:val="clear" w:color="auto" w:fill="F7F9FC"/>
            <w:tcMar>
              <w:top w:w="80" w:type="dxa"/>
              <w:left w:w="120" w:type="dxa"/>
              <w:bottom w:w="80" w:type="dxa"/>
              <w:right w:w="120" w:type="dxa"/>
            </w:tcMar>
          </w:tcPr>
          <w:p w14:paraId="72F445AE" w14:textId="77777777" w:rsidR="000D4E58" w:rsidRDefault="00000000">
            <w:pPr>
              <w:spacing w:line="250" w:lineRule="auto"/>
            </w:pPr>
            <w:r>
              <w:rPr>
                <w:color w:val="000000"/>
                <w:sz w:val="19"/>
                <w:szCs w:val="19"/>
              </w:rPr>
              <w:t>Intelligence</w:t>
            </w:r>
          </w:p>
        </w:tc>
      </w:tr>
      <w:tr w:rsidR="000D4E58" w14:paraId="59AE4DC3" w14:textId="77777777">
        <w:tblPrEx>
          <w:tblCellMar>
            <w:top w:w="0" w:type="dxa"/>
            <w:bottom w:w="0" w:type="dxa"/>
          </w:tblCellMar>
        </w:tblPrEx>
        <w:tc>
          <w:tcPr>
            <w:tcW w:w="1900" w:type="dxa"/>
            <w:tcMar>
              <w:top w:w="80" w:type="dxa"/>
              <w:left w:w="120" w:type="dxa"/>
              <w:bottom w:w="80" w:type="dxa"/>
              <w:right w:w="120" w:type="dxa"/>
            </w:tcMar>
          </w:tcPr>
          <w:p w14:paraId="563DD84E" w14:textId="77777777" w:rsidR="000D4E58" w:rsidRDefault="00000000">
            <w:pPr>
              <w:spacing w:line="250" w:lineRule="auto"/>
            </w:pPr>
            <w:r>
              <w:rPr>
                <w:color w:val="000000"/>
                <w:sz w:val="19"/>
                <w:szCs w:val="19"/>
              </w:rPr>
              <w:t>adapters</w:t>
            </w:r>
          </w:p>
        </w:tc>
        <w:tc>
          <w:tcPr>
            <w:tcW w:w="5360" w:type="dxa"/>
            <w:tcMar>
              <w:top w:w="80" w:type="dxa"/>
              <w:left w:w="120" w:type="dxa"/>
              <w:bottom w:w="80" w:type="dxa"/>
              <w:right w:w="120" w:type="dxa"/>
            </w:tcMar>
          </w:tcPr>
          <w:p w14:paraId="1DA014FC" w14:textId="77777777" w:rsidR="000D4E58" w:rsidRDefault="00000000">
            <w:pPr>
              <w:spacing w:line="250" w:lineRule="auto"/>
            </w:pPr>
            <w:r>
              <w:rPr>
                <w:color w:val="000000"/>
                <w:sz w:val="19"/>
                <w:szCs w:val="19"/>
              </w:rPr>
              <w:t>Every external system behind an interface</w:t>
            </w:r>
          </w:p>
        </w:tc>
        <w:tc>
          <w:tcPr>
            <w:tcW w:w="2100" w:type="dxa"/>
            <w:tcMar>
              <w:top w:w="80" w:type="dxa"/>
              <w:left w:w="120" w:type="dxa"/>
              <w:bottom w:w="80" w:type="dxa"/>
              <w:right w:w="120" w:type="dxa"/>
            </w:tcMar>
          </w:tcPr>
          <w:p w14:paraId="2151C990" w14:textId="77777777" w:rsidR="000D4E58" w:rsidRDefault="00000000">
            <w:pPr>
              <w:spacing w:line="250" w:lineRule="auto"/>
            </w:pPr>
            <w:r>
              <w:rPr>
                <w:color w:val="000000"/>
                <w:sz w:val="19"/>
                <w:szCs w:val="19"/>
              </w:rPr>
              <w:t>Cross-cutting</w:t>
            </w:r>
          </w:p>
        </w:tc>
      </w:tr>
    </w:tbl>
    <w:p w14:paraId="0EEA1160" w14:textId="77777777" w:rsidR="000D4E58" w:rsidRDefault="00000000">
      <w:pPr>
        <w:pStyle w:val="Heading2"/>
        <w:spacing w:before="280" w:after="120"/>
      </w:pPr>
      <w:bookmarkStart w:id="26" w:name="_Toc239166156"/>
      <w:r>
        <w:rPr>
          <w:b/>
          <w:bCs/>
          <w:color w:val="2E5E8C"/>
          <w:sz w:val="24"/>
          <w:szCs w:val="24"/>
        </w:rPr>
        <w:t>8.2  Principles that constrain the code</w:t>
      </w:r>
      <w:bookmarkEnd w:id="26"/>
    </w:p>
    <w:p w14:paraId="44A95A0E" w14:textId="77777777" w:rsidR="000D4E58" w:rsidRDefault="00000000">
      <w:pPr>
        <w:pStyle w:val="ListParagraph"/>
        <w:numPr>
          <w:ilvl w:val="0"/>
          <w:numId w:val="1"/>
        </w:numPr>
        <w:spacing w:after="80" w:line="268" w:lineRule="auto"/>
      </w:pPr>
      <w:r>
        <w:rPr>
          <w:b/>
          <w:bCs/>
        </w:rPr>
        <w:t>No business logic in route handlers.</w:t>
      </w:r>
      <w:r>
        <w:t xml:space="preserve"> Routes validate input and authorisation, then delegate to a service.</w:t>
      </w:r>
    </w:p>
    <w:p w14:paraId="2FF09E2F" w14:textId="77777777" w:rsidR="000D4E58" w:rsidRDefault="00000000">
      <w:pPr>
        <w:pStyle w:val="ListParagraph"/>
        <w:numPr>
          <w:ilvl w:val="0"/>
          <w:numId w:val="1"/>
        </w:numPr>
        <w:spacing w:after="80" w:line="268" w:lineRule="auto"/>
      </w:pPr>
      <w:r>
        <w:rPr>
          <w:b/>
          <w:bCs/>
        </w:rPr>
        <w:t>Every external system sits behind an adapter.</w:t>
      </w:r>
      <w:r>
        <w:t xml:space="preserve"> Payment providers, assessment engines, SMS gateways, language models, verification services, government APIs. No module ever calls a third-party SDK directly, which is what makes providers swappable and integrations testable.</w:t>
      </w:r>
    </w:p>
    <w:p w14:paraId="3CF13569" w14:textId="77777777" w:rsidR="000D4E58" w:rsidRDefault="00000000">
      <w:pPr>
        <w:pStyle w:val="ListParagraph"/>
        <w:numPr>
          <w:ilvl w:val="0"/>
          <w:numId w:val="1"/>
        </w:numPr>
        <w:spacing w:after="80" w:line="268" w:lineRule="auto"/>
      </w:pPr>
      <w:r>
        <w:rPr>
          <w:b/>
          <w:bCs/>
        </w:rPr>
        <w:t>Asynchronous work never runs inline in a request.</w:t>
      </w:r>
      <w:r>
        <w:t xml:space="preserve"> Embedding generation, match precomputation, bulk notification and taxonomy import all run in workers.</w:t>
      </w:r>
    </w:p>
    <w:p w14:paraId="0C9AC9CD" w14:textId="77777777" w:rsidR="000D4E58" w:rsidRDefault="00000000">
      <w:pPr>
        <w:pStyle w:val="ListParagraph"/>
        <w:numPr>
          <w:ilvl w:val="0"/>
          <w:numId w:val="1"/>
        </w:numPr>
        <w:spacing w:after="80" w:line="268" w:lineRule="auto"/>
      </w:pPr>
      <w:r>
        <w:rPr>
          <w:b/>
          <w:bCs/>
        </w:rPr>
        <w:t>Every capability is reachable through a documented REST endpoint</w:t>
      </w:r>
      <w:r>
        <w:t xml:space="preserve">, including those consumed internally by other modules. No </w:t>
      </w:r>
      <w:proofErr w:type="spellStart"/>
      <w:r>
        <w:t>GraphQL</w:t>
      </w:r>
      <w:proofErr w:type="spellEnd"/>
      <w:r>
        <w:t>.</w:t>
      </w:r>
    </w:p>
    <w:p w14:paraId="293C69FB" w14:textId="77777777" w:rsidR="000D4E58" w:rsidRDefault="00000000">
      <w:pPr>
        <w:pStyle w:val="ListParagraph"/>
        <w:numPr>
          <w:ilvl w:val="0"/>
          <w:numId w:val="1"/>
        </w:numPr>
        <w:spacing w:after="80" w:line="268" w:lineRule="auto"/>
      </w:pPr>
      <w:r>
        <w:rPr>
          <w:b/>
          <w:bCs/>
        </w:rPr>
        <w:t>Architectural changes are recorded as ADRs</w:t>
      </w:r>
      <w:r>
        <w:t>, not as silent divergence from the existing record.</w:t>
      </w:r>
    </w:p>
    <w:p w14:paraId="0DBA97FB" w14:textId="77777777" w:rsidR="000D4E58" w:rsidRDefault="00000000">
      <w:pPr>
        <w:pStyle w:val="Heading2"/>
        <w:spacing w:before="280" w:after="120"/>
      </w:pPr>
      <w:bookmarkStart w:id="27" w:name="_Toc239166157"/>
      <w:r>
        <w:rPr>
          <w:b/>
          <w:bCs/>
          <w:color w:val="2E5E8C"/>
          <w:sz w:val="24"/>
          <w:szCs w:val="24"/>
        </w:rPr>
        <w:t>8.3  Data model, in outline</w:t>
      </w:r>
      <w:bookmarkEnd w:id="27"/>
    </w:p>
    <w:p w14:paraId="4A652AD6" w14:textId="77777777" w:rsidR="000D4E58" w:rsidRDefault="00000000">
      <w:pPr>
        <w:spacing w:after="140" w:line="276" w:lineRule="auto"/>
      </w:pPr>
      <w:r>
        <w:t>Four clusters of entities and the joins between them:</w:t>
      </w:r>
    </w:p>
    <w:p w14:paraId="2629257E" w14:textId="77777777" w:rsidR="000D4E58" w:rsidRDefault="00000000">
      <w:pPr>
        <w:pStyle w:val="ListParagraph"/>
        <w:numPr>
          <w:ilvl w:val="0"/>
          <w:numId w:val="1"/>
        </w:numPr>
        <w:spacing w:after="80" w:line="268" w:lineRule="auto"/>
      </w:pPr>
      <w:r>
        <w:rPr>
          <w:b/>
          <w:bCs/>
        </w:rPr>
        <w:t>Identity.</w:t>
      </w:r>
      <w:r>
        <w:t xml:space="preserve"> User (UUID primary key, nullable phone and email, both independently unique and independently verified) — Tenant — Membership carrying a role — </w:t>
      </w:r>
      <w:proofErr w:type="spellStart"/>
      <w:r>
        <w:t>ServiceAccount</w:t>
      </w:r>
      <w:proofErr w:type="spellEnd"/>
      <w:r>
        <w:t>.</w:t>
      </w:r>
    </w:p>
    <w:p w14:paraId="13900CC5" w14:textId="77777777" w:rsidR="000D4E58" w:rsidRDefault="00000000">
      <w:pPr>
        <w:pStyle w:val="ListParagraph"/>
        <w:numPr>
          <w:ilvl w:val="0"/>
          <w:numId w:val="1"/>
        </w:numPr>
        <w:spacing w:after="80" w:line="268" w:lineRule="auto"/>
      </w:pPr>
      <w:r>
        <w:rPr>
          <w:b/>
          <w:bCs/>
        </w:rPr>
        <w:t>Taxonomy.</w:t>
      </w:r>
      <w:r>
        <w:t xml:space="preserve"> </w:t>
      </w:r>
      <w:proofErr w:type="spellStart"/>
      <w:r>
        <w:t>SectorSkillCouncil</w:t>
      </w:r>
      <w:proofErr w:type="spellEnd"/>
      <w:r>
        <w:t xml:space="preserve"> — Sector — </w:t>
      </w:r>
      <w:proofErr w:type="spellStart"/>
      <w:r>
        <w:t>SubSector</w:t>
      </w:r>
      <w:proofErr w:type="spellEnd"/>
      <w:r>
        <w:t xml:space="preserve"> — Occupation — </w:t>
      </w:r>
      <w:proofErr w:type="spellStart"/>
      <w:r>
        <w:t>QualificationPack</w:t>
      </w:r>
      <w:proofErr w:type="spellEnd"/>
      <w:r>
        <w:t xml:space="preserve"> — NOS — Skill, plus </w:t>
      </w:r>
      <w:proofErr w:type="spellStart"/>
      <w:r>
        <w:t>SkillAlias</w:t>
      </w:r>
      <w:proofErr w:type="spellEnd"/>
      <w:r>
        <w:t xml:space="preserve"> and the typed, weighted </w:t>
      </w:r>
      <w:proofErr w:type="spellStart"/>
      <w:r>
        <w:t>SkillRelation</w:t>
      </w:r>
      <w:proofErr w:type="spellEnd"/>
      <w:r>
        <w:t xml:space="preserve"> edges.</w:t>
      </w:r>
    </w:p>
    <w:p w14:paraId="1846ABAC" w14:textId="77777777" w:rsidR="000D4E58" w:rsidRDefault="00000000">
      <w:pPr>
        <w:pStyle w:val="ListParagraph"/>
        <w:numPr>
          <w:ilvl w:val="0"/>
          <w:numId w:val="1"/>
        </w:numPr>
        <w:spacing w:after="80" w:line="268" w:lineRule="auto"/>
      </w:pPr>
      <w:r>
        <w:rPr>
          <w:b/>
          <w:bCs/>
        </w:rPr>
        <w:lastRenderedPageBreak/>
        <w:t>Marketplace.</w:t>
      </w:r>
      <w:r>
        <w:t xml:space="preserve"> </w:t>
      </w:r>
      <w:proofErr w:type="spellStart"/>
      <w:r>
        <w:t>CandidateProfile</w:t>
      </w:r>
      <w:proofErr w:type="spellEnd"/>
      <w:r>
        <w:t>, Job, Course — each joined to Skill through an association carrying context: proficiency and provenance for candidates, importance and whether mandatory for jobs, level taught for courses.</w:t>
      </w:r>
    </w:p>
    <w:p w14:paraId="6A34B19C" w14:textId="77777777" w:rsidR="000D4E58" w:rsidRDefault="00000000">
      <w:pPr>
        <w:pStyle w:val="ListParagraph"/>
        <w:numPr>
          <w:ilvl w:val="0"/>
          <w:numId w:val="1"/>
        </w:numPr>
        <w:spacing w:after="80" w:line="268" w:lineRule="auto"/>
      </w:pPr>
      <w:r>
        <w:rPr>
          <w:b/>
          <w:bCs/>
        </w:rPr>
        <w:t>Intelligence.</w:t>
      </w:r>
      <w:r>
        <w:t xml:space="preserve"> Embeddings against skills, jobs, courses and profiles, each recording the provider, model and version that produced it; cached match results; and analytics events.</w:t>
      </w:r>
    </w:p>
    <w:p w14:paraId="028E9C7F" w14:textId="77777777" w:rsidR="000D4E58" w:rsidRDefault="000D4E58">
      <w:pPr>
        <w:spacing w:after="60"/>
      </w:pPr>
    </w:p>
    <w:p w14:paraId="34165A0D" w14:textId="77777777" w:rsidR="000D4E58" w:rsidRDefault="00000000">
      <w:pPr>
        <w:spacing w:after="140" w:line="276" w:lineRule="auto"/>
      </w:pPr>
      <w:r>
        <w:t>The association tables carry the real intelligence. A plain many-to-many between a job and its skills would record only that a skill is relevant. Recording importance, whether the skill is mandatory, the required level, and — on the candidate side — how the skill was evidenced, is what makes a defensible score possible at all.</w:t>
      </w:r>
    </w:p>
    <w:p w14:paraId="58897B1E" w14:textId="77777777" w:rsidR="000D4E58" w:rsidRDefault="00000000">
      <w:r>
        <w:br w:type="page"/>
      </w:r>
    </w:p>
    <w:p w14:paraId="2D4508F0" w14:textId="77777777" w:rsidR="000D4E58" w:rsidRDefault="00000000">
      <w:pPr>
        <w:pStyle w:val="Heading1"/>
        <w:spacing w:before="400" w:after="180"/>
      </w:pPr>
      <w:bookmarkStart w:id="28" w:name="_Toc239166158"/>
      <w:r>
        <w:rPr>
          <w:b/>
          <w:bCs/>
          <w:color w:val="1F4E79"/>
          <w:sz w:val="30"/>
          <w:szCs w:val="30"/>
        </w:rPr>
        <w:lastRenderedPageBreak/>
        <w:t>9. Technology stack</w:t>
      </w:r>
      <w:bookmarkEnd w:id="28"/>
    </w:p>
    <w:p w14:paraId="4C74AD43" w14:textId="77777777" w:rsidR="000D4E58" w:rsidRDefault="00000000">
      <w:pPr>
        <w:spacing w:after="140" w:line="276" w:lineRule="auto"/>
      </w:pPr>
      <w:r>
        <w:t>Agreed in full. Each entry either derives from an ADR or is recorded in one of ADR-027 through ADR-033.</w:t>
      </w:r>
    </w:p>
    <w:p w14:paraId="3327C785" w14:textId="77777777" w:rsidR="000D4E58" w:rsidRDefault="00000000">
      <w:pPr>
        <w:pStyle w:val="Heading2"/>
        <w:spacing w:before="280" w:after="120"/>
      </w:pPr>
      <w:bookmarkStart w:id="29" w:name="_Toc239166159"/>
      <w:r>
        <w:rPr>
          <w:b/>
          <w:bCs/>
          <w:color w:val="2E5E8C"/>
          <w:sz w:val="24"/>
          <w:szCs w:val="24"/>
        </w:rPr>
        <w:t>9.1  Backend and data</w:t>
      </w:r>
      <w:bookmarkEnd w:id="29"/>
    </w:p>
    <w:tbl>
      <w:tblPr>
        <w:tblW w:w="9360" w:type="dxa"/>
        <w:tblBorders>
          <w:top w:val="single" w:sz="2" w:space="0" w:color="BFC9D4"/>
          <w:left w:val="single" w:sz="2" w:space="0" w:color="BFC9D4"/>
          <w:bottom w:val="single" w:sz="2" w:space="0" w:color="BFC9D4"/>
          <w:right w:val="single" w:sz="2" w:space="0" w:color="BFC9D4"/>
          <w:insideH w:val="single" w:sz="1" w:space="0" w:color="BFC9D4"/>
          <w:insideV w:val="single" w:sz="1" w:space="0" w:color="BFC9D4"/>
        </w:tblBorders>
        <w:tblCellMar>
          <w:left w:w="10" w:type="dxa"/>
          <w:right w:w="10" w:type="dxa"/>
        </w:tblCellMar>
        <w:tblLook w:val="04A0" w:firstRow="1" w:lastRow="0" w:firstColumn="1" w:lastColumn="0" w:noHBand="0" w:noVBand="1"/>
      </w:tblPr>
      <w:tblGrid>
        <w:gridCol w:w="2200"/>
        <w:gridCol w:w="5060"/>
        <w:gridCol w:w="2100"/>
      </w:tblGrid>
      <w:tr w:rsidR="000D4E58" w14:paraId="00575C2E" w14:textId="77777777">
        <w:tblPrEx>
          <w:tblCellMar>
            <w:top w:w="0" w:type="dxa"/>
            <w:bottom w:w="0" w:type="dxa"/>
          </w:tblCellMar>
        </w:tblPrEx>
        <w:trPr>
          <w:tblHeader/>
        </w:trPr>
        <w:tc>
          <w:tcPr>
            <w:tcW w:w="2200" w:type="dxa"/>
            <w:shd w:val="clear" w:color="auto" w:fill="1F4E79"/>
            <w:tcMar>
              <w:top w:w="80" w:type="dxa"/>
              <w:left w:w="120" w:type="dxa"/>
              <w:bottom w:w="80" w:type="dxa"/>
              <w:right w:w="120" w:type="dxa"/>
            </w:tcMar>
          </w:tcPr>
          <w:p w14:paraId="181E0D8A" w14:textId="77777777" w:rsidR="000D4E58" w:rsidRDefault="00000000">
            <w:pPr>
              <w:spacing w:line="250" w:lineRule="auto"/>
            </w:pPr>
            <w:r>
              <w:rPr>
                <w:b/>
                <w:bCs/>
                <w:color w:val="FFFFFF"/>
                <w:sz w:val="19"/>
                <w:szCs w:val="19"/>
              </w:rPr>
              <w:t>Concern</w:t>
            </w:r>
          </w:p>
        </w:tc>
        <w:tc>
          <w:tcPr>
            <w:tcW w:w="5060" w:type="dxa"/>
            <w:shd w:val="clear" w:color="auto" w:fill="1F4E79"/>
            <w:tcMar>
              <w:top w:w="80" w:type="dxa"/>
              <w:left w:w="120" w:type="dxa"/>
              <w:bottom w:w="80" w:type="dxa"/>
              <w:right w:w="120" w:type="dxa"/>
            </w:tcMar>
          </w:tcPr>
          <w:p w14:paraId="53FA20E7" w14:textId="77777777" w:rsidR="000D4E58" w:rsidRDefault="00000000">
            <w:pPr>
              <w:spacing w:line="250" w:lineRule="auto"/>
            </w:pPr>
            <w:r>
              <w:rPr>
                <w:b/>
                <w:bCs/>
                <w:color w:val="FFFFFF"/>
                <w:sz w:val="19"/>
                <w:szCs w:val="19"/>
              </w:rPr>
              <w:t>Choice</w:t>
            </w:r>
          </w:p>
        </w:tc>
        <w:tc>
          <w:tcPr>
            <w:tcW w:w="2100" w:type="dxa"/>
            <w:shd w:val="clear" w:color="auto" w:fill="1F4E79"/>
            <w:tcMar>
              <w:top w:w="80" w:type="dxa"/>
              <w:left w:w="120" w:type="dxa"/>
              <w:bottom w:w="80" w:type="dxa"/>
              <w:right w:w="120" w:type="dxa"/>
            </w:tcMar>
          </w:tcPr>
          <w:p w14:paraId="3DCD197B" w14:textId="77777777" w:rsidR="000D4E58" w:rsidRDefault="00000000">
            <w:pPr>
              <w:spacing w:line="250" w:lineRule="auto"/>
            </w:pPr>
            <w:r>
              <w:rPr>
                <w:b/>
                <w:bCs/>
                <w:color w:val="FFFFFF"/>
                <w:sz w:val="19"/>
                <w:szCs w:val="19"/>
              </w:rPr>
              <w:t>Source</w:t>
            </w:r>
          </w:p>
        </w:tc>
      </w:tr>
      <w:tr w:rsidR="000D4E58" w14:paraId="1CE155A0" w14:textId="77777777">
        <w:tblPrEx>
          <w:tblCellMar>
            <w:top w:w="0" w:type="dxa"/>
            <w:bottom w:w="0" w:type="dxa"/>
          </w:tblCellMar>
        </w:tblPrEx>
        <w:tc>
          <w:tcPr>
            <w:tcW w:w="2200" w:type="dxa"/>
            <w:tcMar>
              <w:top w:w="80" w:type="dxa"/>
              <w:left w:w="120" w:type="dxa"/>
              <w:bottom w:w="80" w:type="dxa"/>
              <w:right w:w="120" w:type="dxa"/>
            </w:tcMar>
          </w:tcPr>
          <w:p w14:paraId="3277F1AE" w14:textId="77777777" w:rsidR="000D4E58" w:rsidRDefault="00000000">
            <w:pPr>
              <w:spacing w:line="250" w:lineRule="auto"/>
            </w:pPr>
            <w:r>
              <w:rPr>
                <w:color w:val="000000"/>
                <w:sz w:val="19"/>
                <w:szCs w:val="19"/>
              </w:rPr>
              <w:t>Language / framework</w:t>
            </w:r>
          </w:p>
        </w:tc>
        <w:tc>
          <w:tcPr>
            <w:tcW w:w="5060" w:type="dxa"/>
            <w:tcMar>
              <w:top w:w="80" w:type="dxa"/>
              <w:left w:w="120" w:type="dxa"/>
              <w:bottom w:w="80" w:type="dxa"/>
              <w:right w:w="120" w:type="dxa"/>
            </w:tcMar>
          </w:tcPr>
          <w:p w14:paraId="3E7F770E" w14:textId="77777777" w:rsidR="000D4E58" w:rsidRDefault="00000000">
            <w:pPr>
              <w:spacing w:line="250" w:lineRule="auto"/>
            </w:pPr>
            <w:r>
              <w:rPr>
                <w:color w:val="000000"/>
                <w:sz w:val="19"/>
                <w:szCs w:val="19"/>
              </w:rPr>
              <w:t xml:space="preserve">Python 3.12, </w:t>
            </w:r>
            <w:proofErr w:type="spellStart"/>
            <w:r>
              <w:rPr>
                <w:color w:val="000000"/>
                <w:sz w:val="19"/>
                <w:szCs w:val="19"/>
              </w:rPr>
              <w:t>FastAPI</w:t>
            </w:r>
            <w:proofErr w:type="spellEnd"/>
            <w:r>
              <w:rPr>
                <w:color w:val="000000"/>
                <w:sz w:val="19"/>
                <w:szCs w:val="19"/>
              </w:rPr>
              <w:t>, async throughout</w:t>
            </w:r>
          </w:p>
        </w:tc>
        <w:tc>
          <w:tcPr>
            <w:tcW w:w="2100" w:type="dxa"/>
            <w:tcMar>
              <w:top w:w="80" w:type="dxa"/>
              <w:left w:w="120" w:type="dxa"/>
              <w:bottom w:w="80" w:type="dxa"/>
              <w:right w:w="120" w:type="dxa"/>
            </w:tcMar>
          </w:tcPr>
          <w:p w14:paraId="3B0729F4" w14:textId="77777777" w:rsidR="000D4E58" w:rsidRDefault="00000000">
            <w:pPr>
              <w:spacing w:line="250" w:lineRule="auto"/>
            </w:pPr>
            <w:r>
              <w:rPr>
                <w:color w:val="000000"/>
                <w:sz w:val="19"/>
                <w:szCs w:val="19"/>
              </w:rPr>
              <w:t>ADR-002</w:t>
            </w:r>
          </w:p>
        </w:tc>
      </w:tr>
      <w:tr w:rsidR="000D4E58" w14:paraId="2FA5AB60" w14:textId="77777777">
        <w:tblPrEx>
          <w:tblCellMar>
            <w:top w:w="0" w:type="dxa"/>
            <w:bottom w:w="0" w:type="dxa"/>
          </w:tblCellMar>
        </w:tblPrEx>
        <w:tc>
          <w:tcPr>
            <w:tcW w:w="2200" w:type="dxa"/>
            <w:shd w:val="clear" w:color="auto" w:fill="F7F9FC"/>
            <w:tcMar>
              <w:top w:w="80" w:type="dxa"/>
              <w:left w:w="120" w:type="dxa"/>
              <w:bottom w:w="80" w:type="dxa"/>
              <w:right w:w="120" w:type="dxa"/>
            </w:tcMar>
          </w:tcPr>
          <w:p w14:paraId="0B9EA8C1" w14:textId="77777777" w:rsidR="000D4E58" w:rsidRDefault="00000000">
            <w:pPr>
              <w:spacing w:line="250" w:lineRule="auto"/>
            </w:pPr>
            <w:r>
              <w:rPr>
                <w:color w:val="000000"/>
                <w:sz w:val="19"/>
                <w:szCs w:val="19"/>
              </w:rPr>
              <w:t>Validation / config</w:t>
            </w:r>
          </w:p>
        </w:tc>
        <w:tc>
          <w:tcPr>
            <w:tcW w:w="5060" w:type="dxa"/>
            <w:shd w:val="clear" w:color="auto" w:fill="F7F9FC"/>
            <w:tcMar>
              <w:top w:w="80" w:type="dxa"/>
              <w:left w:w="120" w:type="dxa"/>
              <w:bottom w:w="80" w:type="dxa"/>
              <w:right w:w="120" w:type="dxa"/>
            </w:tcMar>
          </w:tcPr>
          <w:p w14:paraId="60BCAE7B" w14:textId="77777777" w:rsidR="000D4E58" w:rsidRDefault="00000000">
            <w:pPr>
              <w:spacing w:line="250" w:lineRule="auto"/>
            </w:pPr>
            <w:proofErr w:type="spellStart"/>
            <w:r>
              <w:rPr>
                <w:color w:val="000000"/>
                <w:sz w:val="19"/>
                <w:szCs w:val="19"/>
              </w:rPr>
              <w:t>Pydantic</w:t>
            </w:r>
            <w:proofErr w:type="spellEnd"/>
            <w:r>
              <w:rPr>
                <w:color w:val="000000"/>
                <w:sz w:val="19"/>
                <w:szCs w:val="19"/>
              </w:rPr>
              <w:t xml:space="preserve"> v2, </w:t>
            </w:r>
            <w:proofErr w:type="spellStart"/>
            <w:r>
              <w:rPr>
                <w:color w:val="000000"/>
                <w:sz w:val="19"/>
                <w:szCs w:val="19"/>
              </w:rPr>
              <w:t>pydantic</w:t>
            </w:r>
            <w:proofErr w:type="spellEnd"/>
            <w:r>
              <w:rPr>
                <w:color w:val="000000"/>
                <w:sz w:val="19"/>
                <w:szCs w:val="19"/>
              </w:rPr>
              <w:t>-settings, environment-driven</w:t>
            </w:r>
          </w:p>
        </w:tc>
        <w:tc>
          <w:tcPr>
            <w:tcW w:w="2100" w:type="dxa"/>
            <w:shd w:val="clear" w:color="auto" w:fill="F7F9FC"/>
            <w:tcMar>
              <w:top w:w="80" w:type="dxa"/>
              <w:left w:w="120" w:type="dxa"/>
              <w:bottom w:w="80" w:type="dxa"/>
              <w:right w:w="120" w:type="dxa"/>
            </w:tcMar>
          </w:tcPr>
          <w:p w14:paraId="417E91A1" w14:textId="77777777" w:rsidR="000D4E58" w:rsidRDefault="00000000">
            <w:pPr>
              <w:spacing w:line="250" w:lineRule="auto"/>
            </w:pPr>
            <w:r>
              <w:rPr>
                <w:color w:val="000000"/>
                <w:sz w:val="19"/>
                <w:szCs w:val="19"/>
              </w:rPr>
              <w:t>Convention</w:t>
            </w:r>
          </w:p>
        </w:tc>
      </w:tr>
      <w:tr w:rsidR="000D4E58" w14:paraId="07523B35" w14:textId="77777777">
        <w:tblPrEx>
          <w:tblCellMar>
            <w:top w:w="0" w:type="dxa"/>
            <w:bottom w:w="0" w:type="dxa"/>
          </w:tblCellMar>
        </w:tblPrEx>
        <w:tc>
          <w:tcPr>
            <w:tcW w:w="2200" w:type="dxa"/>
            <w:tcMar>
              <w:top w:w="80" w:type="dxa"/>
              <w:left w:w="120" w:type="dxa"/>
              <w:bottom w:w="80" w:type="dxa"/>
              <w:right w:w="120" w:type="dxa"/>
            </w:tcMar>
          </w:tcPr>
          <w:p w14:paraId="01AC4C35" w14:textId="77777777" w:rsidR="000D4E58" w:rsidRDefault="00000000">
            <w:pPr>
              <w:spacing w:line="250" w:lineRule="auto"/>
            </w:pPr>
            <w:r>
              <w:rPr>
                <w:color w:val="000000"/>
                <w:sz w:val="19"/>
                <w:szCs w:val="19"/>
              </w:rPr>
              <w:t>ORM / migrations</w:t>
            </w:r>
          </w:p>
        </w:tc>
        <w:tc>
          <w:tcPr>
            <w:tcW w:w="5060" w:type="dxa"/>
            <w:tcMar>
              <w:top w:w="80" w:type="dxa"/>
              <w:left w:w="120" w:type="dxa"/>
              <w:bottom w:w="80" w:type="dxa"/>
              <w:right w:w="120" w:type="dxa"/>
            </w:tcMar>
          </w:tcPr>
          <w:p w14:paraId="49F447EC" w14:textId="77777777" w:rsidR="000D4E58" w:rsidRDefault="00000000">
            <w:pPr>
              <w:spacing w:line="250" w:lineRule="auto"/>
            </w:pPr>
            <w:proofErr w:type="spellStart"/>
            <w:r>
              <w:rPr>
                <w:color w:val="000000"/>
                <w:sz w:val="19"/>
                <w:szCs w:val="19"/>
              </w:rPr>
              <w:t>SQLAlchemy</w:t>
            </w:r>
            <w:proofErr w:type="spellEnd"/>
            <w:r>
              <w:rPr>
                <w:color w:val="000000"/>
                <w:sz w:val="19"/>
                <w:szCs w:val="19"/>
              </w:rPr>
              <w:t xml:space="preserve"> 2.0 async, </w:t>
            </w:r>
            <w:proofErr w:type="spellStart"/>
            <w:r>
              <w:rPr>
                <w:color w:val="000000"/>
                <w:sz w:val="19"/>
                <w:szCs w:val="19"/>
              </w:rPr>
              <w:t>asyncpg</w:t>
            </w:r>
            <w:proofErr w:type="spellEnd"/>
            <w:r>
              <w:rPr>
                <w:color w:val="000000"/>
                <w:sz w:val="19"/>
                <w:szCs w:val="19"/>
              </w:rPr>
              <w:t>, Alembic</w:t>
            </w:r>
          </w:p>
        </w:tc>
        <w:tc>
          <w:tcPr>
            <w:tcW w:w="2100" w:type="dxa"/>
            <w:tcMar>
              <w:top w:w="80" w:type="dxa"/>
              <w:left w:w="120" w:type="dxa"/>
              <w:bottom w:w="80" w:type="dxa"/>
              <w:right w:w="120" w:type="dxa"/>
            </w:tcMar>
          </w:tcPr>
          <w:p w14:paraId="3B780B31" w14:textId="77777777" w:rsidR="000D4E58" w:rsidRDefault="00000000">
            <w:pPr>
              <w:spacing w:line="250" w:lineRule="auto"/>
            </w:pPr>
            <w:r>
              <w:rPr>
                <w:color w:val="000000"/>
                <w:sz w:val="19"/>
                <w:szCs w:val="19"/>
              </w:rPr>
              <w:t>Convention</w:t>
            </w:r>
          </w:p>
        </w:tc>
      </w:tr>
      <w:tr w:rsidR="000D4E58" w14:paraId="19169FB2" w14:textId="77777777">
        <w:tblPrEx>
          <w:tblCellMar>
            <w:top w:w="0" w:type="dxa"/>
            <w:bottom w:w="0" w:type="dxa"/>
          </w:tblCellMar>
        </w:tblPrEx>
        <w:tc>
          <w:tcPr>
            <w:tcW w:w="2200" w:type="dxa"/>
            <w:shd w:val="clear" w:color="auto" w:fill="F7F9FC"/>
            <w:tcMar>
              <w:top w:w="80" w:type="dxa"/>
              <w:left w:w="120" w:type="dxa"/>
              <w:bottom w:w="80" w:type="dxa"/>
              <w:right w:w="120" w:type="dxa"/>
            </w:tcMar>
          </w:tcPr>
          <w:p w14:paraId="78B62303" w14:textId="77777777" w:rsidR="000D4E58" w:rsidRDefault="00000000">
            <w:pPr>
              <w:spacing w:line="250" w:lineRule="auto"/>
            </w:pPr>
            <w:r>
              <w:rPr>
                <w:color w:val="000000"/>
                <w:sz w:val="19"/>
                <w:szCs w:val="19"/>
              </w:rPr>
              <w:t>Database</w:t>
            </w:r>
          </w:p>
        </w:tc>
        <w:tc>
          <w:tcPr>
            <w:tcW w:w="5060" w:type="dxa"/>
            <w:shd w:val="clear" w:color="auto" w:fill="F7F9FC"/>
            <w:tcMar>
              <w:top w:w="80" w:type="dxa"/>
              <w:left w:w="120" w:type="dxa"/>
              <w:bottom w:w="80" w:type="dxa"/>
              <w:right w:w="120" w:type="dxa"/>
            </w:tcMar>
          </w:tcPr>
          <w:p w14:paraId="7E6A2438" w14:textId="77777777" w:rsidR="000D4E58" w:rsidRDefault="00000000">
            <w:pPr>
              <w:spacing w:line="250" w:lineRule="auto"/>
            </w:pPr>
            <w:r>
              <w:rPr>
                <w:color w:val="000000"/>
                <w:sz w:val="19"/>
                <w:szCs w:val="19"/>
              </w:rPr>
              <w:t xml:space="preserve">PostgreSQL 16 with </w:t>
            </w:r>
            <w:proofErr w:type="spellStart"/>
            <w:r>
              <w:rPr>
                <w:color w:val="000000"/>
                <w:sz w:val="19"/>
                <w:szCs w:val="19"/>
              </w:rPr>
              <w:t>pgvector</w:t>
            </w:r>
            <w:proofErr w:type="spellEnd"/>
            <w:r>
              <w:rPr>
                <w:color w:val="000000"/>
                <w:sz w:val="19"/>
                <w:szCs w:val="19"/>
              </w:rPr>
              <w:t>; HNSW cosine indexes</w:t>
            </w:r>
          </w:p>
        </w:tc>
        <w:tc>
          <w:tcPr>
            <w:tcW w:w="2100" w:type="dxa"/>
            <w:shd w:val="clear" w:color="auto" w:fill="F7F9FC"/>
            <w:tcMar>
              <w:top w:w="80" w:type="dxa"/>
              <w:left w:w="120" w:type="dxa"/>
              <w:bottom w:w="80" w:type="dxa"/>
              <w:right w:w="120" w:type="dxa"/>
            </w:tcMar>
          </w:tcPr>
          <w:p w14:paraId="48FC7B65" w14:textId="77777777" w:rsidR="000D4E58" w:rsidRDefault="00000000">
            <w:pPr>
              <w:spacing w:line="250" w:lineRule="auto"/>
            </w:pPr>
            <w:r>
              <w:rPr>
                <w:color w:val="000000"/>
                <w:sz w:val="19"/>
                <w:szCs w:val="19"/>
              </w:rPr>
              <w:t>ADR-003, ADR-013</w:t>
            </w:r>
          </w:p>
        </w:tc>
      </w:tr>
      <w:tr w:rsidR="000D4E58" w14:paraId="1895246E" w14:textId="77777777">
        <w:tblPrEx>
          <w:tblCellMar>
            <w:top w:w="0" w:type="dxa"/>
            <w:bottom w:w="0" w:type="dxa"/>
          </w:tblCellMar>
        </w:tblPrEx>
        <w:tc>
          <w:tcPr>
            <w:tcW w:w="2200" w:type="dxa"/>
            <w:tcMar>
              <w:top w:w="80" w:type="dxa"/>
              <w:left w:w="120" w:type="dxa"/>
              <w:bottom w:w="80" w:type="dxa"/>
              <w:right w:w="120" w:type="dxa"/>
            </w:tcMar>
          </w:tcPr>
          <w:p w14:paraId="13F92684" w14:textId="77777777" w:rsidR="000D4E58" w:rsidRDefault="00000000">
            <w:pPr>
              <w:spacing w:line="250" w:lineRule="auto"/>
            </w:pPr>
            <w:r>
              <w:rPr>
                <w:color w:val="000000"/>
                <w:sz w:val="19"/>
                <w:szCs w:val="19"/>
              </w:rPr>
              <w:t>Cache / broker</w:t>
            </w:r>
          </w:p>
        </w:tc>
        <w:tc>
          <w:tcPr>
            <w:tcW w:w="5060" w:type="dxa"/>
            <w:tcMar>
              <w:top w:w="80" w:type="dxa"/>
              <w:left w:w="120" w:type="dxa"/>
              <w:bottom w:w="80" w:type="dxa"/>
              <w:right w:w="120" w:type="dxa"/>
            </w:tcMar>
          </w:tcPr>
          <w:p w14:paraId="584747EE" w14:textId="77777777" w:rsidR="000D4E58" w:rsidRDefault="00000000">
            <w:pPr>
              <w:spacing w:line="250" w:lineRule="auto"/>
            </w:pPr>
            <w:r>
              <w:rPr>
                <w:color w:val="000000"/>
                <w:sz w:val="19"/>
                <w:szCs w:val="19"/>
              </w:rPr>
              <w:t>Redis 7</w:t>
            </w:r>
          </w:p>
        </w:tc>
        <w:tc>
          <w:tcPr>
            <w:tcW w:w="2100" w:type="dxa"/>
            <w:tcMar>
              <w:top w:w="80" w:type="dxa"/>
              <w:left w:w="120" w:type="dxa"/>
              <w:bottom w:w="80" w:type="dxa"/>
              <w:right w:w="120" w:type="dxa"/>
            </w:tcMar>
          </w:tcPr>
          <w:p w14:paraId="419F5538" w14:textId="77777777" w:rsidR="000D4E58" w:rsidRDefault="00000000">
            <w:pPr>
              <w:spacing w:line="250" w:lineRule="auto"/>
            </w:pPr>
            <w:r>
              <w:rPr>
                <w:color w:val="000000"/>
                <w:sz w:val="19"/>
                <w:szCs w:val="19"/>
              </w:rPr>
              <w:t>ADR-020</w:t>
            </w:r>
          </w:p>
        </w:tc>
      </w:tr>
      <w:tr w:rsidR="000D4E58" w14:paraId="66F990E6" w14:textId="77777777">
        <w:tblPrEx>
          <w:tblCellMar>
            <w:top w:w="0" w:type="dxa"/>
            <w:bottom w:w="0" w:type="dxa"/>
          </w:tblCellMar>
        </w:tblPrEx>
        <w:tc>
          <w:tcPr>
            <w:tcW w:w="2200" w:type="dxa"/>
            <w:shd w:val="clear" w:color="auto" w:fill="F7F9FC"/>
            <w:tcMar>
              <w:top w:w="80" w:type="dxa"/>
              <w:left w:w="120" w:type="dxa"/>
              <w:bottom w:w="80" w:type="dxa"/>
              <w:right w:w="120" w:type="dxa"/>
            </w:tcMar>
          </w:tcPr>
          <w:p w14:paraId="2CA356B2" w14:textId="77777777" w:rsidR="000D4E58" w:rsidRDefault="00000000">
            <w:pPr>
              <w:spacing w:line="250" w:lineRule="auto"/>
            </w:pPr>
            <w:r>
              <w:rPr>
                <w:color w:val="000000"/>
                <w:sz w:val="19"/>
                <w:szCs w:val="19"/>
              </w:rPr>
              <w:t>Async tasks</w:t>
            </w:r>
          </w:p>
        </w:tc>
        <w:tc>
          <w:tcPr>
            <w:tcW w:w="5060" w:type="dxa"/>
            <w:shd w:val="clear" w:color="auto" w:fill="F7F9FC"/>
            <w:tcMar>
              <w:top w:w="80" w:type="dxa"/>
              <w:left w:w="120" w:type="dxa"/>
              <w:bottom w:w="80" w:type="dxa"/>
              <w:right w:w="120" w:type="dxa"/>
            </w:tcMar>
          </w:tcPr>
          <w:p w14:paraId="1141B020" w14:textId="77777777" w:rsidR="000D4E58" w:rsidRDefault="00000000">
            <w:pPr>
              <w:spacing w:line="250" w:lineRule="auto"/>
            </w:pPr>
            <w:r>
              <w:rPr>
                <w:color w:val="000000"/>
                <w:sz w:val="19"/>
                <w:szCs w:val="19"/>
              </w:rPr>
              <w:t>ARQ (</w:t>
            </w:r>
            <w:proofErr w:type="spellStart"/>
            <w:r>
              <w:rPr>
                <w:color w:val="000000"/>
                <w:sz w:val="19"/>
                <w:szCs w:val="19"/>
              </w:rPr>
              <w:t>asyncio</w:t>
            </w:r>
            <w:proofErr w:type="spellEnd"/>
            <w:r>
              <w:rPr>
                <w:color w:val="000000"/>
                <w:sz w:val="19"/>
                <w:szCs w:val="19"/>
              </w:rPr>
              <w:t>-native)</w:t>
            </w:r>
          </w:p>
        </w:tc>
        <w:tc>
          <w:tcPr>
            <w:tcW w:w="2100" w:type="dxa"/>
            <w:shd w:val="clear" w:color="auto" w:fill="F7F9FC"/>
            <w:tcMar>
              <w:top w:w="80" w:type="dxa"/>
              <w:left w:w="120" w:type="dxa"/>
              <w:bottom w:w="80" w:type="dxa"/>
              <w:right w:w="120" w:type="dxa"/>
            </w:tcMar>
          </w:tcPr>
          <w:p w14:paraId="200E7DB7" w14:textId="77777777" w:rsidR="000D4E58" w:rsidRDefault="00000000">
            <w:pPr>
              <w:spacing w:line="250" w:lineRule="auto"/>
            </w:pPr>
            <w:r>
              <w:rPr>
                <w:color w:val="000000"/>
                <w:sz w:val="19"/>
                <w:szCs w:val="19"/>
              </w:rPr>
              <w:t>ADR-027</w:t>
            </w:r>
          </w:p>
        </w:tc>
      </w:tr>
      <w:tr w:rsidR="000D4E58" w14:paraId="67E0DED4" w14:textId="77777777">
        <w:tblPrEx>
          <w:tblCellMar>
            <w:top w:w="0" w:type="dxa"/>
            <w:bottom w:w="0" w:type="dxa"/>
          </w:tblCellMar>
        </w:tblPrEx>
        <w:tc>
          <w:tcPr>
            <w:tcW w:w="2200" w:type="dxa"/>
            <w:tcMar>
              <w:top w:w="80" w:type="dxa"/>
              <w:left w:w="120" w:type="dxa"/>
              <w:bottom w:w="80" w:type="dxa"/>
              <w:right w:w="120" w:type="dxa"/>
            </w:tcMar>
          </w:tcPr>
          <w:p w14:paraId="0F38A2F8" w14:textId="77777777" w:rsidR="000D4E58" w:rsidRDefault="00000000">
            <w:pPr>
              <w:spacing w:line="250" w:lineRule="auto"/>
            </w:pPr>
            <w:r>
              <w:rPr>
                <w:color w:val="000000"/>
                <w:sz w:val="19"/>
                <w:szCs w:val="19"/>
              </w:rPr>
              <w:t>Search</w:t>
            </w:r>
          </w:p>
        </w:tc>
        <w:tc>
          <w:tcPr>
            <w:tcW w:w="5060" w:type="dxa"/>
            <w:tcMar>
              <w:top w:w="80" w:type="dxa"/>
              <w:left w:w="120" w:type="dxa"/>
              <w:bottom w:w="80" w:type="dxa"/>
              <w:right w:w="120" w:type="dxa"/>
            </w:tcMar>
          </w:tcPr>
          <w:p w14:paraId="0AD0CEA7" w14:textId="77777777" w:rsidR="000D4E58" w:rsidRDefault="00000000">
            <w:pPr>
              <w:spacing w:line="250" w:lineRule="auto"/>
            </w:pPr>
            <w:r>
              <w:rPr>
                <w:color w:val="000000"/>
                <w:sz w:val="19"/>
                <w:szCs w:val="19"/>
              </w:rPr>
              <w:t>PostgreSQL full-text; OpenSearch later</w:t>
            </w:r>
          </w:p>
        </w:tc>
        <w:tc>
          <w:tcPr>
            <w:tcW w:w="2100" w:type="dxa"/>
            <w:tcMar>
              <w:top w:w="80" w:type="dxa"/>
              <w:left w:w="120" w:type="dxa"/>
              <w:bottom w:w="80" w:type="dxa"/>
              <w:right w:w="120" w:type="dxa"/>
            </w:tcMar>
          </w:tcPr>
          <w:p w14:paraId="079485E2" w14:textId="77777777" w:rsidR="000D4E58" w:rsidRDefault="00000000">
            <w:pPr>
              <w:spacing w:line="250" w:lineRule="auto"/>
            </w:pPr>
            <w:r>
              <w:rPr>
                <w:color w:val="000000"/>
                <w:sz w:val="19"/>
                <w:szCs w:val="19"/>
              </w:rPr>
              <w:t>ADR-021</w:t>
            </w:r>
          </w:p>
        </w:tc>
      </w:tr>
      <w:tr w:rsidR="000D4E58" w14:paraId="1B2CC514" w14:textId="77777777">
        <w:tblPrEx>
          <w:tblCellMar>
            <w:top w:w="0" w:type="dxa"/>
            <w:bottom w:w="0" w:type="dxa"/>
          </w:tblCellMar>
        </w:tblPrEx>
        <w:tc>
          <w:tcPr>
            <w:tcW w:w="2200" w:type="dxa"/>
            <w:shd w:val="clear" w:color="auto" w:fill="F7F9FC"/>
            <w:tcMar>
              <w:top w:w="80" w:type="dxa"/>
              <w:left w:w="120" w:type="dxa"/>
              <w:bottom w:w="80" w:type="dxa"/>
              <w:right w:w="120" w:type="dxa"/>
            </w:tcMar>
          </w:tcPr>
          <w:p w14:paraId="38D15FE8" w14:textId="77777777" w:rsidR="000D4E58" w:rsidRDefault="00000000">
            <w:pPr>
              <w:spacing w:line="250" w:lineRule="auto"/>
            </w:pPr>
            <w:r>
              <w:rPr>
                <w:color w:val="000000"/>
                <w:sz w:val="19"/>
                <w:szCs w:val="19"/>
              </w:rPr>
              <w:t>Object storage</w:t>
            </w:r>
          </w:p>
        </w:tc>
        <w:tc>
          <w:tcPr>
            <w:tcW w:w="5060" w:type="dxa"/>
            <w:shd w:val="clear" w:color="auto" w:fill="F7F9FC"/>
            <w:tcMar>
              <w:top w:w="80" w:type="dxa"/>
              <w:left w:w="120" w:type="dxa"/>
              <w:bottom w:w="80" w:type="dxa"/>
              <w:right w:w="120" w:type="dxa"/>
            </w:tcMar>
          </w:tcPr>
          <w:p w14:paraId="5359088B" w14:textId="77777777" w:rsidR="000D4E58" w:rsidRDefault="00000000">
            <w:pPr>
              <w:spacing w:line="250" w:lineRule="auto"/>
            </w:pPr>
            <w:r>
              <w:rPr>
                <w:color w:val="000000"/>
                <w:sz w:val="19"/>
                <w:szCs w:val="19"/>
              </w:rPr>
              <w:t>S3, server-side encrypted</w:t>
            </w:r>
          </w:p>
        </w:tc>
        <w:tc>
          <w:tcPr>
            <w:tcW w:w="2100" w:type="dxa"/>
            <w:shd w:val="clear" w:color="auto" w:fill="F7F9FC"/>
            <w:tcMar>
              <w:top w:w="80" w:type="dxa"/>
              <w:left w:w="120" w:type="dxa"/>
              <w:bottom w:w="80" w:type="dxa"/>
              <w:right w:w="120" w:type="dxa"/>
            </w:tcMar>
          </w:tcPr>
          <w:p w14:paraId="19A99E5B" w14:textId="77777777" w:rsidR="000D4E58" w:rsidRDefault="00000000">
            <w:pPr>
              <w:spacing w:line="250" w:lineRule="auto"/>
            </w:pPr>
            <w:r>
              <w:rPr>
                <w:color w:val="000000"/>
                <w:sz w:val="19"/>
                <w:szCs w:val="19"/>
              </w:rPr>
              <w:t>ADR-023</w:t>
            </w:r>
          </w:p>
        </w:tc>
      </w:tr>
    </w:tbl>
    <w:p w14:paraId="1F9156B3" w14:textId="77777777" w:rsidR="000D4E58" w:rsidRDefault="00000000">
      <w:pPr>
        <w:pStyle w:val="Heading2"/>
        <w:spacing w:before="280" w:after="120"/>
      </w:pPr>
      <w:bookmarkStart w:id="30" w:name="_Toc239166160"/>
      <w:r>
        <w:rPr>
          <w:b/>
          <w:bCs/>
          <w:color w:val="2E5E8C"/>
          <w:sz w:val="24"/>
          <w:szCs w:val="24"/>
        </w:rPr>
        <w:t>9.2  Intelligence</w:t>
      </w:r>
      <w:bookmarkEnd w:id="30"/>
    </w:p>
    <w:tbl>
      <w:tblPr>
        <w:tblW w:w="9360" w:type="dxa"/>
        <w:tblBorders>
          <w:top w:val="single" w:sz="2" w:space="0" w:color="BFC9D4"/>
          <w:left w:val="single" w:sz="2" w:space="0" w:color="BFC9D4"/>
          <w:bottom w:val="single" w:sz="2" w:space="0" w:color="BFC9D4"/>
          <w:right w:val="single" w:sz="2" w:space="0" w:color="BFC9D4"/>
          <w:insideH w:val="single" w:sz="1" w:space="0" w:color="BFC9D4"/>
          <w:insideV w:val="single" w:sz="1" w:space="0" w:color="BFC9D4"/>
        </w:tblBorders>
        <w:tblCellMar>
          <w:left w:w="10" w:type="dxa"/>
          <w:right w:w="10" w:type="dxa"/>
        </w:tblCellMar>
        <w:tblLook w:val="04A0" w:firstRow="1" w:lastRow="0" w:firstColumn="1" w:lastColumn="0" w:noHBand="0" w:noVBand="1"/>
      </w:tblPr>
      <w:tblGrid>
        <w:gridCol w:w="2200"/>
        <w:gridCol w:w="5060"/>
        <w:gridCol w:w="2100"/>
      </w:tblGrid>
      <w:tr w:rsidR="000D4E58" w14:paraId="0BE2E72D" w14:textId="77777777">
        <w:tblPrEx>
          <w:tblCellMar>
            <w:top w:w="0" w:type="dxa"/>
            <w:bottom w:w="0" w:type="dxa"/>
          </w:tblCellMar>
        </w:tblPrEx>
        <w:trPr>
          <w:tblHeader/>
        </w:trPr>
        <w:tc>
          <w:tcPr>
            <w:tcW w:w="2200" w:type="dxa"/>
            <w:shd w:val="clear" w:color="auto" w:fill="1F4E79"/>
            <w:tcMar>
              <w:top w:w="80" w:type="dxa"/>
              <w:left w:w="120" w:type="dxa"/>
              <w:bottom w:w="80" w:type="dxa"/>
              <w:right w:w="120" w:type="dxa"/>
            </w:tcMar>
          </w:tcPr>
          <w:p w14:paraId="25B7E0FA" w14:textId="77777777" w:rsidR="000D4E58" w:rsidRDefault="00000000">
            <w:pPr>
              <w:spacing w:line="250" w:lineRule="auto"/>
            </w:pPr>
            <w:r>
              <w:rPr>
                <w:b/>
                <w:bCs/>
                <w:color w:val="FFFFFF"/>
                <w:sz w:val="19"/>
                <w:szCs w:val="19"/>
              </w:rPr>
              <w:t>Concern</w:t>
            </w:r>
          </w:p>
        </w:tc>
        <w:tc>
          <w:tcPr>
            <w:tcW w:w="5060" w:type="dxa"/>
            <w:shd w:val="clear" w:color="auto" w:fill="1F4E79"/>
            <w:tcMar>
              <w:top w:w="80" w:type="dxa"/>
              <w:left w:w="120" w:type="dxa"/>
              <w:bottom w:w="80" w:type="dxa"/>
              <w:right w:w="120" w:type="dxa"/>
            </w:tcMar>
          </w:tcPr>
          <w:p w14:paraId="1A3EA965" w14:textId="77777777" w:rsidR="000D4E58" w:rsidRDefault="00000000">
            <w:pPr>
              <w:spacing w:line="250" w:lineRule="auto"/>
            </w:pPr>
            <w:r>
              <w:rPr>
                <w:b/>
                <w:bCs/>
                <w:color w:val="FFFFFF"/>
                <w:sz w:val="19"/>
                <w:szCs w:val="19"/>
              </w:rPr>
              <w:t>Choice</w:t>
            </w:r>
          </w:p>
        </w:tc>
        <w:tc>
          <w:tcPr>
            <w:tcW w:w="2100" w:type="dxa"/>
            <w:shd w:val="clear" w:color="auto" w:fill="1F4E79"/>
            <w:tcMar>
              <w:top w:w="80" w:type="dxa"/>
              <w:left w:w="120" w:type="dxa"/>
              <w:bottom w:w="80" w:type="dxa"/>
              <w:right w:w="120" w:type="dxa"/>
            </w:tcMar>
          </w:tcPr>
          <w:p w14:paraId="70F5419C" w14:textId="77777777" w:rsidR="000D4E58" w:rsidRDefault="00000000">
            <w:pPr>
              <w:spacing w:line="250" w:lineRule="auto"/>
            </w:pPr>
            <w:r>
              <w:rPr>
                <w:b/>
                <w:bCs/>
                <w:color w:val="FFFFFF"/>
                <w:sz w:val="19"/>
                <w:szCs w:val="19"/>
              </w:rPr>
              <w:t>Source</w:t>
            </w:r>
          </w:p>
        </w:tc>
      </w:tr>
      <w:tr w:rsidR="000D4E58" w14:paraId="7C6BC9C4" w14:textId="77777777">
        <w:tblPrEx>
          <w:tblCellMar>
            <w:top w:w="0" w:type="dxa"/>
            <w:bottom w:w="0" w:type="dxa"/>
          </w:tblCellMar>
        </w:tblPrEx>
        <w:tc>
          <w:tcPr>
            <w:tcW w:w="2200" w:type="dxa"/>
            <w:tcMar>
              <w:top w:w="80" w:type="dxa"/>
              <w:left w:w="120" w:type="dxa"/>
              <w:bottom w:w="80" w:type="dxa"/>
              <w:right w:w="120" w:type="dxa"/>
            </w:tcMar>
          </w:tcPr>
          <w:p w14:paraId="1ACB533C" w14:textId="77777777" w:rsidR="000D4E58" w:rsidRDefault="00000000">
            <w:pPr>
              <w:spacing w:line="250" w:lineRule="auto"/>
            </w:pPr>
            <w:r>
              <w:rPr>
                <w:color w:val="000000"/>
                <w:sz w:val="19"/>
                <w:szCs w:val="19"/>
              </w:rPr>
              <w:t>Language models</w:t>
            </w:r>
          </w:p>
        </w:tc>
        <w:tc>
          <w:tcPr>
            <w:tcW w:w="5060" w:type="dxa"/>
            <w:tcMar>
              <w:top w:w="80" w:type="dxa"/>
              <w:left w:w="120" w:type="dxa"/>
              <w:bottom w:w="80" w:type="dxa"/>
              <w:right w:w="120" w:type="dxa"/>
            </w:tcMar>
          </w:tcPr>
          <w:p w14:paraId="0544ECE2" w14:textId="77777777" w:rsidR="000D4E58" w:rsidRDefault="00000000">
            <w:pPr>
              <w:spacing w:line="250" w:lineRule="auto"/>
            </w:pPr>
            <w:r>
              <w:rPr>
                <w:color w:val="000000"/>
                <w:sz w:val="19"/>
                <w:szCs w:val="19"/>
              </w:rPr>
              <w:t>Adapter protocol; Anthropic default, OpenAI and Gemini implementations</w:t>
            </w:r>
          </w:p>
        </w:tc>
        <w:tc>
          <w:tcPr>
            <w:tcW w:w="2100" w:type="dxa"/>
            <w:tcMar>
              <w:top w:w="80" w:type="dxa"/>
              <w:left w:w="120" w:type="dxa"/>
              <w:bottom w:w="80" w:type="dxa"/>
              <w:right w:w="120" w:type="dxa"/>
            </w:tcMar>
          </w:tcPr>
          <w:p w14:paraId="4040438A" w14:textId="77777777" w:rsidR="000D4E58" w:rsidRDefault="00000000">
            <w:pPr>
              <w:spacing w:line="250" w:lineRule="auto"/>
            </w:pPr>
            <w:r>
              <w:rPr>
                <w:color w:val="000000"/>
                <w:sz w:val="19"/>
                <w:szCs w:val="19"/>
              </w:rPr>
              <w:t>ADR-018, ADR-031</w:t>
            </w:r>
          </w:p>
        </w:tc>
      </w:tr>
      <w:tr w:rsidR="000D4E58" w14:paraId="6933DB72" w14:textId="77777777">
        <w:tblPrEx>
          <w:tblCellMar>
            <w:top w:w="0" w:type="dxa"/>
            <w:bottom w:w="0" w:type="dxa"/>
          </w:tblCellMar>
        </w:tblPrEx>
        <w:tc>
          <w:tcPr>
            <w:tcW w:w="2200" w:type="dxa"/>
            <w:shd w:val="clear" w:color="auto" w:fill="F7F9FC"/>
            <w:tcMar>
              <w:top w:w="80" w:type="dxa"/>
              <w:left w:w="120" w:type="dxa"/>
              <w:bottom w:w="80" w:type="dxa"/>
              <w:right w:w="120" w:type="dxa"/>
            </w:tcMar>
          </w:tcPr>
          <w:p w14:paraId="4E284CBA" w14:textId="77777777" w:rsidR="000D4E58" w:rsidRDefault="00000000">
            <w:pPr>
              <w:spacing w:line="250" w:lineRule="auto"/>
            </w:pPr>
            <w:r>
              <w:rPr>
                <w:color w:val="000000"/>
                <w:sz w:val="19"/>
                <w:szCs w:val="19"/>
              </w:rPr>
              <w:t>Embeddings</w:t>
            </w:r>
          </w:p>
        </w:tc>
        <w:tc>
          <w:tcPr>
            <w:tcW w:w="5060" w:type="dxa"/>
            <w:shd w:val="clear" w:color="auto" w:fill="F7F9FC"/>
            <w:tcMar>
              <w:top w:w="80" w:type="dxa"/>
              <w:left w:w="120" w:type="dxa"/>
              <w:bottom w:w="80" w:type="dxa"/>
              <w:right w:w="120" w:type="dxa"/>
            </w:tcMar>
          </w:tcPr>
          <w:p w14:paraId="7B146464" w14:textId="77777777" w:rsidR="000D4E58" w:rsidRDefault="00000000">
            <w:pPr>
              <w:spacing w:line="250" w:lineRule="auto"/>
            </w:pPr>
            <w:r>
              <w:rPr>
                <w:color w:val="000000"/>
                <w:sz w:val="19"/>
                <w:szCs w:val="19"/>
              </w:rPr>
              <w:t xml:space="preserve">Adapter protocol; sentence-transformers multilingual </w:t>
            </w:r>
            <w:proofErr w:type="spellStart"/>
            <w:r>
              <w:rPr>
                <w:color w:val="000000"/>
                <w:sz w:val="19"/>
                <w:szCs w:val="19"/>
              </w:rPr>
              <w:t>MiniLM</w:t>
            </w:r>
            <w:proofErr w:type="spellEnd"/>
            <w:r>
              <w:rPr>
                <w:color w:val="000000"/>
                <w:sz w:val="19"/>
                <w:szCs w:val="19"/>
              </w:rPr>
              <w:t xml:space="preserve"> default</w:t>
            </w:r>
          </w:p>
        </w:tc>
        <w:tc>
          <w:tcPr>
            <w:tcW w:w="2100" w:type="dxa"/>
            <w:shd w:val="clear" w:color="auto" w:fill="F7F9FC"/>
            <w:tcMar>
              <w:top w:w="80" w:type="dxa"/>
              <w:left w:w="120" w:type="dxa"/>
              <w:bottom w:w="80" w:type="dxa"/>
              <w:right w:w="120" w:type="dxa"/>
            </w:tcMar>
          </w:tcPr>
          <w:p w14:paraId="585C54F3" w14:textId="77777777" w:rsidR="000D4E58" w:rsidRDefault="00000000">
            <w:pPr>
              <w:spacing w:line="250" w:lineRule="auto"/>
            </w:pPr>
            <w:r>
              <w:rPr>
                <w:color w:val="000000"/>
                <w:sz w:val="19"/>
                <w:szCs w:val="19"/>
              </w:rPr>
              <w:t>ADR-013, ADR-031</w:t>
            </w:r>
          </w:p>
        </w:tc>
      </w:tr>
      <w:tr w:rsidR="000D4E58" w14:paraId="69F7CE63" w14:textId="77777777">
        <w:tblPrEx>
          <w:tblCellMar>
            <w:top w:w="0" w:type="dxa"/>
            <w:bottom w:w="0" w:type="dxa"/>
          </w:tblCellMar>
        </w:tblPrEx>
        <w:tc>
          <w:tcPr>
            <w:tcW w:w="2200" w:type="dxa"/>
            <w:tcMar>
              <w:top w:w="80" w:type="dxa"/>
              <w:left w:w="120" w:type="dxa"/>
              <w:bottom w:w="80" w:type="dxa"/>
              <w:right w:w="120" w:type="dxa"/>
            </w:tcMar>
          </w:tcPr>
          <w:p w14:paraId="05769735" w14:textId="77777777" w:rsidR="000D4E58" w:rsidRDefault="00000000">
            <w:pPr>
              <w:spacing w:line="250" w:lineRule="auto"/>
            </w:pPr>
            <w:r>
              <w:rPr>
                <w:color w:val="000000"/>
                <w:sz w:val="19"/>
                <w:szCs w:val="19"/>
              </w:rPr>
              <w:t>Vector dimension</w:t>
            </w:r>
          </w:p>
        </w:tc>
        <w:tc>
          <w:tcPr>
            <w:tcW w:w="5060" w:type="dxa"/>
            <w:tcMar>
              <w:top w:w="80" w:type="dxa"/>
              <w:left w:w="120" w:type="dxa"/>
              <w:bottom w:w="80" w:type="dxa"/>
              <w:right w:w="120" w:type="dxa"/>
            </w:tcMar>
          </w:tcPr>
          <w:p w14:paraId="31938A39" w14:textId="77777777" w:rsidR="000D4E58" w:rsidRDefault="00000000">
            <w:pPr>
              <w:spacing w:line="250" w:lineRule="auto"/>
            </w:pPr>
            <w:r>
              <w:rPr>
                <w:color w:val="000000"/>
                <w:sz w:val="19"/>
                <w:szCs w:val="19"/>
              </w:rPr>
              <w:t>Pinned at 384 across every provider</w:t>
            </w:r>
          </w:p>
        </w:tc>
        <w:tc>
          <w:tcPr>
            <w:tcW w:w="2100" w:type="dxa"/>
            <w:tcMar>
              <w:top w:w="80" w:type="dxa"/>
              <w:left w:w="120" w:type="dxa"/>
              <w:bottom w:w="80" w:type="dxa"/>
              <w:right w:w="120" w:type="dxa"/>
            </w:tcMar>
          </w:tcPr>
          <w:p w14:paraId="042A6881" w14:textId="77777777" w:rsidR="000D4E58" w:rsidRDefault="00000000">
            <w:pPr>
              <w:spacing w:line="250" w:lineRule="auto"/>
            </w:pPr>
            <w:r>
              <w:rPr>
                <w:color w:val="000000"/>
                <w:sz w:val="19"/>
                <w:szCs w:val="19"/>
              </w:rPr>
              <w:t>ADR-031</w:t>
            </w:r>
          </w:p>
        </w:tc>
      </w:tr>
      <w:tr w:rsidR="000D4E58" w14:paraId="0A828723" w14:textId="77777777">
        <w:tblPrEx>
          <w:tblCellMar>
            <w:top w:w="0" w:type="dxa"/>
            <w:bottom w:w="0" w:type="dxa"/>
          </w:tblCellMar>
        </w:tblPrEx>
        <w:tc>
          <w:tcPr>
            <w:tcW w:w="2200" w:type="dxa"/>
            <w:shd w:val="clear" w:color="auto" w:fill="F7F9FC"/>
            <w:tcMar>
              <w:top w:w="80" w:type="dxa"/>
              <w:left w:w="120" w:type="dxa"/>
              <w:bottom w:w="80" w:type="dxa"/>
              <w:right w:w="120" w:type="dxa"/>
            </w:tcMar>
          </w:tcPr>
          <w:p w14:paraId="62B5AEA3" w14:textId="77777777" w:rsidR="000D4E58" w:rsidRDefault="00000000">
            <w:pPr>
              <w:spacing w:line="250" w:lineRule="auto"/>
            </w:pPr>
            <w:r>
              <w:rPr>
                <w:color w:val="000000"/>
                <w:sz w:val="19"/>
                <w:szCs w:val="19"/>
              </w:rPr>
              <w:t>Scoring</w:t>
            </w:r>
          </w:p>
        </w:tc>
        <w:tc>
          <w:tcPr>
            <w:tcW w:w="5060" w:type="dxa"/>
            <w:shd w:val="clear" w:color="auto" w:fill="F7F9FC"/>
            <w:tcMar>
              <w:top w:w="80" w:type="dxa"/>
              <w:left w:w="120" w:type="dxa"/>
              <w:bottom w:w="80" w:type="dxa"/>
              <w:right w:w="120" w:type="dxa"/>
            </w:tcMar>
          </w:tcPr>
          <w:p w14:paraId="6EF99B06" w14:textId="77777777" w:rsidR="000D4E58" w:rsidRDefault="00000000">
            <w:pPr>
              <w:spacing w:line="250" w:lineRule="auto"/>
            </w:pPr>
            <w:r>
              <w:rPr>
                <w:color w:val="000000"/>
                <w:sz w:val="19"/>
                <w:szCs w:val="19"/>
              </w:rPr>
              <w:t>Deterministic weighted sum; weights in configuration</w:t>
            </w:r>
          </w:p>
        </w:tc>
        <w:tc>
          <w:tcPr>
            <w:tcW w:w="2100" w:type="dxa"/>
            <w:shd w:val="clear" w:color="auto" w:fill="F7F9FC"/>
            <w:tcMar>
              <w:top w:w="80" w:type="dxa"/>
              <w:left w:w="120" w:type="dxa"/>
              <w:bottom w:w="80" w:type="dxa"/>
              <w:right w:w="120" w:type="dxa"/>
            </w:tcMar>
          </w:tcPr>
          <w:p w14:paraId="78BD2006" w14:textId="77777777" w:rsidR="000D4E58" w:rsidRDefault="00000000">
            <w:pPr>
              <w:spacing w:line="250" w:lineRule="auto"/>
            </w:pPr>
            <w:r>
              <w:rPr>
                <w:color w:val="000000"/>
                <w:sz w:val="19"/>
                <w:szCs w:val="19"/>
              </w:rPr>
              <w:t>ADR-005, ADR-007</w:t>
            </w:r>
          </w:p>
        </w:tc>
      </w:tr>
    </w:tbl>
    <w:p w14:paraId="4C86EE0E" w14:textId="77777777" w:rsidR="000D4E58" w:rsidRDefault="00000000">
      <w:pPr>
        <w:pStyle w:val="Heading2"/>
        <w:spacing w:before="280" w:after="120"/>
      </w:pPr>
      <w:bookmarkStart w:id="31" w:name="_Toc239166161"/>
      <w:r>
        <w:rPr>
          <w:b/>
          <w:bCs/>
          <w:color w:val="2E5E8C"/>
          <w:sz w:val="24"/>
          <w:szCs w:val="24"/>
        </w:rPr>
        <w:t>9.3  Client, infrastructure and operations</w:t>
      </w:r>
      <w:bookmarkEnd w:id="31"/>
    </w:p>
    <w:tbl>
      <w:tblPr>
        <w:tblW w:w="9360" w:type="dxa"/>
        <w:tblBorders>
          <w:top w:val="single" w:sz="2" w:space="0" w:color="BFC9D4"/>
          <w:left w:val="single" w:sz="2" w:space="0" w:color="BFC9D4"/>
          <w:bottom w:val="single" w:sz="2" w:space="0" w:color="BFC9D4"/>
          <w:right w:val="single" w:sz="2" w:space="0" w:color="BFC9D4"/>
          <w:insideH w:val="single" w:sz="1" w:space="0" w:color="BFC9D4"/>
          <w:insideV w:val="single" w:sz="1" w:space="0" w:color="BFC9D4"/>
        </w:tblBorders>
        <w:tblCellMar>
          <w:left w:w="10" w:type="dxa"/>
          <w:right w:w="10" w:type="dxa"/>
        </w:tblCellMar>
        <w:tblLook w:val="04A0" w:firstRow="1" w:lastRow="0" w:firstColumn="1" w:lastColumn="0" w:noHBand="0" w:noVBand="1"/>
      </w:tblPr>
      <w:tblGrid>
        <w:gridCol w:w="2200"/>
        <w:gridCol w:w="5060"/>
        <w:gridCol w:w="2100"/>
      </w:tblGrid>
      <w:tr w:rsidR="000D4E58" w14:paraId="0620AA1D" w14:textId="77777777">
        <w:tblPrEx>
          <w:tblCellMar>
            <w:top w:w="0" w:type="dxa"/>
            <w:bottom w:w="0" w:type="dxa"/>
          </w:tblCellMar>
        </w:tblPrEx>
        <w:trPr>
          <w:tblHeader/>
        </w:trPr>
        <w:tc>
          <w:tcPr>
            <w:tcW w:w="2200" w:type="dxa"/>
            <w:shd w:val="clear" w:color="auto" w:fill="1F4E79"/>
            <w:tcMar>
              <w:top w:w="80" w:type="dxa"/>
              <w:left w:w="120" w:type="dxa"/>
              <w:bottom w:w="80" w:type="dxa"/>
              <w:right w:w="120" w:type="dxa"/>
            </w:tcMar>
          </w:tcPr>
          <w:p w14:paraId="6F676C98" w14:textId="77777777" w:rsidR="000D4E58" w:rsidRDefault="00000000">
            <w:pPr>
              <w:spacing w:line="250" w:lineRule="auto"/>
            </w:pPr>
            <w:r>
              <w:rPr>
                <w:b/>
                <w:bCs/>
                <w:color w:val="FFFFFF"/>
                <w:sz w:val="19"/>
                <w:szCs w:val="19"/>
              </w:rPr>
              <w:t>Concern</w:t>
            </w:r>
          </w:p>
        </w:tc>
        <w:tc>
          <w:tcPr>
            <w:tcW w:w="5060" w:type="dxa"/>
            <w:shd w:val="clear" w:color="auto" w:fill="1F4E79"/>
            <w:tcMar>
              <w:top w:w="80" w:type="dxa"/>
              <w:left w:w="120" w:type="dxa"/>
              <w:bottom w:w="80" w:type="dxa"/>
              <w:right w:w="120" w:type="dxa"/>
            </w:tcMar>
          </w:tcPr>
          <w:p w14:paraId="6DBDF76E" w14:textId="77777777" w:rsidR="000D4E58" w:rsidRDefault="00000000">
            <w:pPr>
              <w:spacing w:line="250" w:lineRule="auto"/>
            </w:pPr>
            <w:r>
              <w:rPr>
                <w:b/>
                <w:bCs/>
                <w:color w:val="FFFFFF"/>
                <w:sz w:val="19"/>
                <w:szCs w:val="19"/>
              </w:rPr>
              <w:t>Choice</w:t>
            </w:r>
          </w:p>
        </w:tc>
        <w:tc>
          <w:tcPr>
            <w:tcW w:w="2100" w:type="dxa"/>
            <w:shd w:val="clear" w:color="auto" w:fill="1F4E79"/>
            <w:tcMar>
              <w:top w:w="80" w:type="dxa"/>
              <w:left w:w="120" w:type="dxa"/>
              <w:bottom w:w="80" w:type="dxa"/>
              <w:right w:w="120" w:type="dxa"/>
            </w:tcMar>
          </w:tcPr>
          <w:p w14:paraId="2BCA2CAD" w14:textId="77777777" w:rsidR="000D4E58" w:rsidRDefault="00000000">
            <w:pPr>
              <w:spacing w:line="250" w:lineRule="auto"/>
            </w:pPr>
            <w:r>
              <w:rPr>
                <w:b/>
                <w:bCs/>
                <w:color w:val="FFFFFF"/>
                <w:sz w:val="19"/>
                <w:szCs w:val="19"/>
              </w:rPr>
              <w:t>Source</w:t>
            </w:r>
          </w:p>
        </w:tc>
      </w:tr>
      <w:tr w:rsidR="000D4E58" w14:paraId="7F541F5A" w14:textId="77777777">
        <w:tblPrEx>
          <w:tblCellMar>
            <w:top w:w="0" w:type="dxa"/>
            <w:bottom w:w="0" w:type="dxa"/>
          </w:tblCellMar>
        </w:tblPrEx>
        <w:tc>
          <w:tcPr>
            <w:tcW w:w="2200" w:type="dxa"/>
            <w:tcMar>
              <w:top w:w="80" w:type="dxa"/>
              <w:left w:w="120" w:type="dxa"/>
              <w:bottom w:w="80" w:type="dxa"/>
              <w:right w:w="120" w:type="dxa"/>
            </w:tcMar>
          </w:tcPr>
          <w:p w14:paraId="2E2AD608" w14:textId="77777777" w:rsidR="000D4E58" w:rsidRDefault="00000000">
            <w:pPr>
              <w:spacing w:line="250" w:lineRule="auto"/>
            </w:pPr>
            <w:r>
              <w:rPr>
                <w:color w:val="000000"/>
                <w:sz w:val="19"/>
                <w:szCs w:val="19"/>
              </w:rPr>
              <w:t>Client</w:t>
            </w:r>
          </w:p>
        </w:tc>
        <w:tc>
          <w:tcPr>
            <w:tcW w:w="5060" w:type="dxa"/>
            <w:tcMar>
              <w:top w:w="80" w:type="dxa"/>
              <w:left w:w="120" w:type="dxa"/>
              <w:bottom w:w="80" w:type="dxa"/>
              <w:right w:w="120" w:type="dxa"/>
            </w:tcMar>
          </w:tcPr>
          <w:p w14:paraId="3C61ACED" w14:textId="77777777" w:rsidR="000D4E58" w:rsidRDefault="00000000">
            <w:pPr>
              <w:spacing w:line="250" w:lineRule="auto"/>
            </w:pPr>
            <w:r>
              <w:rPr>
                <w:color w:val="000000"/>
                <w:sz w:val="19"/>
                <w:szCs w:val="19"/>
              </w:rPr>
              <w:t>Next.js progressive web app, React, TypeScript, mobile-first</w:t>
            </w:r>
          </w:p>
        </w:tc>
        <w:tc>
          <w:tcPr>
            <w:tcW w:w="2100" w:type="dxa"/>
            <w:tcMar>
              <w:top w:w="80" w:type="dxa"/>
              <w:left w:w="120" w:type="dxa"/>
              <w:bottom w:w="80" w:type="dxa"/>
              <w:right w:w="120" w:type="dxa"/>
            </w:tcMar>
          </w:tcPr>
          <w:p w14:paraId="0A33C689" w14:textId="77777777" w:rsidR="000D4E58" w:rsidRDefault="00000000">
            <w:pPr>
              <w:spacing w:line="250" w:lineRule="auto"/>
            </w:pPr>
            <w:r>
              <w:rPr>
                <w:color w:val="000000"/>
                <w:sz w:val="19"/>
                <w:szCs w:val="19"/>
              </w:rPr>
              <w:t>ADR-029</w:t>
            </w:r>
          </w:p>
        </w:tc>
      </w:tr>
      <w:tr w:rsidR="000D4E58" w14:paraId="3513476D" w14:textId="77777777">
        <w:tblPrEx>
          <w:tblCellMar>
            <w:top w:w="0" w:type="dxa"/>
            <w:bottom w:w="0" w:type="dxa"/>
          </w:tblCellMar>
        </w:tblPrEx>
        <w:tc>
          <w:tcPr>
            <w:tcW w:w="2200" w:type="dxa"/>
            <w:shd w:val="clear" w:color="auto" w:fill="F7F9FC"/>
            <w:tcMar>
              <w:top w:w="80" w:type="dxa"/>
              <w:left w:w="120" w:type="dxa"/>
              <w:bottom w:w="80" w:type="dxa"/>
              <w:right w:w="120" w:type="dxa"/>
            </w:tcMar>
          </w:tcPr>
          <w:p w14:paraId="5943B8A1" w14:textId="77777777" w:rsidR="000D4E58" w:rsidRDefault="00000000">
            <w:pPr>
              <w:spacing w:line="250" w:lineRule="auto"/>
            </w:pPr>
            <w:r>
              <w:rPr>
                <w:color w:val="000000"/>
                <w:sz w:val="19"/>
                <w:szCs w:val="19"/>
              </w:rPr>
              <w:t>API client</w:t>
            </w:r>
          </w:p>
        </w:tc>
        <w:tc>
          <w:tcPr>
            <w:tcW w:w="5060" w:type="dxa"/>
            <w:shd w:val="clear" w:color="auto" w:fill="F7F9FC"/>
            <w:tcMar>
              <w:top w:w="80" w:type="dxa"/>
              <w:left w:w="120" w:type="dxa"/>
              <w:bottom w:w="80" w:type="dxa"/>
              <w:right w:w="120" w:type="dxa"/>
            </w:tcMar>
          </w:tcPr>
          <w:p w14:paraId="160ED8C6" w14:textId="77777777" w:rsidR="000D4E58" w:rsidRDefault="00000000">
            <w:pPr>
              <w:spacing w:line="250" w:lineRule="auto"/>
            </w:pPr>
            <w:r>
              <w:rPr>
                <w:color w:val="000000"/>
                <w:sz w:val="19"/>
                <w:szCs w:val="19"/>
              </w:rPr>
              <w:t xml:space="preserve">TypeScript generated from the </w:t>
            </w:r>
            <w:proofErr w:type="spellStart"/>
            <w:r>
              <w:rPr>
                <w:color w:val="000000"/>
                <w:sz w:val="19"/>
                <w:szCs w:val="19"/>
              </w:rPr>
              <w:t>OpenAPI</w:t>
            </w:r>
            <w:proofErr w:type="spellEnd"/>
            <w:r>
              <w:rPr>
                <w:color w:val="000000"/>
                <w:sz w:val="19"/>
                <w:szCs w:val="19"/>
              </w:rPr>
              <w:t xml:space="preserve"> schema</w:t>
            </w:r>
          </w:p>
        </w:tc>
        <w:tc>
          <w:tcPr>
            <w:tcW w:w="2100" w:type="dxa"/>
            <w:shd w:val="clear" w:color="auto" w:fill="F7F9FC"/>
            <w:tcMar>
              <w:top w:w="80" w:type="dxa"/>
              <w:left w:w="120" w:type="dxa"/>
              <w:bottom w:w="80" w:type="dxa"/>
              <w:right w:w="120" w:type="dxa"/>
            </w:tcMar>
          </w:tcPr>
          <w:p w14:paraId="529EE711" w14:textId="77777777" w:rsidR="000D4E58" w:rsidRDefault="00000000">
            <w:pPr>
              <w:spacing w:line="250" w:lineRule="auto"/>
            </w:pPr>
            <w:r>
              <w:rPr>
                <w:color w:val="000000"/>
                <w:sz w:val="19"/>
                <w:szCs w:val="19"/>
              </w:rPr>
              <w:t>ADR-016</w:t>
            </w:r>
          </w:p>
        </w:tc>
      </w:tr>
      <w:tr w:rsidR="000D4E58" w14:paraId="6CC65FBB" w14:textId="77777777">
        <w:tblPrEx>
          <w:tblCellMar>
            <w:top w:w="0" w:type="dxa"/>
            <w:bottom w:w="0" w:type="dxa"/>
          </w:tblCellMar>
        </w:tblPrEx>
        <w:tc>
          <w:tcPr>
            <w:tcW w:w="2200" w:type="dxa"/>
            <w:tcMar>
              <w:top w:w="80" w:type="dxa"/>
              <w:left w:w="120" w:type="dxa"/>
              <w:bottom w:w="80" w:type="dxa"/>
              <w:right w:w="120" w:type="dxa"/>
            </w:tcMar>
          </w:tcPr>
          <w:p w14:paraId="3FA7E8AE" w14:textId="77777777" w:rsidR="000D4E58" w:rsidRDefault="00000000">
            <w:pPr>
              <w:spacing w:line="250" w:lineRule="auto"/>
            </w:pPr>
            <w:r>
              <w:rPr>
                <w:color w:val="000000"/>
                <w:sz w:val="19"/>
                <w:szCs w:val="19"/>
              </w:rPr>
              <w:t>Internationalisation</w:t>
            </w:r>
          </w:p>
        </w:tc>
        <w:tc>
          <w:tcPr>
            <w:tcW w:w="5060" w:type="dxa"/>
            <w:tcMar>
              <w:top w:w="80" w:type="dxa"/>
              <w:left w:w="120" w:type="dxa"/>
              <w:bottom w:w="80" w:type="dxa"/>
              <w:right w:w="120" w:type="dxa"/>
            </w:tcMar>
          </w:tcPr>
          <w:p w14:paraId="27962B03" w14:textId="77777777" w:rsidR="000D4E58" w:rsidRDefault="00000000">
            <w:pPr>
              <w:spacing w:line="250" w:lineRule="auto"/>
            </w:pPr>
            <w:r>
              <w:rPr>
                <w:color w:val="000000"/>
                <w:sz w:val="19"/>
                <w:szCs w:val="19"/>
              </w:rPr>
              <w:t>Hindi and English live at launch</w:t>
            </w:r>
          </w:p>
        </w:tc>
        <w:tc>
          <w:tcPr>
            <w:tcW w:w="2100" w:type="dxa"/>
            <w:tcMar>
              <w:top w:w="80" w:type="dxa"/>
              <w:left w:w="120" w:type="dxa"/>
              <w:bottom w:w="80" w:type="dxa"/>
              <w:right w:w="120" w:type="dxa"/>
            </w:tcMar>
          </w:tcPr>
          <w:p w14:paraId="46FCD6B9" w14:textId="77777777" w:rsidR="000D4E58" w:rsidRDefault="00000000">
            <w:pPr>
              <w:spacing w:line="250" w:lineRule="auto"/>
            </w:pPr>
            <w:r>
              <w:rPr>
                <w:color w:val="000000"/>
                <w:sz w:val="19"/>
                <w:szCs w:val="19"/>
              </w:rPr>
              <w:t>ADR-033</w:t>
            </w:r>
          </w:p>
        </w:tc>
      </w:tr>
      <w:tr w:rsidR="000D4E58" w14:paraId="137D31D2" w14:textId="77777777">
        <w:tblPrEx>
          <w:tblCellMar>
            <w:top w:w="0" w:type="dxa"/>
            <w:bottom w:w="0" w:type="dxa"/>
          </w:tblCellMar>
        </w:tblPrEx>
        <w:tc>
          <w:tcPr>
            <w:tcW w:w="2200" w:type="dxa"/>
            <w:shd w:val="clear" w:color="auto" w:fill="F7F9FC"/>
            <w:tcMar>
              <w:top w:w="80" w:type="dxa"/>
              <w:left w:w="120" w:type="dxa"/>
              <w:bottom w:w="80" w:type="dxa"/>
              <w:right w:w="120" w:type="dxa"/>
            </w:tcMar>
          </w:tcPr>
          <w:p w14:paraId="115371B0" w14:textId="77777777" w:rsidR="000D4E58" w:rsidRDefault="00000000">
            <w:pPr>
              <w:spacing w:line="250" w:lineRule="auto"/>
            </w:pPr>
            <w:r>
              <w:rPr>
                <w:color w:val="000000"/>
                <w:sz w:val="19"/>
                <w:szCs w:val="19"/>
              </w:rPr>
              <w:t>Cloud</w:t>
            </w:r>
          </w:p>
        </w:tc>
        <w:tc>
          <w:tcPr>
            <w:tcW w:w="5060" w:type="dxa"/>
            <w:shd w:val="clear" w:color="auto" w:fill="F7F9FC"/>
            <w:tcMar>
              <w:top w:w="80" w:type="dxa"/>
              <w:left w:w="120" w:type="dxa"/>
              <w:bottom w:w="80" w:type="dxa"/>
              <w:right w:w="120" w:type="dxa"/>
            </w:tcMar>
          </w:tcPr>
          <w:p w14:paraId="493D1DDE" w14:textId="77777777" w:rsidR="000D4E58" w:rsidRDefault="00000000">
            <w:pPr>
              <w:spacing w:line="250" w:lineRule="auto"/>
            </w:pPr>
            <w:r>
              <w:rPr>
                <w:color w:val="000000"/>
                <w:sz w:val="19"/>
                <w:szCs w:val="19"/>
              </w:rPr>
              <w:t>AWS ap-south-1 (Mumbai)</w:t>
            </w:r>
          </w:p>
        </w:tc>
        <w:tc>
          <w:tcPr>
            <w:tcW w:w="2100" w:type="dxa"/>
            <w:shd w:val="clear" w:color="auto" w:fill="F7F9FC"/>
            <w:tcMar>
              <w:top w:w="80" w:type="dxa"/>
              <w:left w:w="120" w:type="dxa"/>
              <w:bottom w:w="80" w:type="dxa"/>
              <w:right w:w="120" w:type="dxa"/>
            </w:tcMar>
          </w:tcPr>
          <w:p w14:paraId="48AF9894" w14:textId="77777777" w:rsidR="000D4E58" w:rsidRDefault="00000000">
            <w:pPr>
              <w:spacing w:line="250" w:lineRule="auto"/>
            </w:pPr>
            <w:r>
              <w:rPr>
                <w:color w:val="000000"/>
                <w:sz w:val="19"/>
                <w:szCs w:val="19"/>
              </w:rPr>
              <w:t>ADR-028</w:t>
            </w:r>
          </w:p>
        </w:tc>
      </w:tr>
      <w:tr w:rsidR="000D4E58" w14:paraId="7371CD58" w14:textId="77777777">
        <w:tblPrEx>
          <w:tblCellMar>
            <w:top w:w="0" w:type="dxa"/>
            <w:bottom w:w="0" w:type="dxa"/>
          </w:tblCellMar>
        </w:tblPrEx>
        <w:tc>
          <w:tcPr>
            <w:tcW w:w="2200" w:type="dxa"/>
            <w:tcMar>
              <w:top w:w="80" w:type="dxa"/>
              <w:left w:w="120" w:type="dxa"/>
              <w:bottom w:w="80" w:type="dxa"/>
              <w:right w:w="120" w:type="dxa"/>
            </w:tcMar>
          </w:tcPr>
          <w:p w14:paraId="44ED06C7" w14:textId="77777777" w:rsidR="000D4E58" w:rsidRDefault="00000000">
            <w:pPr>
              <w:spacing w:line="250" w:lineRule="auto"/>
            </w:pPr>
            <w:r>
              <w:rPr>
                <w:color w:val="000000"/>
                <w:sz w:val="19"/>
                <w:szCs w:val="19"/>
              </w:rPr>
              <w:t>Runtime</w:t>
            </w:r>
          </w:p>
        </w:tc>
        <w:tc>
          <w:tcPr>
            <w:tcW w:w="5060" w:type="dxa"/>
            <w:tcMar>
              <w:top w:w="80" w:type="dxa"/>
              <w:left w:w="120" w:type="dxa"/>
              <w:bottom w:w="80" w:type="dxa"/>
              <w:right w:w="120" w:type="dxa"/>
            </w:tcMar>
          </w:tcPr>
          <w:p w14:paraId="5429D0B1" w14:textId="77777777" w:rsidR="000D4E58" w:rsidRDefault="00000000">
            <w:pPr>
              <w:spacing w:line="250" w:lineRule="auto"/>
            </w:pPr>
            <w:r>
              <w:rPr>
                <w:color w:val="000000"/>
                <w:sz w:val="19"/>
                <w:szCs w:val="19"/>
              </w:rPr>
              <w:t xml:space="preserve">ECS Fargate: </w:t>
            </w:r>
            <w:proofErr w:type="spellStart"/>
            <w:r>
              <w:rPr>
                <w:color w:val="000000"/>
                <w:sz w:val="19"/>
                <w:szCs w:val="19"/>
              </w:rPr>
              <w:t>api</w:t>
            </w:r>
            <w:proofErr w:type="spellEnd"/>
            <w:r>
              <w:rPr>
                <w:color w:val="000000"/>
                <w:sz w:val="19"/>
                <w:szCs w:val="19"/>
              </w:rPr>
              <w:t xml:space="preserve"> and worker services behind an ALB</w:t>
            </w:r>
          </w:p>
        </w:tc>
        <w:tc>
          <w:tcPr>
            <w:tcW w:w="2100" w:type="dxa"/>
            <w:tcMar>
              <w:top w:w="80" w:type="dxa"/>
              <w:left w:w="120" w:type="dxa"/>
              <w:bottom w:w="80" w:type="dxa"/>
              <w:right w:w="120" w:type="dxa"/>
            </w:tcMar>
          </w:tcPr>
          <w:p w14:paraId="6337EC51" w14:textId="77777777" w:rsidR="000D4E58" w:rsidRDefault="00000000">
            <w:pPr>
              <w:spacing w:line="250" w:lineRule="auto"/>
            </w:pPr>
            <w:r>
              <w:rPr>
                <w:color w:val="000000"/>
                <w:sz w:val="19"/>
                <w:szCs w:val="19"/>
              </w:rPr>
              <w:t>ADR-028</w:t>
            </w:r>
          </w:p>
        </w:tc>
      </w:tr>
      <w:tr w:rsidR="000D4E58" w14:paraId="3C9B420D" w14:textId="77777777">
        <w:tblPrEx>
          <w:tblCellMar>
            <w:top w:w="0" w:type="dxa"/>
            <w:bottom w:w="0" w:type="dxa"/>
          </w:tblCellMar>
        </w:tblPrEx>
        <w:tc>
          <w:tcPr>
            <w:tcW w:w="2200" w:type="dxa"/>
            <w:shd w:val="clear" w:color="auto" w:fill="F7F9FC"/>
            <w:tcMar>
              <w:top w:w="80" w:type="dxa"/>
              <w:left w:w="120" w:type="dxa"/>
              <w:bottom w:w="80" w:type="dxa"/>
              <w:right w:w="120" w:type="dxa"/>
            </w:tcMar>
          </w:tcPr>
          <w:p w14:paraId="6FDF94B7" w14:textId="77777777" w:rsidR="000D4E58" w:rsidRDefault="00000000">
            <w:pPr>
              <w:spacing w:line="250" w:lineRule="auto"/>
            </w:pPr>
            <w:r>
              <w:rPr>
                <w:color w:val="000000"/>
                <w:sz w:val="19"/>
                <w:szCs w:val="19"/>
              </w:rPr>
              <w:t>Infrastructure as code</w:t>
            </w:r>
          </w:p>
        </w:tc>
        <w:tc>
          <w:tcPr>
            <w:tcW w:w="5060" w:type="dxa"/>
            <w:shd w:val="clear" w:color="auto" w:fill="F7F9FC"/>
            <w:tcMar>
              <w:top w:w="80" w:type="dxa"/>
              <w:left w:w="120" w:type="dxa"/>
              <w:bottom w:w="80" w:type="dxa"/>
              <w:right w:w="120" w:type="dxa"/>
            </w:tcMar>
          </w:tcPr>
          <w:p w14:paraId="6F5911F6" w14:textId="77777777" w:rsidR="000D4E58" w:rsidRDefault="00000000">
            <w:pPr>
              <w:spacing w:line="250" w:lineRule="auto"/>
            </w:pPr>
            <w:r>
              <w:rPr>
                <w:color w:val="000000"/>
                <w:sz w:val="19"/>
                <w:szCs w:val="19"/>
              </w:rPr>
              <w:t>Terraform; CI authenticates via GitHub Actions OIDC</w:t>
            </w:r>
          </w:p>
        </w:tc>
        <w:tc>
          <w:tcPr>
            <w:tcW w:w="2100" w:type="dxa"/>
            <w:shd w:val="clear" w:color="auto" w:fill="F7F9FC"/>
            <w:tcMar>
              <w:top w:w="80" w:type="dxa"/>
              <w:left w:w="120" w:type="dxa"/>
              <w:bottom w:w="80" w:type="dxa"/>
              <w:right w:w="120" w:type="dxa"/>
            </w:tcMar>
          </w:tcPr>
          <w:p w14:paraId="4712F058" w14:textId="77777777" w:rsidR="000D4E58" w:rsidRDefault="00000000">
            <w:pPr>
              <w:spacing w:line="250" w:lineRule="auto"/>
            </w:pPr>
            <w:r>
              <w:rPr>
                <w:color w:val="000000"/>
                <w:sz w:val="19"/>
                <w:szCs w:val="19"/>
              </w:rPr>
              <w:t>ADR-028</w:t>
            </w:r>
          </w:p>
        </w:tc>
      </w:tr>
      <w:tr w:rsidR="000D4E58" w14:paraId="71CD5448" w14:textId="77777777">
        <w:tblPrEx>
          <w:tblCellMar>
            <w:top w:w="0" w:type="dxa"/>
            <w:bottom w:w="0" w:type="dxa"/>
          </w:tblCellMar>
        </w:tblPrEx>
        <w:tc>
          <w:tcPr>
            <w:tcW w:w="2200" w:type="dxa"/>
            <w:tcMar>
              <w:top w:w="80" w:type="dxa"/>
              <w:left w:w="120" w:type="dxa"/>
              <w:bottom w:w="80" w:type="dxa"/>
              <w:right w:w="120" w:type="dxa"/>
            </w:tcMar>
          </w:tcPr>
          <w:p w14:paraId="2B41BDA6" w14:textId="77777777" w:rsidR="000D4E58" w:rsidRDefault="00000000">
            <w:pPr>
              <w:spacing w:line="250" w:lineRule="auto"/>
            </w:pPr>
            <w:r>
              <w:rPr>
                <w:color w:val="000000"/>
                <w:sz w:val="19"/>
                <w:szCs w:val="19"/>
              </w:rPr>
              <w:t>Observability</w:t>
            </w:r>
          </w:p>
        </w:tc>
        <w:tc>
          <w:tcPr>
            <w:tcW w:w="5060" w:type="dxa"/>
            <w:tcMar>
              <w:top w:w="80" w:type="dxa"/>
              <w:left w:w="120" w:type="dxa"/>
              <w:bottom w:w="80" w:type="dxa"/>
              <w:right w:w="120" w:type="dxa"/>
            </w:tcMar>
          </w:tcPr>
          <w:p w14:paraId="14154361" w14:textId="77777777" w:rsidR="000D4E58" w:rsidRDefault="00000000">
            <w:pPr>
              <w:spacing w:line="250" w:lineRule="auto"/>
            </w:pPr>
            <w:proofErr w:type="spellStart"/>
            <w:r>
              <w:rPr>
                <w:color w:val="000000"/>
                <w:sz w:val="19"/>
                <w:szCs w:val="19"/>
              </w:rPr>
              <w:t>OpenTelemetry</w:t>
            </w:r>
            <w:proofErr w:type="spellEnd"/>
            <w:r>
              <w:rPr>
                <w:color w:val="000000"/>
                <w:sz w:val="19"/>
                <w:szCs w:val="19"/>
              </w:rPr>
              <w:t>, Prometheus, Grafana; Sentry; structured logs</w:t>
            </w:r>
          </w:p>
        </w:tc>
        <w:tc>
          <w:tcPr>
            <w:tcW w:w="2100" w:type="dxa"/>
            <w:tcMar>
              <w:top w:w="80" w:type="dxa"/>
              <w:left w:w="120" w:type="dxa"/>
              <w:bottom w:w="80" w:type="dxa"/>
              <w:right w:w="120" w:type="dxa"/>
            </w:tcMar>
          </w:tcPr>
          <w:p w14:paraId="0EC68AF3" w14:textId="77777777" w:rsidR="000D4E58" w:rsidRDefault="00000000">
            <w:pPr>
              <w:spacing w:line="250" w:lineRule="auto"/>
            </w:pPr>
            <w:r>
              <w:rPr>
                <w:color w:val="000000"/>
                <w:sz w:val="19"/>
                <w:szCs w:val="19"/>
              </w:rPr>
              <w:t>ADR-019</w:t>
            </w:r>
          </w:p>
        </w:tc>
      </w:tr>
      <w:tr w:rsidR="000D4E58" w14:paraId="2655653E" w14:textId="77777777">
        <w:tblPrEx>
          <w:tblCellMar>
            <w:top w:w="0" w:type="dxa"/>
            <w:bottom w:w="0" w:type="dxa"/>
          </w:tblCellMar>
        </w:tblPrEx>
        <w:tc>
          <w:tcPr>
            <w:tcW w:w="2200" w:type="dxa"/>
            <w:shd w:val="clear" w:color="auto" w:fill="F7F9FC"/>
            <w:tcMar>
              <w:top w:w="80" w:type="dxa"/>
              <w:left w:w="120" w:type="dxa"/>
              <w:bottom w:w="80" w:type="dxa"/>
              <w:right w:w="120" w:type="dxa"/>
            </w:tcMar>
          </w:tcPr>
          <w:p w14:paraId="6D273D59" w14:textId="77777777" w:rsidR="000D4E58" w:rsidRDefault="00000000">
            <w:pPr>
              <w:spacing w:line="250" w:lineRule="auto"/>
            </w:pPr>
            <w:r>
              <w:rPr>
                <w:color w:val="000000"/>
                <w:sz w:val="19"/>
                <w:szCs w:val="19"/>
              </w:rPr>
              <w:t>Email / SMS</w:t>
            </w:r>
          </w:p>
        </w:tc>
        <w:tc>
          <w:tcPr>
            <w:tcW w:w="5060" w:type="dxa"/>
            <w:shd w:val="clear" w:color="auto" w:fill="F7F9FC"/>
            <w:tcMar>
              <w:top w:w="80" w:type="dxa"/>
              <w:left w:w="120" w:type="dxa"/>
              <w:bottom w:w="80" w:type="dxa"/>
              <w:right w:w="120" w:type="dxa"/>
            </w:tcMar>
          </w:tcPr>
          <w:p w14:paraId="15696E74" w14:textId="77777777" w:rsidR="000D4E58" w:rsidRDefault="00000000">
            <w:pPr>
              <w:spacing w:line="250" w:lineRule="auto"/>
            </w:pPr>
            <w:r>
              <w:rPr>
                <w:color w:val="000000"/>
                <w:sz w:val="19"/>
                <w:szCs w:val="19"/>
              </w:rPr>
              <w:t xml:space="preserve">SES; MSG91 or </w:t>
            </w:r>
            <w:proofErr w:type="spellStart"/>
            <w:r>
              <w:rPr>
                <w:color w:val="000000"/>
                <w:sz w:val="19"/>
                <w:szCs w:val="19"/>
              </w:rPr>
              <w:t>Gupshup</w:t>
            </w:r>
            <w:proofErr w:type="spellEnd"/>
            <w:r>
              <w:rPr>
                <w:color w:val="000000"/>
                <w:sz w:val="19"/>
                <w:szCs w:val="19"/>
              </w:rPr>
              <w:t xml:space="preserve"> with failover, both behind adapters</w:t>
            </w:r>
          </w:p>
        </w:tc>
        <w:tc>
          <w:tcPr>
            <w:tcW w:w="2100" w:type="dxa"/>
            <w:shd w:val="clear" w:color="auto" w:fill="F7F9FC"/>
            <w:tcMar>
              <w:top w:w="80" w:type="dxa"/>
              <w:left w:w="120" w:type="dxa"/>
              <w:bottom w:w="80" w:type="dxa"/>
              <w:right w:w="120" w:type="dxa"/>
            </w:tcMar>
          </w:tcPr>
          <w:p w14:paraId="08BF1A02" w14:textId="77777777" w:rsidR="000D4E58" w:rsidRDefault="00000000">
            <w:pPr>
              <w:spacing w:line="250" w:lineRule="auto"/>
            </w:pPr>
            <w:r>
              <w:rPr>
                <w:color w:val="000000"/>
                <w:sz w:val="19"/>
                <w:szCs w:val="19"/>
              </w:rPr>
              <w:t>ADR-017, ADR-032</w:t>
            </w:r>
          </w:p>
        </w:tc>
      </w:tr>
      <w:tr w:rsidR="000D4E58" w14:paraId="12D7EC51" w14:textId="77777777">
        <w:tblPrEx>
          <w:tblCellMar>
            <w:top w:w="0" w:type="dxa"/>
            <w:bottom w:w="0" w:type="dxa"/>
          </w:tblCellMar>
        </w:tblPrEx>
        <w:tc>
          <w:tcPr>
            <w:tcW w:w="2200" w:type="dxa"/>
            <w:tcMar>
              <w:top w:w="80" w:type="dxa"/>
              <w:left w:w="120" w:type="dxa"/>
              <w:bottom w:w="80" w:type="dxa"/>
              <w:right w:w="120" w:type="dxa"/>
            </w:tcMar>
          </w:tcPr>
          <w:p w14:paraId="3519BCF0" w14:textId="77777777" w:rsidR="000D4E58" w:rsidRDefault="00000000">
            <w:pPr>
              <w:spacing w:line="250" w:lineRule="auto"/>
            </w:pPr>
            <w:r>
              <w:rPr>
                <w:color w:val="000000"/>
                <w:sz w:val="19"/>
                <w:szCs w:val="19"/>
              </w:rPr>
              <w:lastRenderedPageBreak/>
              <w:t>Tooling</w:t>
            </w:r>
          </w:p>
        </w:tc>
        <w:tc>
          <w:tcPr>
            <w:tcW w:w="5060" w:type="dxa"/>
            <w:tcMar>
              <w:top w:w="80" w:type="dxa"/>
              <w:left w:w="120" w:type="dxa"/>
              <w:bottom w:w="80" w:type="dxa"/>
              <w:right w:w="120" w:type="dxa"/>
            </w:tcMar>
          </w:tcPr>
          <w:p w14:paraId="37720C9E" w14:textId="77777777" w:rsidR="000D4E58" w:rsidRDefault="00000000">
            <w:pPr>
              <w:spacing w:line="250" w:lineRule="auto"/>
            </w:pPr>
            <w:proofErr w:type="spellStart"/>
            <w:r>
              <w:rPr>
                <w:color w:val="000000"/>
                <w:sz w:val="19"/>
                <w:szCs w:val="19"/>
              </w:rPr>
              <w:t>uv</w:t>
            </w:r>
            <w:proofErr w:type="spellEnd"/>
            <w:r>
              <w:rPr>
                <w:color w:val="000000"/>
                <w:sz w:val="19"/>
                <w:szCs w:val="19"/>
              </w:rPr>
              <w:t xml:space="preserve">, Ruff, </w:t>
            </w:r>
            <w:proofErr w:type="spellStart"/>
            <w:r>
              <w:rPr>
                <w:color w:val="000000"/>
                <w:sz w:val="19"/>
                <w:szCs w:val="19"/>
              </w:rPr>
              <w:t>mypy</w:t>
            </w:r>
            <w:proofErr w:type="spellEnd"/>
            <w:r>
              <w:rPr>
                <w:color w:val="000000"/>
                <w:sz w:val="19"/>
                <w:szCs w:val="19"/>
              </w:rPr>
              <w:t xml:space="preserve">, </w:t>
            </w:r>
            <w:proofErr w:type="spellStart"/>
            <w:r>
              <w:rPr>
                <w:color w:val="000000"/>
                <w:sz w:val="19"/>
                <w:szCs w:val="19"/>
              </w:rPr>
              <w:t>pytest</w:t>
            </w:r>
            <w:proofErr w:type="spellEnd"/>
            <w:r>
              <w:rPr>
                <w:color w:val="000000"/>
                <w:sz w:val="19"/>
                <w:szCs w:val="19"/>
              </w:rPr>
              <w:t xml:space="preserve">, </w:t>
            </w:r>
            <w:proofErr w:type="spellStart"/>
            <w:r>
              <w:rPr>
                <w:color w:val="000000"/>
                <w:sz w:val="19"/>
                <w:szCs w:val="19"/>
              </w:rPr>
              <w:t>testcontainers</w:t>
            </w:r>
            <w:proofErr w:type="spellEnd"/>
          </w:p>
        </w:tc>
        <w:tc>
          <w:tcPr>
            <w:tcW w:w="2100" w:type="dxa"/>
            <w:tcMar>
              <w:top w:w="80" w:type="dxa"/>
              <w:left w:w="120" w:type="dxa"/>
              <w:bottom w:w="80" w:type="dxa"/>
              <w:right w:w="120" w:type="dxa"/>
            </w:tcMar>
          </w:tcPr>
          <w:p w14:paraId="2D5AE38A" w14:textId="77777777" w:rsidR="000D4E58" w:rsidRDefault="00000000">
            <w:pPr>
              <w:spacing w:line="250" w:lineRule="auto"/>
            </w:pPr>
            <w:r>
              <w:rPr>
                <w:color w:val="000000"/>
                <w:sz w:val="19"/>
                <w:szCs w:val="19"/>
              </w:rPr>
              <w:t>Convention</w:t>
            </w:r>
          </w:p>
        </w:tc>
      </w:tr>
    </w:tbl>
    <w:p w14:paraId="0091A856" w14:textId="77777777" w:rsidR="000D4E58" w:rsidRDefault="00000000">
      <w:pPr>
        <w:pStyle w:val="Heading2"/>
        <w:spacing w:before="280" w:after="120"/>
      </w:pPr>
      <w:bookmarkStart w:id="32" w:name="_Toc239166162"/>
      <w:r>
        <w:rPr>
          <w:b/>
          <w:bCs/>
          <w:color w:val="2E5E8C"/>
          <w:sz w:val="24"/>
          <w:szCs w:val="24"/>
        </w:rPr>
        <w:t>9.4  Two constraints that are not obvious</w:t>
      </w:r>
      <w:bookmarkEnd w:id="32"/>
    </w:p>
    <w:tbl>
      <w:tblPr>
        <w:tblW w:w="9360" w:type="dxa"/>
        <w:tblBorders>
          <w:top w:val="single" w:sz="2" w:space="0" w:color="BFC9D4"/>
          <w:left w:val="single" w:sz="18" w:space="0" w:color="1F4E79"/>
          <w:bottom w:val="single" w:sz="2" w:space="0" w:color="BFC9D4"/>
          <w:right w:val="single" w:sz="2" w:space="0" w:color="BFC9D4"/>
        </w:tblBorders>
        <w:tblCellMar>
          <w:left w:w="10" w:type="dxa"/>
          <w:right w:w="10" w:type="dxa"/>
        </w:tblCellMar>
        <w:tblLook w:val="04A0" w:firstRow="1" w:lastRow="0" w:firstColumn="1" w:lastColumn="0" w:noHBand="0" w:noVBand="1"/>
      </w:tblPr>
      <w:tblGrid>
        <w:gridCol w:w="9360"/>
      </w:tblGrid>
      <w:tr w:rsidR="000D4E58" w14:paraId="2B703792" w14:textId="77777777">
        <w:tblPrEx>
          <w:tblCellMar>
            <w:top w:w="0" w:type="dxa"/>
            <w:bottom w:w="0" w:type="dxa"/>
          </w:tblCellMar>
        </w:tblPrEx>
        <w:tc>
          <w:tcPr>
            <w:tcW w:w="9360" w:type="dxa"/>
            <w:shd w:val="clear" w:color="auto" w:fill="F2F6FA"/>
            <w:tcMar>
              <w:top w:w="140" w:type="dxa"/>
              <w:left w:w="200" w:type="dxa"/>
              <w:bottom w:w="140" w:type="dxa"/>
              <w:right w:w="200" w:type="dxa"/>
            </w:tcMar>
          </w:tcPr>
          <w:p w14:paraId="6EF3949A" w14:textId="77777777" w:rsidR="000D4E58" w:rsidRDefault="00000000">
            <w:pPr>
              <w:spacing w:after="60"/>
            </w:pPr>
            <w:r>
              <w:rPr>
                <w:b/>
                <w:bCs/>
                <w:caps/>
                <w:color w:val="1F4E79"/>
                <w:sz w:val="20"/>
                <w:szCs w:val="20"/>
              </w:rPr>
              <w:t>The 384-dimension pin</w:t>
            </w:r>
          </w:p>
          <w:p w14:paraId="1198BBFB" w14:textId="77777777" w:rsidR="000D4E58" w:rsidRDefault="00000000">
            <w:proofErr w:type="spellStart"/>
            <w:r>
              <w:t>pgvector's</w:t>
            </w:r>
            <w:proofErr w:type="spellEnd"/>
            <w:r>
              <w:t xml:space="preserve"> HNSW index requires a fixed column dimension, but providers differ natively — </w:t>
            </w:r>
            <w:proofErr w:type="spellStart"/>
            <w:r>
              <w:t>MiniLM</w:t>
            </w:r>
            <w:proofErr w:type="spellEnd"/>
            <w:r>
              <w:t xml:space="preserve"> is 384, OpenAI text-embedding-3-small is 1536, Gemini is 768. Without a common dimension, changing embedding provider means a schema migration plus a full corpus re-embed, which defeats the entire purpose of the adapter. 384 is the escape hatch: it is </w:t>
            </w:r>
            <w:proofErr w:type="spellStart"/>
            <w:r>
              <w:t>MiniLM's</w:t>
            </w:r>
            <w:proofErr w:type="spellEnd"/>
            <w:r>
              <w:t xml:space="preserve"> native size, and both OpenAI and Gemini support Matryoshka dimension reduction down to it via an API parameter. Every adapter must emit 384. Any other number and the multi-provider decision silently stops working.</w:t>
            </w:r>
          </w:p>
        </w:tc>
      </w:tr>
    </w:tbl>
    <w:p w14:paraId="0B10960A" w14:textId="77777777" w:rsidR="000D4E58" w:rsidRDefault="000D4E58">
      <w:pPr>
        <w:spacing w:after="140"/>
      </w:pPr>
    </w:p>
    <w:tbl>
      <w:tblPr>
        <w:tblW w:w="9360" w:type="dxa"/>
        <w:tblBorders>
          <w:top w:val="single" w:sz="2" w:space="0" w:color="BFC9D4"/>
          <w:left w:val="single" w:sz="18" w:space="0" w:color="1F4E79"/>
          <w:bottom w:val="single" w:sz="2" w:space="0" w:color="BFC9D4"/>
          <w:right w:val="single" w:sz="2" w:space="0" w:color="BFC9D4"/>
        </w:tblBorders>
        <w:tblCellMar>
          <w:left w:w="10" w:type="dxa"/>
          <w:right w:w="10" w:type="dxa"/>
        </w:tblCellMar>
        <w:tblLook w:val="04A0" w:firstRow="1" w:lastRow="0" w:firstColumn="1" w:lastColumn="0" w:noHBand="0" w:noVBand="1"/>
      </w:tblPr>
      <w:tblGrid>
        <w:gridCol w:w="9360"/>
      </w:tblGrid>
      <w:tr w:rsidR="000D4E58" w14:paraId="165A6AD2" w14:textId="77777777">
        <w:tblPrEx>
          <w:tblCellMar>
            <w:top w:w="0" w:type="dxa"/>
            <w:bottom w:w="0" w:type="dxa"/>
          </w:tblCellMar>
        </w:tblPrEx>
        <w:tc>
          <w:tcPr>
            <w:tcW w:w="9360" w:type="dxa"/>
            <w:shd w:val="clear" w:color="auto" w:fill="F2F6FA"/>
            <w:tcMar>
              <w:top w:w="140" w:type="dxa"/>
              <w:left w:w="200" w:type="dxa"/>
              <w:bottom w:w="140" w:type="dxa"/>
              <w:right w:w="200" w:type="dxa"/>
            </w:tcMar>
          </w:tcPr>
          <w:p w14:paraId="1658A160" w14:textId="77777777" w:rsidR="000D4E58" w:rsidRDefault="00000000">
            <w:pPr>
              <w:spacing w:after="60"/>
            </w:pPr>
            <w:r>
              <w:rPr>
                <w:b/>
                <w:bCs/>
                <w:caps/>
                <w:color w:val="1F4E79"/>
                <w:sz w:val="20"/>
                <w:szCs w:val="20"/>
              </w:rPr>
              <w:t>ARQ rather than Celery</w:t>
            </w:r>
          </w:p>
          <w:p w14:paraId="6133AC00" w14:textId="77777777" w:rsidR="000D4E58" w:rsidRDefault="00000000">
            <w:r>
              <w:t xml:space="preserve">ADR-006 named Celery. Celery is synchronous-first; pairing it with async </w:t>
            </w:r>
            <w:proofErr w:type="spellStart"/>
            <w:r>
              <w:t>FastAPI</w:t>
            </w:r>
            <w:proofErr w:type="spellEnd"/>
            <w:r>
              <w:t xml:space="preserve"> and async </w:t>
            </w:r>
            <w:proofErr w:type="spellStart"/>
            <w:r>
              <w:t>SQLAlchemy</w:t>
            </w:r>
            <w:proofErr w:type="spellEnd"/>
            <w:r>
              <w:t xml:space="preserve"> requires a second synchronous database engine, duplicated session management, and event-loop workarounds inside every task body. ARQ is </w:t>
            </w:r>
            <w:proofErr w:type="spellStart"/>
            <w:r>
              <w:t>asyncio</w:t>
            </w:r>
            <w:proofErr w:type="spellEnd"/>
            <w:r>
              <w:t>-native, Redis-backed, and shares the application's existing session machinery directly. The Kafka migration path is unchanged either way. Decided before any task was written, when the switching cost was zero rather than substantial.</w:t>
            </w:r>
          </w:p>
        </w:tc>
      </w:tr>
    </w:tbl>
    <w:p w14:paraId="25C0C691" w14:textId="77777777" w:rsidR="000D4E58" w:rsidRDefault="00000000">
      <w:r>
        <w:br w:type="page"/>
      </w:r>
    </w:p>
    <w:p w14:paraId="6F8E7F11" w14:textId="77777777" w:rsidR="000D4E58" w:rsidRDefault="00000000">
      <w:pPr>
        <w:pStyle w:val="Heading1"/>
        <w:spacing w:before="400" w:after="180"/>
      </w:pPr>
      <w:bookmarkStart w:id="33" w:name="_Toc239166163"/>
      <w:r>
        <w:rPr>
          <w:b/>
          <w:bCs/>
          <w:color w:val="1F4E79"/>
          <w:sz w:val="30"/>
          <w:szCs w:val="30"/>
        </w:rPr>
        <w:lastRenderedPageBreak/>
        <w:t>10. Identity, security and compliance</w:t>
      </w:r>
      <w:bookmarkEnd w:id="33"/>
    </w:p>
    <w:p w14:paraId="48AD9993" w14:textId="77777777" w:rsidR="000D4E58" w:rsidRDefault="00000000">
      <w:pPr>
        <w:pStyle w:val="Heading2"/>
        <w:spacing w:before="280" w:after="120"/>
      </w:pPr>
      <w:bookmarkStart w:id="34" w:name="_Toc239166164"/>
      <w:r>
        <w:rPr>
          <w:b/>
          <w:bCs/>
          <w:color w:val="2E5E8C"/>
          <w:sz w:val="24"/>
          <w:szCs w:val="24"/>
        </w:rPr>
        <w:t>10.1  Identity</w:t>
      </w:r>
      <w:bookmarkEnd w:id="34"/>
    </w:p>
    <w:p w14:paraId="46E9738B" w14:textId="77777777" w:rsidR="000D4E58" w:rsidRDefault="00000000">
      <w:pPr>
        <w:spacing w:after="140" w:line="276" w:lineRule="auto"/>
      </w:pPr>
      <w:r>
        <w:t>Built in-house (ADR-030). The combination of requirements — eight actor types, tenants and memberships from day one, shell accounts for bulk-imported candidates who claim them later, machine-to-machine service accounts, and optional Aadhaar verification under encryption — defeats the off-the-shelf options. Per-monthly-active-user pricing is also structurally wrong for a free consumer product. Standard primitives use vetted libraries; no cryptography is hand-rolled.</w:t>
      </w:r>
    </w:p>
    <w:p w14:paraId="05027EDB" w14:textId="77777777" w:rsidR="000D4E58" w:rsidRDefault="00000000">
      <w:pPr>
        <w:spacing w:after="140" w:line="276" w:lineRule="auto"/>
      </w:pPr>
      <w:r>
        <w:t>Users are global and identified by UUID. Phone and email are both nullable, both independently unique, both independently verified. Neither is mandatory. Authorisation is role-based today and designed so that attribute-based rules can be introduced without restructuring.</w:t>
      </w:r>
    </w:p>
    <w:p w14:paraId="4BC9457D" w14:textId="77777777" w:rsidR="000D4E58" w:rsidRDefault="00000000">
      <w:pPr>
        <w:pStyle w:val="Heading2"/>
        <w:spacing w:before="280" w:after="120"/>
      </w:pPr>
      <w:bookmarkStart w:id="35" w:name="_Toc239166165"/>
      <w:r>
        <w:rPr>
          <w:b/>
          <w:bCs/>
          <w:color w:val="2E5E8C"/>
          <w:sz w:val="24"/>
          <w:szCs w:val="24"/>
        </w:rPr>
        <w:t>10.2  Data protection</w:t>
      </w:r>
      <w:bookmarkEnd w:id="35"/>
    </w:p>
    <w:p w14:paraId="037BB384" w14:textId="77777777" w:rsidR="000D4E58" w:rsidRDefault="00000000">
      <w:pPr>
        <w:spacing w:after="140" w:line="276" w:lineRule="auto"/>
      </w:pPr>
      <w:r>
        <w:t>Aadhaar numbers, resume documents and their extracted text, and assessment results are encrypted at the field level using AES-256-GCM with data keys wrapped by a managed key service. Keys never appear in application configuration or environment variables. Data is stored as ciphertext and decrypted only in the service layer at the point of use.</w:t>
      </w:r>
    </w:p>
    <w:p w14:paraId="3BA28008" w14:textId="77777777" w:rsidR="000D4E58" w:rsidRDefault="00000000">
      <w:pPr>
        <w:spacing w:after="140" w:line="276" w:lineRule="auto"/>
      </w:pPr>
      <w:r>
        <w:t>These fields are excluded from logs, traces, error payloads and analytics events by an explicit redaction filter. Logging is the easiest place to breach an encryption policy by accident, which is why the filter is treated as part of the encryption path rather than as a logging preference.</w:t>
      </w:r>
    </w:p>
    <w:tbl>
      <w:tblPr>
        <w:tblW w:w="9360" w:type="dxa"/>
        <w:tblBorders>
          <w:top w:val="single" w:sz="2" w:space="0" w:color="BFC9D4"/>
          <w:left w:val="single" w:sz="18" w:space="0" w:color="1F4E79"/>
          <w:bottom w:val="single" w:sz="2" w:space="0" w:color="BFC9D4"/>
          <w:right w:val="single" w:sz="2" w:space="0" w:color="BFC9D4"/>
        </w:tblBorders>
        <w:tblCellMar>
          <w:left w:w="10" w:type="dxa"/>
          <w:right w:w="10" w:type="dxa"/>
        </w:tblCellMar>
        <w:tblLook w:val="04A0" w:firstRow="1" w:lastRow="0" w:firstColumn="1" w:lastColumn="0" w:noHBand="0" w:noVBand="1"/>
      </w:tblPr>
      <w:tblGrid>
        <w:gridCol w:w="9360"/>
      </w:tblGrid>
      <w:tr w:rsidR="000D4E58" w14:paraId="355FB143" w14:textId="77777777">
        <w:tblPrEx>
          <w:tblCellMar>
            <w:top w:w="0" w:type="dxa"/>
            <w:bottom w:w="0" w:type="dxa"/>
          </w:tblCellMar>
        </w:tblPrEx>
        <w:tc>
          <w:tcPr>
            <w:tcW w:w="9360" w:type="dxa"/>
            <w:shd w:val="clear" w:color="auto" w:fill="F2F6FA"/>
            <w:tcMar>
              <w:top w:w="140" w:type="dxa"/>
              <w:left w:w="200" w:type="dxa"/>
              <w:bottom w:w="140" w:type="dxa"/>
              <w:right w:w="200" w:type="dxa"/>
            </w:tcMar>
          </w:tcPr>
          <w:p w14:paraId="64168BC5" w14:textId="77777777" w:rsidR="000D4E58" w:rsidRDefault="00000000">
            <w:pPr>
              <w:spacing w:after="60"/>
            </w:pPr>
            <w:r>
              <w:rPr>
                <w:b/>
                <w:bCs/>
                <w:caps/>
                <w:color w:val="1F4E79"/>
                <w:sz w:val="20"/>
                <w:szCs w:val="20"/>
              </w:rPr>
              <w:t>Embeddings inherit sensitivity</w:t>
            </w:r>
          </w:p>
          <w:p w14:paraId="4FFCEEBD" w14:textId="77777777" w:rsidR="000D4E58" w:rsidRDefault="00000000">
            <w:r>
              <w:t>Vector embeddings derived from resume text are treated as sensitive material in their own right, because embeddings are partially invertible — an embedding of a resume is not a safe anonymisation of it. They inherit the access controls of their source document. This was recorded explicitly in ADR-023 because it is the kind of assumption that is otherwise made silently and wrongly.</w:t>
            </w:r>
          </w:p>
        </w:tc>
      </w:tr>
    </w:tbl>
    <w:p w14:paraId="332020B2" w14:textId="77777777" w:rsidR="000D4E58" w:rsidRDefault="000D4E58">
      <w:pPr>
        <w:spacing w:after="140"/>
      </w:pPr>
    </w:p>
    <w:p w14:paraId="72931FD5" w14:textId="77777777" w:rsidR="000D4E58" w:rsidRDefault="00000000">
      <w:pPr>
        <w:pStyle w:val="Heading2"/>
        <w:spacing w:before="280" w:after="120"/>
      </w:pPr>
      <w:bookmarkStart w:id="36" w:name="_Toc239166166"/>
      <w:r>
        <w:rPr>
          <w:b/>
          <w:bCs/>
          <w:color w:val="2E5E8C"/>
          <w:sz w:val="24"/>
          <w:szCs w:val="24"/>
        </w:rPr>
        <w:t>10.3  Regulatory position</w:t>
      </w:r>
      <w:bookmarkEnd w:id="36"/>
    </w:p>
    <w:p w14:paraId="1139200C" w14:textId="77777777" w:rsidR="000D4E58" w:rsidRDefault="00000000">
      <w:pPr>
        <w:pStyle w:val="ListParagraph"/>
        <w:numPr>
          <w:ilvl w:val="0"/>
          <w:numId w:val="1"/>
        </w:numPr>
        <w:spacing w:after="80" w:line="268" w:lineRule="auto"/>
      </w:pPr>
      <w:r>
        <w:rPr>
          <w:b/>
          <w:bCs/>
        </w:rPr>
        <w:t>Data residency.</w:t>
      </w:r>
      <w:r>
        <w:t xml:space="preserve"> All infrastructure sits in AWS ap-south-1, satisfying residency expectations under the Digital Personal Data Protection Act 2023.</w:t>
      </w:r>
    </w:p>
    <w:p w14:paraId="578F34F7" w14:textId="77777777" w:rsidR="000D4E58" w:rsidRDefault="00000000">
      <w:pPr>
        <w:pStyle w:val="ListParagraph"/>
        <w:numPr>
          <w:ilvl w:val="0"/>
          <w:numId w:val="1"/>
        </w:numPr>
        <w:spacing w:after="80" w:line="268" w:lineRule="auto"/>
      </w:pPr>
      <w:r>
        <w:rPr>
          <w:b/>
          <w:bCs/>
        </w:rPr>
        <w:t>Aadhaar.</w:t>
      </w:r>
      <w:r>
        <w:t xml:space="preserve"> Optional verification only, never the primary identifier. This limits compliance exposure and is a deliberate constraint recorded in ADR-011.</w:t>
      </w:r>
    </w:p>
    <w:p w14:paraId="2BEFC1F2" w14:textId="77777777" w:rsidR="000D4E58" w:rsidRDefault="00000000">
      <w:pPr>
        <w:pStyle w:val="ListParagraph"/>
        <w:numPr>
          <w:ilvl w:val="0"/>
          <w:numId w:val="1"/>
        </w:numPr>
        <w:spacing w:after="80" w:line="268" w:lineRule="auto"/>
      </w:pPr>
      <w:r>
        <w:rPr>
          <w:b/>
          <w:bCs/>
        </w:rPr>
        <w:t>Consent and erasure.</w:t>
      </w:r>
      <w:r>
        <w:t xml:space="preserve"> Consent records and deletion pathways are requirements of the identity module, not later additions.</w:t>
      </w:r>
    </w:p>
    <w:p w14:paraId="27F02F11" w14:textId="77777777" w:rsidR="000D4E58" w:rsidRDefault="00000000">
      <w:r>
        <w:br w:type="page"/>
      </w:r>
    </w:p>
    <w:p w14:paraId="444A63F6" w14:textId="77777777" w:rsidR="000D4E58" w:rsidRDefault="00000000">
      <w:pPr>
        <w:pStyle w:val="Heading1"/>
        <w:spacing w:before="400" w:after="180"/>
      </w:pPr>
      <w:bookmarkStart w:id="37" w:name="_Toc239166167"/>
      <w:r>
        <w:rPr>
          <w:b/>
          <w:bCs/>
          <w:color w:val="1F4E79"/>
          <w:sz w:val="30"/>
          <w:szCs w:val="30"/>
        </w:rPr>
        <w:lastRenderedPageBreak/>
        <w:t>11. What we do not know yet</w:t>
      </w:r>
      <w:bookmarkEnd w:id="37"/>
    </w:p>
    <w:p w14:paraId="74E9A476" w14:textId="77777777" w:rsidR="000D4E58" w:rsidRDefault="00000000">
      <w:pPr>
        <w:spacing w:after="140" w:line="276" w:lineRule="auto"/>
      </w:pPr>
      <w:r>
        <w:t>Stated plainly. A document that omits these gets falsified by month three, and the founding team is the audience least served by optimism.</w:t>
      </w:r>
    </w:p>
    <w:p w14:paraId="425749BD" w14:textId="77777777" w:rsidR="000D4E58" w:rsidRDefault="00000000">
      <w:pPr>
        <w:pStyle w:val="Heading3"/>
        <w:spacing w:before="200" w:after="100"/>
      </w:pPr>
      <w:r>
        <w:rPr>
          <w:b/>
          <w:bCs/>
          <w:color w:val="333333"/>
          <w:sz w:val="21"/>
          <w:szCs w:val="21"/>
        </w:rPr>
        <w:t>The cold start is two-sided and unsolved</w:t>
      </w:r>
    </w:p>
    <w:p w14:paraId="29B4AFB4" w14:textId="77777777" w:rsidR="000D4E58" w:rsidRDefault="00000000">
      <w:pPr>
        <w:spacing w:after="140" w:line="276" w:lineRule="auto"/>
      </w:pPr>
      <w:r>
        <w:t>Candidates will not come without opportunities; providers will not publish without candidates. The hybrid supply strategy — operations seeding alongside self-serve publishing — is a reasonable bet, not a solution. If seeded inventory is too thin or too stale, recommendations will be poor for reasons that have nothing to do with the quality of the matching engine, and we will struggle to tell the two failures apart.</w:t>
      </w:r>
    </w:p>
    <w:p w14:paraId="13C55047" w14:textId="77777777" w:rsidR="000D4E58" w:rsidRDefault="00000000">
      <w:pPr>
        <w:pStyle w:val="Heading3"/>
        <w:spacing w:before="200" w:after="100"/>
      </w:pPr>
      <w:r>
        <w:rPr>
          <w:b/>
          <w:bCs/>
          <w:color w:val="333333"/>
          <w:sz w:val="21"/>
          <w:szCs w:val="21"/>
        </w:rPr>
        <w:t>There is no revenue model</w:t>
      </w:r>
    </w:p>
    <w:p w14:paraId="13A57D00" w14:textId="77777777" w:rsidR="000D4E58" w:rsidRDefault="00000000">
      <w:pPr>
        <w:spacing w:after="140" w:line="276" w:lineRule="auto"/>
      </w:pPr>
      <w:r>
        <w:t>ADR-025 defers the question; it does not answer it. Free version one is defensible while quality is unproven, but deferral is not a strategy, and the metrics that are supposed to trigger the decision have to actually be collected and honestly read. The risk is not that we charge too late — it is that free becomes the permanent default because no one wants to test willingness to pay.</w:t>
      </w:r>
    </w:p>
    <w:p w14:paraId="4EB92E3C" w14:textId="77777777" w:rsidR="000D4E58" w:rsidRDefault="00000000">
      <w:pPr>
        <w:pStyle w:val="Heading3"/>
        <w:spacing w:before="200" w:after="100"/>
      </w:pPr>
      <w:r>
        <w:rPr>
          <w:b/>
          <w:bCs/>
          <w:color w:val="333333"/>
          <w:sz w:val="21"/>
          <w:szCs w:val="21"/>
        </w:rPr>
        <w:t>Multi-sector dilutes go-to-market focus</w:t>
      </w:r>
    </w:p>
    <w:p w14:paraId="312F8758" w14:textId="77777777" w:rsidR="000D4E58" w:rsidRDefault="00000000">
      <w:pPr>
        <w:spacing w:after="140" w:line="276" w:lineRule="auto"/>
      </w:pPr>
      <w:r>
        <w:t>We overrode ADR-015 knowingly. The reasoning is sound for the taxonomy, but it means no narrow cohort to validate against, a broader content-operations burden, and a harder story to tell a first partner. If validation stalls, narrowing to one sector for go-to-market — while keeping the taxonomy general — is the correction, and it should be recognised early rather than defended.</w:t>
      </w:r>
    </w:p>
    <w:p w14:paraId="076802C1" w14:textId="77777777" w:rsidR="000D4E58" w:rsidRDefault="00000000">
      <w:pPr>
        <w:pStyle w:val="Heading3"/>
        <w:spacing w:before="200" w:after="100"/>
      </w:pPr>
      <w:r>
        <w:rPr>
          <w:b/>
          <w:bCs/>
          <w:color w:val="333333"/>
          <w:sz w:val="21"/>
          <w:szCs w:val="21"/>
        </w:rPr>
        <w:t>NSQF data acquisition is itself a project</w:t>
      </w:r>
    </w:p>
    <w:p w14:paraId="3C3E5A0A" w14:textId="77777777" w:rsidR="000D4E58" w:rsidRDefault="00000000">
      <w:pPr>
        <w:spacing w:after="140" w:line="276" w:lineRule="auto"/>
      </w:pPr>
      <w:r>
        <w:t>Source material is distributed across Sector Skill Councils as documents and spreadsheets, with no clean public interface. Formats vary, revisions are frequent, and coverage is uneven. The ingestion pipeline is designed for this, but pipeline design does not make the data appear. This is likely to be the single most underestimated line item in the plan.</w:t>
      </w:r>
    </w:p>
    <w:p w14:paraId="3F1106C0" w14:textId="77777777" w:rsidR="000D4E58" w:rsidRDefault="00000000">
      <w:pPr>
        <w:pStyle w:val="Heading3"/>
        <w:spacing w:before="200" w:after="100"/>
      </w:pPr>
      <w:r>
        <w:rPr>
          <w:b/>
          <w:bCs/>
          <w:color w:val="333333"/>
          <w:sz w:val="21"/>
          <w:szCs w:val="21"/>
        </w:rPr>
        <w:t>Hindi roughly doubles content operations</w:t>
      </w:r>
    </w:p>
    <w:p w14:paraId="0B3CDAC8" w14:textId="77777777" w:rsidR="000D4E58" w:rsidRDefault="00000000">
      <w:pPr>
        <w:spacing w:after="140" w:line="276" w:lineRule="auto"/>
      </w:pPr>
      <w:r>
        <w:t xml:space="preserve">Every seeded job, course and skill description needs a Hindi version, and NSQF source material is largely English-only. Language-model-assisted translation with human review reduces the cost but does not remove it. Separately, PostgreSQL ships no Hindi full-text configuration — no stemmer, no </w:t>
      </w:r>
      <w:proofErr w:type="spellStart"/>
      <w:r>
        <w:t>stopword</w:t>
      </w:r>
      <w:proofErr w:type="spellEnd"/>
      <w:r>
        <w:t xml:space="preserve"> list — so Hindi search leans on trigram matching and semantic similarity. This partially undercuts ADR-021 and may pull the OpenSearch migration forward.</w:t>
      </w:r>
    </w:p>
    <w:p w14:paraId="38A1D4C4" w14:textId="77777777" w:rsidR="000D4E58" w:rsidRDefault="00000000">
      <w:pPr>
        <w:pStyle w:val="Heading3"/>
        <w:spacing w:before="200" w:after="100"/>
      </w:pPr>
      <w:r>
        <w:rPr>
          <w:b/>
          <w:bCs/>
          <w:color w:val="333333"/>
          <w:sz w:val="21"/>
          <w:szCs w:val="21"/>
        </w:rPr>
        <w:t>Recommendation quality is unproven and currently unmeasured</w:t>
      </w:r>
    </w:p>
    <w:p w14:paraId="336C4031" w14:textId="77777777" w:rsidR="000D4E58" w:rsidRDefault="00000000">
      <w:pPr>
        <w:spacing w:after="140" w:line="276" w:lineRule="auto"/>
      </w:pPr>
      <w:r>
        <w:t>The central product claim has no evidence behind it yet. It stays unmeasured until the golden set exists, which is precisely why that harness is treated as a deliverable rather than a testing nicety. Until then, every statement about match quality in this document is a hypothesis.</w:t>
      </w:r>
    </w:p>
    <w:p w14:paraId="5AE75B3C" w14:textId="77777777" w:rsidR="000D4E58" w:rsidRDefault="00000000">
      <w:pPr>
        <w:pStyle w:val="Heading3"/>
        <w:spacing w:before="200" w:after="100"/>
      </w:pPr>
      <w:r>
        <w:rPr>
          <w:b/>
          <w:bCs/>
          <w:color w:val="333333"/>
          <w:sz w:val="21"/>
          <w:szCs w:val="21"/>
        </w:rPr>
        <w:t>Self-declared skills are unreliable</w:t>
      </w:r>
    </w:p>
    <w:p w14:paraId="78A3F8EA" w14:textId="77777777" w:rsidR="000D4E58" w:rsidRDefault="00000000">
      <w:pPr>
        <w:spacing w:after="140" w:line="276" w:lineRule="auto"/>
      </w:pPr>
      <w:r>
        <w:t>Until assessment integration lands, most candidate skills are self-reported. Provenance tracking means we can weight them appropriately and upgrade them later, but it does not make them accurate. Early match quality will be bounded by input quality regardless of how good the scoring is.</w:t>
      </w:r>
    </w:p>
    <w:p w14:paraId="45912D55" w14:textId="77777777" w:rsidR="000D4E58" w:rsidRDefault="00000000">
      <w:pPr>
        <w:pStyle w:val="Heading3"/>
        <w:spacing w:before="200" w:after="100"/>
      </w:pPr>
      <w:r>
        <w:rPr>
          <w:b/>
          <w:bCs/>
          <w:color w:val="333333"/>
          <w:sz w:val="21"/>
          <w:szCs w:val="21"/>
        </w:rPr>
        <w:lastRenderedPageBreak/>
        <w:t>The employer side is the weakest link</w:t>
      </w:r>
    </w:p>
    <w:p w14:paraId="6D84E72C" w14:textId="77777777" w:rsidR="000D4E58" w:rsidRDefault="00000000">
      <w:pPr>
        <w:spacing w:after="140" w:line="276" w:lineRule="auto"/>
      </w:pPr>
      <w:r>
        <w:t>Indian vocational hiring is fragmented and substantially informal. Many employers do not post structured jobs at all. Persuading them to decompose roles into skills is a harder sell than persuading a training provider to tag a syllabus, and the matching engine is only as useful as the structured demand it can see.</w:t>
      </w:r>
    </w:p>
    <w:p w14:paraId="1EA58643" w14:textId="77777777" w:rsidR="000D4E58" w:rsidRDefault="000D4E58">
      <w:pPr>
        <w:spacing w:after="140"/>
      </w:pPr>
    </w:p>
    <w:tbl>
      <w:tblPr>
        <w:tblW w:w="9360" w:type="dxa"/>
        <w:tblBorders>
          <w:top w:val="single" w:sz="2" w:space="0" w:color="BFC9D4"/>
          <w:left w:val="single" w:sz="18" w:space="0" w:color="1F4E79"/>
          <w:bottom w:val="single" w:sz="2" w:space="0" w:color="BFC9D4"/>
          <w:right w:val="single" w:sz="2" w:space="0" w:color="BFC9D4"/>
        </w:tblBorders>
        <w:tblCellMar>
          <w:left w:w="10" w:type="dxa"/>
          <w:right w:w="10" w:type="dxa"/>
        </w:tblCellMar>
        <w:tblLook w:val="04A0" w:firstRow="1" w:lastRow="0" w:firstColumn="1" w:lastColumn="0" w:noHBand="0" w:noVBand="1"/>
      </w:tblPr>
      <w:tblGrid>
        <w:gridCol w:w="9360"/>
      </w:tblGrid>
      <w:tr w:rsidR="000D4E58" w14:paraId="25AF23DA" w14:textId="77777777">
        <w:tblPrEx>
          <w:tblCellMar>
            <w:top w:w="0" w:type="dxa"/>
            <w:bottom w:w="0" w:type="dxa"/>
          </w:tblCellMar>
        </w:tblPrEx>
        <w:tc>
          <w:tcPr>
            <w:tcW w:w="9360" w:type="dxa"/>
            <w:shd w:val="clear" w:color="auto" w:fill="F2F6FA"/>
            <w:tcMar>
              <w:top w:w="140" w:type="dxa"/>
              <w:left w:w="200" w:type="dxa"/>
              <w:bottom w:w="140" w:type="dxa"/>
              <w:right w:w="200" w:type="dxa"/>
            </w:tcMar>
          </w:tcPr>
          <w:p w14:paraId="4F1C74CE" w14:textId="77777777" w:rsidR="000D4E58" w:rsidRDefault="00000000">
            <w:pPr>
              <w:spacing w:after="60"/>
            </w:pPr>
            <w:r>
              <w:rPr>
                <w:b/>
                <w:bCs/>
                <w:caps/>
                <w:color w:val="1F4E79"/>
                <w:sz w:val="20"/>
                <w:szCs w:val="20"/>
              </w:rPr>
              <w:t>The honest summary</w:t>
            </w:r>
          </w:p>
          <w:p w14:paraId="11B9F315" w14:textId="77777777" w:rsidR="000D4E58" w:rsidRDefault="00000000">
            <w:r>
              <w:t>We are confident about the architecture and the taxonomy-first sequencing. We are unproven on recommendation quality, unresolved on revenue, and exposed on supply — particularly employer-side supply. The first release exists to convert the first of those unknowns into a number.</w:t>
            </w:r>
          </w:p>
        </w:tc>
      </w:tr>
    </w:tbl>
    <w:p w14:paraId="4AFF3704" w14:textId="77777777" w:rsidR="000D4E58" w:rsidRDefault="00000000">
      <w:r>
        <w:br w:type="page"/>
      </w:r>
    </w:p>
    <w:p w14:paraId="3BEE5F9B" w14:textId="77777777" w:rsidR="000D4E58" w:rsidRDefault="00000000">
      <w:pPr>
        <w:pStyle w:val="Heading1"/>
        <w:spacing w:before="400" w:after="180"/>
      </w:pPr>
      <w:bookmarkStart w:id="38" w:name="_Toc239166168"/>
      <w:r>
        <w:rPr>
          <w:b/>
          <w:bCs/>
          <w:color w:val="1F4E79"/>
          <w:sz w:val="30"/>
          <w:szCs w:val="30"/>
        </w:rPr>
        <w:lastRenderedPageBreak/>
        <w:t>Appendix A — Decision record</w:t>
      </w:r>
      <w:bookmarkEnd w:id="38"/>
    </w:p>
    <w:p w14:paraId="42D69E44" w14:textId="77777777" w:rsidR="000D4E58" w:rsidRDefault="00000000">
      <w:pPr>
        <w:spacing w:after="140" w:line="276" w:lineRule="auto"/>
      </w:pPr>
      <w:r>
        <w:t>All thirty-three ADRs as they stand. The full text, with context, options considered and trade-offs, is in docs/</w:t>
      </w:r>
      <w:proofErr w:type="spellStart"/>
      <w:r>
        <w:t>adr</w:t>
      </w:r>
      <w:proofErr w:type="spellEnd"/>
      <w:r>
        <w:t>/architecture-decisions.md.</w:t>
      </w:r>
    </w:p>
    <w:p w14:paraId="3E827231" w14:textId="77777777" w:rsidR="000D4E58" w:rsidRDefault="000D4E58">
      <w:pPr>
        <w:spacing w:after="100"/>
      </w:pPr>
    </w:p>
    <w:tbl>
      <w:tblPr>
        <w:tblW w:w="9360" w:type="dxa"/>
        <w:tblBorders>
          <w:top w:val="single" w:sz="2" w:space="0" w:color="BFC9D4"/>
          <w:left w:val="single" w:sz="2" w:space="0" w:color="BFC9D4"/>
          <w:bottom w:val="single" w:sz="2" w:space="0" w:color="BFC9D4"/>
          <w:right w:val="single" w:sz="2" w:space="0" w:color="BFC9D4"/>
          <w:insideH w:val="single" w:sz="1" w:space="0" w:color="BFC9D4"/>
          <w:insideV w:val="single" w:sz="1" w:space="0" w:color="BFC9D4"/>
        </w:tblBorders>
        <w:tblCellMar>
          <w:left w:w="10" w:type="dxa"/>
          <w:right w:w="10" w:type="dxa"/>
        </w:tblCellMar>
        <w:tblLook w:val="04A0" w:firstRow="1" w:lastRow="0" w:firstColumn="1" w:lastColumn="0" w:noHBand="0" w:noVBand="1"/>
      </w:tblPr>
      <w:tblGrid>
        <w:gridCol w:w="700"/>
        <w:gridCol w:w="2700"/>
        <w:gridCol w:w="3400"/>
        <w:gridCol w:w="2560"/>
      </w:tblGrid>
      <w:tr w:rsidR="000D4E58" w14:paraId="0907F9A2" w14:textId="77777777">
        <w:tblPrEx>
          <w:tblCellMar>
            <w:top w:w="0" w:type="dxa"/>
            <w:bottom w:w="0" w:type="dxa"/>
          </w:tblCellMar>
        </w:tblPrEx>
        <w:trPr>
          <w:tblHeader/>
        </w:trPr>
        <w:tc>
          <w:tcPr>
            <w:tcW w:w="700" w:type="dxa"/>
            <w:shd w:val="clear" w:color="auto" w:fill="1F4E79"/>
            <w:tcMar>
              <w:top w:w="80" w:type="dxa"/>
              <w:left w:w="120" w:type="dxa"/>
              <w:bottom w:w="80" w:type="dxa"/>
              <w:right w:w="120" w:type="dxa"/>
            </w:tcMar>
          </w:tcPr>
          <w:p w14:paraId="2D639353" w14:textId="77777777" w:rsidR="000D4E58" w:rsidRDefault="00000000">
            <w:pPr>
              <w:spacing w:line="250" w:lineRule="auto"/>
            </w:pPr>
            <w:r>
              <w:rPr>
                <w:b/>
                <w:bCs/>
                <w:color w:val="FFFFFF"/>
                <w:sz w:val="19"/>
                <w:szCs w:val="19"/>
              </w:rPr>
              <w:t>ADR</w:t>
            </w:r>
          </w:p>
        </w:tc>
        <w:tc>
          <w:tcPr>
            <w:tcW w:w="2700" w:type="dxa"/>
            <w:shd w:val="clear" w:color="auto" w:fill="1F4E79"/>
            <w:tcMar>
              <w:top w:w="80" w:type="dxa"/>
              <w:left w:w="120" w:type="dxa"/>
              <w:bottom w:w="80" w:type="dxa"/>
              <w:right w:w="120" w:type="dxa"/>
            </w:tcMar>
          </w:tcPr>
          <w:p w14:paraId="6017A29A" w14:textId="77777777" w:rsidR="000D4E58" w:rsidRDefault="00000000">
            <w:pPr>
              <w:spacing w:line="250" w:lineRule="auto"/>
            </w:pPr>
            <w:r>
              <w:rPr>
                <w:b/>
                <w:bCs/>
                <w:color w:val="FFFFFF"/>
                <w:sz w:val="19"/>
                <w:szCs w:val="19"/>
              </w:rPr>
              <w:t>Title</w:t>
            </w:r>
          </w:p>
        </w:tc>
        <w:tc>
          <w:tcPr>
            <w:tcW w:w="3400" w:type="dxa"/>
            <w:shd w:val="clear" w:color="auto" w:fill="1F4E79"/>
            <w:tcMar>
              <w:top w:w="80" w:type="dxa"/>
              <w:left w:w="120" w:type="dxa"/>
              <w:bottom w:w="80" w:type="dxa"/>
              <w:right w:w="120" w:type="dxa"/>
            </w:tcMar>
          </w:tcPr>
          <w:p w14:paraId="05C5EAC8" w14:textId="77777777" w:rsidR="000D4E58" w:rsidRDefault="00000000">
            <w:pPr>
              <w:spacing w:line="250" w:lineRule="auto"/>
            </w:pPr>
            <w:r>
              <w:rPr>
                <w:b/>
                <w:bCs/>
                <w:color w:val="FFFFFF"/>
                <w:sz w:val="19"/>
                <w:szCs w:val="19"/>
              </w:rPr>
              <w:t>Decision</w:t>
            </w:r>
          </w:p>
        </w:tc>
        <w:tc>
          <w:tcPr>
            <w:tcW w:w="2560" w:type="dxa"/>
            <w:shd w:val="clear" w:color="auto" w:fill="1F4E79"/>
            <w:tcMar>
              <w:top w:w="80" w:type="dxa"/>
              <w:left w:w="120" w:type="dxa"/>
              <w:bottom w:w="80" w:type="dxa"/>
              <w:right w:w="120" w:type="dxa"/>
            </w:tcMar>
          </w:tcPr>
          <w:p w14:paraId="14CC9F4D" w14:textId="77777777" w:rsidR="000D4E58" w:rsidRDefault="00000000">
            <w:pPr>
              <w:spacing w:line="250" w:lineRule="auto"/>
            </w:pPr>
            <w:r>
              <w:rPr>
                <w:b/>
                <w:bCs/>
                <w:color w:val="FFFFFF"/>
                <w:sz w:val="19"/>
                <w:szCs w:val="19"/>
              </w:rPr>
              <w:t>Status</w:t>
            </w:r>
          </w:p>
        </w:tc>
      </w:tr>
      <w:tr w:rsidR="000D4E58" w14:paraId="5EE90AFB" w14:textId="77777777">
        <w:tblPrEx>
          <w:tblCellMar>
            <w:top w:w="0" w:type="dxa"/>
            <w:bottom w:w="0" w:type="dxa"/>
          </w:tblCellMar>
        </w:tblPrEx>
        <w:tc>
          <w:tcPr>
            <w:tcW w:w="700" w:type="dxa"/>
            <w:tcMar>
              <w:top w:w="80" w:type="dxa"/>
              <w:left w:w="120" w:type="dxa"/>
              <w:bottom w:w="80" w:type="dxa"/>
              <w:right w:w="120" w:type="dxa"/>
            </w:tcMar>
          </w:tcPr>
          <w:p w14:paraId="12007939" w14:textId="77777777" w:rsidR="000D4E58" w:rsidRDefault="00000000">
            <w:pPr>
              <w:spacing w:line="250" w:lineRule="auto"/>
            </w:pPr>
            <w:r>
              <w:rPr>
                <w:color w:val="000000"/>
                <w:sz w:val="19"/>
                <w:szCs w:val="19"/>
              </w:rPr>
              <w:t>001</w:t>
            </w:r>
          </w:p>
        </w:tc>
        <w:tc>
          <w:tcPr>
            <w:tcW w:w="2700" w:type="dxa"/>
            <w:tcMar>
              <w:top w:w="80" w:type="dxa"/>
              <w:left w:w="120" w:type="dxa"/>
              <w:bottom w:w="80" w:type="dxa"/>
              <w:right w:w="120" w:type="dxa"/>
            </w:tcMar>
          </w:tcPr>
          <w:p w14:paraId="37372A1E" w14:textId="77777777" w:rsidR="000D4E58" w:rsidRDefault="00000000">
            <w:pPr>
              <w:spacing w:line="250" w:lineRule="auto"/>
            </w:pPr>
            <w:r>
              <w:rPr>
                <w:color w:val="000000"/>
                <w:sz w:val="19"/>
                <w:szCs w:val="19"/>
              </w:rPr>
              <w:t>Overall Product Architecture</w:t>
            </w:r>
          </w:p>
        </w:tc>
        <w:tc>
          <w:tcPr>
            <w:tcW w:w="3400" w:type="dxa"/>
            <w:tcMar>
              <w:top w:w="80" w:type="dxa"/>
              <w:left w:w="120" w:type="dxa"/>
              <w:bottom w:w="80" w:type="dxa"/>
              <w:right w:w="120" w:type="dxa"/>
            </w:tcMar>
          </w:tcPr>
          <w:p w14:paraId="5A579365" w14:textId="77777777" w:rsidR="000D4E58" w:rsidRDefault="00000000">
            <w:pPr>
              <w:spacing w:line="250" w:lineRule="auto"/>
            </w:pPr>
            <w:r>
              <w:rPr>
                <w:color w:val="000000"/>
                <w:sz w:val="19"/>
                <w:szCs w:val="19"/>
              </w:rPr>
              <w:t>Layered: marketplace + intelligence</w:t>
            </w:r>
          </w:p>
        </w:tc>
        <w:tc>
          <w:tcPr>
            <w:tcW w:w="2560" w:type="dxa"/>
            <w:tcMar>
              <w:top w:w="80" w:type="dxa"/>
              <w:left w:w="120" w:type="dxa"/>
              <w:bottom w:w="80" w:type="dxa"/>
              <w:right w:w="120" w:type="dxa"/>
            </w:tcMar>
          </w:tcPr>
          <w:p w14:paraId="6CBE6301" w14:textId="77777777" w:rsidR="000D4E58" w:rsidRDefault="00000000">
            <w:pPr>
              <w:spacing w:line="250" w:lineRule="auto"/>
            </w:pPr>
            <w:r>
              <w:rPr>
                <w:color w:val="000000"/>
                <w:sz w:val="19"/>
                <w:szCs w:val="19"/>
              </w:rPr>
              <w:t>Accepted</w:t>
            </w:r>
          </w:p>
        </w:tc>
      </w:tr>
      <w:tr w:rsidR="000D4E58" w14:paraId="3A00D6D1" w14:textId="77777777">
        <w:tblPrEx>
          <w:tblCellMar>
            <w:top w:w="0" w:type="dxa"/>
            <w:bottom w:w="0" w:type="dxa"/>
          </w:tblCellMar>
        </w:tblPrEx>
        <w:tc>
          <w:tcPr>
            <w:tcW w:w="700" w:type="dxa"/>
            <w:shd w:val="clear" w:color="auto" w:fill="F7F9FC"/>
            <w:tcMar>
              <w:top w:w="80" w:type="dxa"/>
              <w:left w:w="120" w:type="dxa"/>
              <w:bottom w:w="80" w:type="dxa"/>
              <w:right w:w="120" w:type="dxa"/>
            </w:tcMar>
          </w:tcPr>
          <w:p w14:paraId="2D57357F" w14:textId="77777777" w:rsidR="000D4E58" w:rsidRDefault="00000000">
            <w:pPr>
              <w:spacing w:line="250" w:lineRule="auto"/>
            </w:pPr>
            <w:r>
              <w:rPr>
                <w:color w:val="000000"/>
                <w:sz w:val="19"/>
                <w:szCs w:val="19"/>
              </w:rPr>
              <w:t>002</w:t>
            </w:r>
          </w:p>
        </w:tc>
        <w:tc>
          <w:tcPr>
            <w:tcW w:w="2700" w:type="dxa"/>
            <w:shd w:val="clear" w:color="auto" w:fill="F7F9FC"/>
            <w:tcMar>
              <w:top w:w="80" w:type="dxa"/>
              <w:left w:w="120" w:type="dxa"/>
              <w:bottom w:w="80" w:type="dxa"/>
              <w:right w:w="120" w:type="dxa"/>
            </w:tcMar>
          </w:tcPr>
          <w:p w14:paraId="05AC1BB6" w14:textId="77777777" w:rsidR="000D4E58" w:rsidRDefault="00000000">
            <w:pPr>
              <w:spacing w:line="250" w:lineRule="auto"/>
            </w:pPr>
            <w:r>
              <w:rPr>
                <w:color w:val="000000"/>
                <w:sz w:val="19"/>
                <w:szCs w:val="19"/>
              </w:rPr>
              <w:t>Backend Technology Stack</w:t>
            </w:r>
          </w:p>
        </w:tc>
        <w:tc>
          <w:tcPr>
            <w:tcW w:w="3400" w:type="dxa"/>
            <w:shd w:val="clear" w:color="auto" w:fill="F7F9FC"/>
            <w:tcMar>
              <w:top w:w="80" w:type="dxa"/>
              <w:left w:w="120" w:type="dxa"/>
              <w:bottom w:w="80" w:type="dxa"/>
              <w:right w:w="120" w:type="dxa"/>
            </w:tcMar>
          </w:tcPr>
          <w:p w14:paraId="36AFCF0A" w14:textId="77777777" w:rsidR="000D4E58" w:rsidRDefault="00000000">
            <w:pPr>
              <w:spacing w:line="250" w:lineRule="auto"/>
            </w:pPr>
            <w:r>
              <w:rPr>
                <w:color w:val="000000"/>
                <w:sz w:val="19"/>
                <w:szCs w:val="19"/>
              </w:rPr>
              <w:t xml:space="preserve">Python + </w:t>
            </w:r>
            <w:proofErr w:type="spellStart"/>
            <w:r>
              <w:rPr>
                <w:color w:val="000000"/>
                <w:sz w:val="19"/>
                <w:szCs w:val="19"/>
              </w:rPr>
              <w:t>FastAPI</w:t>
            </w:r>
            <w:proofErr w:type="spellEnd"/>
          </w:p>
        </w:tc>
        <w:tc>
          <w:tcPr>
            <w:tcW w:w="2560" w:type="dxa"/>
            <w:shd w:val="clear" w:color="auto" w:fill="F7F9FC"/>
            <w:tcMar>
              <w:top w:w="80" w:type="dxa"/>
              <w:left w:w="120" w:type="dxa"/>
              <w:bottom w:w="80" w:type="dxa"/>
              <w:right w:w="120" w:type="dxa"/>
            </w:tcMar>
          </w:tcPr>
          <w:p w14:paraId="11A675C6" w14:textId="77777777" w:rsidR="000D4E58" w:rsidRDefault="00000000">
            <w:pPr>
              <w:spacing w:line="250" w:lineRule="auto"/>
            </w:pPr>
            <w:r>
              <w:rPr>
                <w:color w:val="000000"/>
                <w:sz w:val="19"/>
                <w:szCs w:val="19"/>
              </w:rPr>
              <w:t>Accepted</w:t>
            </w:r>
          </w:p>
        </w:tc>
      </w:tr>
      <w:tr w:rsidR="000D4E58" w14:paraId="7086A142" w14:textId="77777777">
        <w:tblPrEx>
          <w:tblCellMar>
            <w:top w:w="0" w:type="dxa"/>
            <w:bottom w:w="0" w:type="dxa"/>
          </w:tblCellMar>
        </w:tblPrEx>
        <w:tc>
          <w:tcPr>
            <w:tcW w:w="700" w:type="dxa"/>
            <w:tcMar>
              <w:top w:w="80" w:type="dxa"/>
              <w:left w:w="120" w:type="dxa"/>
              <w:bottom w:w="80" w:type="dxa"/>
              <w:right w:w="120" w:type="dxa"/>
            </w:tcMar>
          </w:tcPr>
          <w:p w14:paraId="4D3DD802" w14:textId="77777777" w:rsidR="000D4E58" w:rsidRDefault="00000000">
            <w:pPr>
              <w:spacing w:line="250" w:lineRule="auto"/>
            </w:pPr>
            <w:r>
              <w:rPr>
                <w:color w:val="000000"/>
                <w:sz w:val="19"/>
                <w:szCs w:val="19"/>
              </w:rPr>
              <w:t>003</w:t>
            </w:r>
          </w:p>
        </w:tc>
        <w:tc>
          <w:tcPr>
            <w:tcW w:w="2700" w:type="dxa"/>
            <w:tcMar>
              <w:top w:w="80" w:type="dxa"/>
              <w:left w:w="120" w:type="dxa"/>
              <w:bottom w:w="80" w:type="dxa"/>
              <w:right w:w="120" w:type="dxa"/>
            </w:tcMar>
          </w:tcPr>
          <w:p w14:paraId="58949486" w14:textId="77777777" w:rsidR="000D4E58" w:rsidRDefault="00000000">
            <w:pPr>
              <w:spacing w:line="250" w:lineRule="auto"/>
            </w:pPr>
            <w:r>
              <w:rPr>
                <w:color w:val="000000"/>
                <w:sz w:val="19"/>
                <w:szCs w:val="19"/>
              </w:rPr>
              <w:t>Database Choice</w:t>
            </w:r>
          </w:p>
        </w:tc>
        <w:tc>
          <w:tcPr>
            <w:tcW w:w="3400" w:type="dxa"/>
            <w:tcMar>
              <w:top w:w="80" w:type="dxa"/>
              <w:left w:w="120" w:type="dxa"/>
              <w:bottom w:w="80" w:type="dxa"/>
              <w:right w:w="120" w:type="dxa"/>
            </w:tcMar>
          </w:tcPr>
          <w:p w14:paraId="5712C3AD" w14:textId="77777777" w:rsidR="000D4E58" w:rsidRDefault="00000000">
            <w:pPr>
              <w:spacing w:line="250" w:lineRule="auto"/>
            </w:pPr>
            <w:r>
              <w:rPr>
                <w:color w:val="000000"/>
                <w:sz w:val="19"/>
                <w:szCs w:val="19"/>
              </w:rPr>
              <w:t xml:space="preserve">PostgreSQL + </w:t>
            </w:r>
            <w:proofErr w:type="spellStart"/>
            <w:r>
              <w:rPr>
                <w:color w:val="000000"/>
                <w:sz w:val="19"/>
                <w:szCs w:val="19"/>
              </w:rPr>
              <w:t>pgvector</w:t>
            </w:r>
            <w:proofErr w:type="spellEnd"/>
          </w:p>
        </w:tc>
        <w:tc>
          <w:tcPr>
            <w:tcW w:w="2560" w:type="dxa"/>
            <w:tcMar>
              <w:top w:w="80" w:type="dxa"/>
              <w:left w:w="120" w:type="dxa"/>
              <w:bottom w:w="80" w:type="dxa"/>
              <w:right w:w="120" w:type="dxa"/>
            </w:tcMar>
          </w:tcPr>
          <w:p w14:paraId="05E9AC60" w14:textId="77777777" w:rsidR="000D4E58" w:rsidRDefault="00000000">
            <w:pPr>
              <w:spacing w:line="250" w:lineRule="auto"/>
            </w:pPr>
            <w:r>
              <w:rPr>
                <w:color w:val="000000"/>
                <w:sz w:val="19"/>
                <w:szCs w:val="19"/>
              </w:rPr>
              <w:t>Accepted</w:t>
            </w:r>
          </w:p>
        </w:tc>
      </w:tr>
      <w:tr w:rsidR="000D4E58" w14:paraId="69A846CC" w14:textId="77777777">
        <w:tblPrEx>
          <w:tblCellMar>
            <w:top w:w="0" w:type="dxa"/>
            <w:bottom w:w="0" w:type="dxa"/>
          </w:tblCellMar>
        </w:tblPrEx>
        <w:tc>
          <w:tcPr>
            <w:tcW w:w="700" w:type="dxa"/>
            <w:shd w:val="clear" w:color="auto" w:fill="F7F9FC"/>
            <w:tcMar>
              <w:top w:w="80" w:type="dxa"/>
              <w:left w:w="120" w:type="dxa"/>
              <w:bottom w:w="80" w:type="dxa"/>
              <w:right w:w="120" w:type="dxa"/>
            </w:tcMar>
          </w:tcPr>
          <w:p w14:paraId="77E55EA1" w14:textId="77777777" w:rsidR="000D4E58" w:rsidRDefault="00000000">
            <w:pPr>
              <w:spacing w:line="250" w:lineRule="auto"/>
            </w:pPr>
            <w:r>
              <w:rPr>
                <w:color w:val="000000"/>
                <w:sz w:val="19"/>
                <w:szCs w:val="19"/>
              </w:rPr>
              <w:t>004</w:t>
            </w:r>
          </w:p>
        </w:tc>
        <w:tc>
          <w:tcPr>
            <w:tcW w:w="2700" w:type="dxa"/>
            <w:shd w:val="clear" w:color="auto" w:fill="F7F9FC"/>
            <w:tcMar>
              <w:top w:w="80" w:type="dxa"/>
              <w:left w:w="120" w:type="dxa"/>
              <w:bottom w:w="80" w:type="dxa"/>
              <w:right w:w="120" w:type="dxa"/>
            </w:tcMar>
          </w:tcPr>
          <w:p w14:paraId="356C37DB" w14:textId="77777777" w:rsidR="000D4E58" w:rsidRDefault="00000000">
            <w:pPr>
              <w:spacing w:line="250" w:lineRule="auto"/>
            </w:pPr>
            <w:r>
              <w:rPr>
                <w:color w:val="000000"/>
                <w:sz w:val="19"/>
                <w:szCs w:val="19"/>
              </w:rPr>
              <w:t>Skill Taxonomy</w:t>
            </w:r>
          </w:p>
        </w:tc>
        <w:tc>
          <w:tcPr>
            <w:tcW w:w="3400" w:type="dxa"/>
            <w:shd w:val="clear" w:color="auto" w:fill="F7F9FC"/>
            <w:tcMar>
              <w:top w:w="80" w:type="dxa"/>
              <w:left w:w="120" w:type="dxa"/>
              <w:bottom w:w="80" w:type="dxa"/>
              <w:right w:w="120" w:type="dxa"/>
            </w:tcMar>
          </w:tcPr>
          <w:p w14:paraId="13A79FA8" w14:textId="77777777" w:rsidR="000D4E58" w:rsidRDefault="00000000">
            <w:pPr>
              <w:spacing w:line="250" w:lineRule="auto"/>
            </w:pPr>
            <w:r>
              <w:rPr>
                <w:color w:val="000000"/>
                <w:sz w:val="19"/>
                <w:szCs w:val="19"/>
              </w:rPr>
              <w:t>NSQF-aligned, framework-agnostic</w:t>
            </w:r>
          </w:p>
        </w:tc>
        <w:tc>
          <w:tcPr>
            <w:tcW w:w="2560" w:type="dxa"/>
            <w:shd w:val="clear" w:color="auto" w:fill="F7F9FC"/>
            <w:tcMar>
              <w:top w:w="80" w:type="dxa"/>
              <w:left w:w="120" w:type="dxa"/>
              <w:bottom w:w="80" w:type="dxa"/>
              <w:right w:w="120" w:type="dxa"/>
            </w:tcMar>
          </w:tcPr>
          <w:p w14:paraId="20A4B45E" w14:textId="77777777" w:rsidR="000D4E58" w:rsidRDefault="00000000">
            <w:pPr>
              <w:spacing w:line="250" w:lineRule="auto"/>
            </w:pPr>
            <w:r>
              <w:rPr>
                <w:color w:val="000000"/>
                <w:sz w:val="19"/>
                <w:szCs w:val="19"/>
              </w:rPr>
              <w:t>Accepted</w:t>
            </w:r>
          </w:p>
        </w:tc>
      </w:tr>
      <w:tr w:rsidR="000D4E58" w14:paraId="46CDEC96" w14:textId="77777777">
        <w:tblPrEx>
          <w:tblCellMar>
            <w:top w:w="0" w:type="dxa"/>
            <w:bottom w:w="0" w:type="dxa"/>
          </w:tblCellMar>
        </w:tblPrEx>
        <w:tc>
          <w:tcPr>
            <w:tcW w:w="700" w:type="dxa"/>
            <w:tcMar>
              <w:top w:w="80" w:type="dxa"/>
              <w:left w:w="120" w:type="dxa"/>
              <w:bottom w:w="80" w:type="dxa"/>
              <w:right w:w="120" w:type="dxa"/>
            </w:tcMar>
          </w:tcPr>
          <w:p w14:paraId="77B0F957" w14:textId="77777777" w:rsidR="000D4E58" w:rsidRDefault="00000000">
            <w:pPr>
              <w:spacing w:line="250" w:lineRule="auto"/>
            </w:pPr>
            <w:r>
              <w:rPr>
                <w:color w:val="000000"/>
                <w:sz w:val="19"/>
                <w:szCs w:val="19"/>
              </w:rPr>
              <w:t>005</w:t>
            </w:r>
          </w:p>
        </w:tc>
        <w:tc>
          <w:tcPr>
            <w:tcW w:w="2700" w:type="dxa"/>
            <w:tcMar>
              <w:top w:w="80" w:type="dxa"/>
              <w:left w:w="120" w:type="dxa"/>
              <w:bottom w:w="80" w:type="dxa"/>
              <w:right w:w="120" w:type="dxa"/>
            </w:tcMar>
          </w:tcPr>
          <w:p w14:paraId="5B5A7AC3" w14:textId="77777777" w:rsidR="000D4E58" w:rsidRDefault="00000000">
            <w:pPr>
              <w:spacing w:line="250" w:lineRule="auto"/>
            </w:pPr>
            <w:r>
              <w:rPr>
                <w:color w:val="000000"/>
                <w:sz w:val="19"/>
                <w:szCs w:val="19"/>
              </w:rPr>
              <w:t>AI Strategy</w:t>
            </w:r>
          </w:p>
        </w:tc>
        <w:tc>
          <w:tcPr>
            <w:tcW w:w="3400" w:type="dxa"/>
            <w:tcMar>
              <w:top w:w="80" w:type="dxa"/>
              <w:left w:w="120" w:type="dxa"/>
              <w:bottom w:w="80" w:type="dxa"/>
              <w:right w:w="120" w:type="dxa"/>
            </w:tcMar>
          </w:tcPr>
          <w:p w14:paraId="392463EE" w14:textId="77777777" w:rsidR="000D4E58" w:rsidRDefault="00000000">
            <w:pPr>
              <w:spacing w:line="250" w:lineRule="auto"/>
            </w:pPr>
            <w:r>
              <w:rPr>
                <w:color w:val="000000"/>
                <w:sz w:val="19"/>
                <w:szCs w:val="19"/>
              </w:rPr>
              <w:t>LLM extracts and explains; logic decides</w:t>
            </w:r>
          </w:p>
        </w:tc>
        <w:tc>
          <w:tcPr>
            <w:tcW w:w="2560" w:type="dxa"/>
            <w:tcMar>
              <w:top w:w="80" w:type="dxa"/>
              <w:left w:w="120" w:type="dxa"/>
              <w:bottom w:w="80" w:type="dxa"/>
              <w:right w:w="120" w:type="dxa"/>
            </w:tcMar>
          </w:tcPr>
          <w:p w14:paraId="441A7A2D" w14:textId="77777777" w:rsidR="000D4E58" w:rsidRDefault="00000000">
            <w:pPr>
              <w:spacing w:line="250" w:lineRule="auto"/>
            </w:pPr>
            <w:r>
              <w:rPr>
                <w:color w:val="000000"/>
                <w:sz w:val="19"/>
                <w:szCs w:val="19"/>
              </w:rPr>
              <w:t>Accepted</w:t>
            </w:r>
          </w:p>
        </w:tc>
      </w:tr>
      <w:tr w:rsidR="000D4E58" w14:paraId="0B616074" w14:textId="77777777">
        <w:tblPrEx>
          <w:tblCellMar>
            <w:top w:w="0" w:type="dxa"/>
            <w:bottom w:w="0" w:type="dxa"/>
          </w:tblCellMar>
        </w:tblPrEx>
        <w:tc>
          <w:tcPr>
            <w:tcW w:w="700" w:type="dxa"/>
            <w:shd w:val="clear" w:color="auto" w:fill="F7F9FC"/>
            <w:tcMar>
              <w:top w:w="80" w:type="dxa"/>
              <w:left w:w="120" w:type="dxa"/>
              <w:bottom w:w="80" w:type="dxa"/>
              <w:right w:w="120" w:type="dxa"/>
            </w:tcMar>
          </w:tcPr>
          <w:p w14:paraId="64FA00F8" w14:textId="77777777" w:rsidR="000D4E58" w:rsidRDefault="00000000">
            <w:pPr>
              <w:spacing w:line="250" w:lineRule="auto"/>
            </w:pPr>
            <w:r>
              <w:rPr>
                <w:color w:val="000000"/>
                <w:sz w:val="19"/>
                <w:szCs w:val="19"/>
              </w:rPr>
              <w:t>006</w:t>
            </w:r>
          </w:p>
        </w:tc>
        <w:tc>
          <w:tcPr>
            <w:tcW w:w="2700" w:type="dxa"/>
            <w:shd w:val="clear" w:color="auto" w:fill="F7F9FC"/>
            <w:tcMar>
              <w:top w:w="80" w:type="dxa"/>
              <w:left w:w="120" w:type="dxa"/>
              <w:bottom w:w="80" w:type="dxa"/>
              <w:right w:w="120" w:type="dxa"/>
            </w:tcMar>
          </w:tcPr>
          <w:p w14:paraId="66041910" w14:textId="77777777" w:rsidR="000D4E58" w:rsidRDefault="00000000">
            <w:pPr>
              <w:spacing w:line="250" w:lineRule="auto"/>
            </w:pPr>
            <w:r>
              <w:rPr>
                <w:color w:val="000000"/>
                <w:sz w:val="19"/>
                <w:szCs w:val="19"/>
              </w:rPr>
              <w:t>Event-Driven Architecture</w:t>
            </w:r>
          </w:p>
        </w:tc>
        <w:tc>
          <w:tcPr>
            <w:tcW w:w="3400" w:type="dxa"/>
            <w:shd w:val="clear" w:color="auto" w:fill="F7F9FC"/>
            <w:tcMar>
              <w:top w:w="80" w:type="dxa"/>
              <w:left w:w="120" w:type="dxa"/>
              <w:bottom w:w="80" w:type="dxa"/>
              <w:right w:w="120" w:type="dxa"/>
            </w:tcMar>
          </w:tcPr>
          <w:p w14:paraId="46425507" w14:textId="77777777" w:rsidR="000D4E58" w:rsidRDefault="00000000">
            <w:pPr>
              <w:spacing w:line="250" w:lineRule="auto"/>
            </w:pPr>
            <w:r>
              <w:rPr>
                <w:color w:val="000000"/>
                <w:sz w:val="19"/>
                <w:szCs w:val="19"/>
              </w:rPr>
              <w:t>Async workers; Kafka later</w:t>
            </w:r>
          </w:p>
        </w:tc>
        <w:tc>
          <w:tcPr>
            <w:tcW w:w="2560" w:type="dxa"/>
            <w:shd w:val="clear" w:color="auto" w:fill="F7F9FC"/>
            <w:tcMar>
              <w:top w:w="80" w:type="dxa"/>
              <w:left w:w="120" w:type="dxa"/>
              <w:bottom w:w="80" w:type="dxa"/>
              <w:right w:w="120" w:type="dxa"/>
            </w:tcMar>
          </w:tcPr>
          <w:p w14:paraId="79C4BBB1" w14:textId="77777777" w:rsidR="000D4E58" w:rsidRDefault="00000000">
            <w:pPr>
              <w:spacing w:line="250" w:lineRule="auto"/>
            </w:pPr>
            <w:r>
              <w:rPr>
                <w:color w:val="000000"/>
                <w:sz w:val="19"/>
                <w:szCs w:val="19"/>
              </w:rPr>
              <w:t>Accepted (amended by 027)</w:t>
            </w:r>
          </w:p>
        </w:tc>
      </w:tr>
      <w:tr w:rsidR="000D4E58" w14:paraId="1F4F08B9" w14:textId="77777777">
        <w:tblPrEx>
          <w:tblCellMar>
            <w:top w:w="0" w:type="dxa"/>
            <w:bottom w:w="0" w:type="dxa"/>
          </w:tblCellMar>
        </w:tblPrEx>
        <w:tc>
          <w:tcPr>
            <w:tcW w:w="700" w:type="dxa"/>
            <w:tcMar>
              <w:top w:w="80" w:type="dxa"/>
              <w:left w:w="120" w:type="dxa"/>
              <w:bottom w:w="80" w:type="dxa"/>
              <w:right w:w="120" w:type="dxa"/>
            </w:tcMar>
          </w:tcPr>
          <w:p w14:paraId="31BDEBE0" w14:textId="77777777" w:rsidR="000D4E58" w:rsidRDefault="00000000">
            <w:pPr>
              <w:spacing w:line="250" w:lineRule="auto"/>
            </w:pPr>
            <w:r>
              <w:rPr>
                <w:color w:val="000000"/>
                <w:sz w:val="19"/>
                <w:szCs w:val="19"/>
              </w:rPr>
              <w:t>007</w:t>
            </w:r>
          </w:p>
        </w:tc>
        <w:tc>
          <w:tcPr>
            <w:tcW w:w="2700" w:type="dxa"/>
            <w:tcMar>
              <w:top w:w="80" w:type="dxa"/>
              <w:left w:w="120" w:type="dxa"/>
              <w:bottom w:w="80" w:type="dxa"/>
              <w:right w:w="120" w:type="dxa"/>
            </w:tcMar>
          </w:tcPr>
          <w:p w14:paraId="5E0ED0E2" w14:textId="77777777" w:rsidR="000D4E58" w:rsidRDefault="00000000">
            <w:pPr>
              <w:spacing w:line="250" w:lineRule="auto"/>
            </w:pPr>
            <w:r>
              <w:rPr>
                <w:color w:val="000000"/>
                <w:sz w:val="19"/>
                <w:szCs w:val="19"/>
              </w:rPr>
              <w:t>Matching Engine Design</w:t>
            </w:r>
          </w:p>
        </w:tc>
        <w:tc>
          <w:tcPr>
            <w:tcW w:w="3400" w:type="dxa"/>
            <w:tcMar>
              <w:top w:w="80" w:type="dxa"/>
              <w:left w:w="120" w:type="dxa"/>
              <w:bottom w:w="80" w:type="dxa"/>
              <w:right w:w="120" w:type="dxa"/>
            </w:tcMar>
          </w:tcPr>
          <w:p w14:paraId="79704624" w14:textId="77777777" w:rsidR="000D4E58" w:rsidRDefault="00000000">
            <w:pPr>
              <w:spacing w:line="250" w:lineRule="auto"/>
            </w:pPr>
            <w:r>
              <w:rPr>
                <w:color w:val="000000"/>
                <w:sz w:val="19"/>
                <w:szCs w:val="19"/>
              </w:rPr>
              <w:t>Hybrid: overlap + semantic + experience</w:t>
            </w:r>
          </w:p>
        </w:tc>
        <w:tc>
          <w:tcPr>
            <w:tcW w:w="2560" w:type="dxa"/>
            <w:tcMar>
              <w:top w:w="80" w:type="dxa"/>
              <w:left w:w="120" w:type="dxa"/>
              <w:bottom w:w="80" w:type="dxa"/>
              <w:right w:w="120" w:type="dxa"/>
            </w:tcMar>
          </w:tcPr>
          <w:p w14:paraId="633FBD53" w14:textId="77777777" w:rsidR="000D4E58" w:rsidRDefault="00000000">
            <w:pPr>
              <w:spacing w:line="250" w:lineRule="auto"/>
            </w:pPr>
            <w:r>
              <w:rPr>
                <w:color w:val="000000"/>
                <w:sz w:val="19"/>
                <w:szCs w:val="19"/>
              </w:rPr>
              <w:t>Accepted</w:t>
            </w:r>
          </w:p>
        </w:tc>
      </w:tr>
      <w:tr w:rsidR="000D4E58" w14:paraId="7E613D04" w14:textId="77777777">
        <w:tblPrEx>
          <w:tblCellMar>
            <w:top w:w="0" w:type="dxa"/>
            <w:bottom w:w="0" w:type="dxa"/>
          </w:tblCellMar>
        </w:tblPrEx>
        <w:tc>
          <w:tcPr>
            <w:tcW w:w="700" w:type="dxa"/>
            <w:shd w:val="clear" w:color="auto" w:fill="F7F9FC"/>
            <w:tcMar>
              <w:top w:w="80" w:type="dxa"/>
              <w:left w:w="120" w:type="dxa"/>
              <w:bottom w:w="80" w:type="dxa"/>
              <w:right w:w="120" w:type="dxa"/>
            </w:tcMar>
          </w:tcPr>
          <w:p w14:paraId="360E6671" w14:textId="77777777" w:rsidR="000D4E58" w:rsidRDefault="00000000">
            <w:pPr>
              <w:spacing w:line="250" w:lineRule="auto"/>
            </w:pPr>
            <w:r>
              <w:rPr>
                <w:color w:val="000000"/>
                <w:sz w:val="19"/>
                <w:szCs w:val="19"/>
              </w:rPr>
              <w:t>008</w:t>
            </w:r>
          </w:p>
        </w:tc>
        <w:tc>
          <w:tcPr>
            <w:tcW w:w="2700" w:type="dxa"/>
            <w:shd w:val="clear" w:color="auto" w:fill="F7F9FC"/>
            <w:tcMar>
              <w:top w:w="80" w:type="dxa"/>
              <w:left w:w="120" w:type="dxa"/>
              <w:bottom w:w="80" w:type="dxa"/>
              <w:right w:w="120" w:type="dxa"/>
            </w:tcMar>
          </w:tcPr>
          <w:p w14:paraId="617CD098" w14:textId="77777777" w:rsidR="000D4E58" w:rsidRDefault="00000000">
            <w:pPr>
              <w:spacing w:line="250" w:lineRule="auto"/>
            </w:pPr>
            <w:r>
              <w:rPr>
                <w:color w:val="000000"/>
                <w:sz w:val="19"/>
                <w:szCs w:val="19"/>
              </w:rPr>
              <w:t>Career Path Engine</w:t>
            </w:r>
          </w:p>
        </w:tc>
        <w:tc>
          <w:tcPr>
            <w:tcW w:w="3400" w:type="dxa"/>
            <w:shd w:val="clear" w:color="auto" w:fill="F7F9FC"/>
            <w:tcMar>
              <w:top w:w="80" w:type="dxa"/>
              <w:left w:w="120" w:type="dxa"/>
              <w:bottom w:w="80" w:type="dxa"/>
              <w:right w:w="120" w:type="dxa"/>
            </w:tcMar>
          </w:tcPr>
          <w:p w14:paraId="0C5B455E" w14:textId="77777777" w:rsidR="000D4E58" w:rsidRDefault="00000000">
            <w:pPr>
              <w:spacing w:line="250" w:lineRule="auto"/>
            </w:pPr>
            <w:r>
              <w:rPr>
                <w:color w:val="000000"/>
                <w:sz w:val="19"/>
                <w:szCs w:val="19"/>
              </w:rPr>
              <w:t>Graph-based role transitions</w:t>
            </w:r>
          </w:p>
        </w:tc>
        <w:tc>
          <w:tcPr>
            <w:tcW w:w="2560" w:type="dxa"/>
            <w:shd w:val="clear" w:color="auto" w:fill="F7F9FC"/>
            <w:tcMar>
              <w:top w:w="80" w:type="dxa"/>
              <w:left w:w="120" w:type="dxa"/>
              <w:bottom w:w="80" w:type="dxa"/>
              <w:right w:w="120" w:type="dxa"/>
            </w:tcMar>
          </w:tcPr>
          <w:p w14:paraId="2480DB13" w14:textId="77777777" w:rsidR="000D4E58" w:rsidRDefault="00000000">
            <w:pPr>
              <w:spacing w:line="250" w:lineRule="auto"/>
            </w:pPr>
            <w:r>
              <w:rPr>
                <w:color w:val="000000"/>
                <w:sz w:val="19"/>
                <w:szCs w:val="19"/>
              </w:rPr>
              <w:t>Accepted</w:t>
            </w:r>
          </w:p>
        </w:tc>
      </w:tr>
      <w:tr w:rsidR="000D4E58" w14:paraId="573C7CC3" w14:textId="77777777">
        <w:tblPrEx>
          <w:tblCellMar>
            <w:top w:w="0" w:type="dxa"/>
            <w:bottom w:w="0" w:type="dxa"/>
          </w:tblCellMar>
        </w:tblPrEx>
        <w:tc>
          <w:tcPr>
            <w:tcW w:w="700" w:type="dxa"/>
            <w:tcMar>
              <w:top w:w="80" w:type="dxa"/>
              <w:left w:w="120" w:type="dxa"/>
              <w:bottom w:w="80" w:type="dxa"/>
              <w:right w:w="120" w:type="dxa"/>
            </w:tcMar>
          </w:tcPr>
          <w:p w14:paraId="736ECFD7" w14:textId="77777777" w:rsidR="000D4E58" w:rsidRDefault="00000000">
            <w:pPr>
              <w:spacing w:line="250" w:lineRule="auto"/>
            </w:pPr>
            <w:r>
              <w:rPr>
                <w:color w:val="000000"/>
                <w:sz w:val="19"/>
                <w:szCs w:val="19"/>
              </w:rPr>
              <w:t>009</w:t>
            </w:r>
          </w:p>
        </w:tc>
        <w:tc>
          <w:tcPr>
            <w:tcW w:w="2700" w:type="dxa"/>
            <w:tcMar>
              <w:top w:w="80" w:type="dxa"/>
              <w:left w:w="120" w:type="dxa"/>
              <w:bottom w:w="80" w:type="dxa"/>
              <w:right w:w="120" w:type="dxa"/>
            </w:tcMar>
          </w:tcPr>
          <w:p w14:paraId="7D286203" w14:textId="77777777" w:rsidR="000D4E58" w:rsidRDefault="00000000">
            <w:pPr>
              <w:spacing w:line="250" w:lineRule="auto"/>
            </w:pPr>
            <w:r>
              <w:rPr>
                <w:color w:val="000000"/>
                <w:sz w:val="19"/>
                <w:szCs w:val="19"/>
              </w:rPr>
              <w:t>Authentication Architecture</w:t>
            </w:r>
          </w:p>
        </w:tc>
        <w:tc>
          <w:tcPr>
            <w:tcW w:w="3400" w:type="dxa"/>
            <w:tcMar>
              <w:top w:w="80" w:type="dxa"/>
              <w:left w:w="120" w:type="dxa"/>
              <w:bottom w:w="80" w:type="dxa"/>
              <w:right w:w="120" w:type="dxa"/>
            </w:tcMar>
          </w:tcPr>
          <w:p w14:paraId="1145177C" w14:textId="77777777" w:rsidR="000D4E58" w:rsidRDefault="00000000">
            <w:pPr>
              <w:spacing w:line="250" w:lineRule="auto"/>
            </w:pPr>
            <w:r>
              <w:rPr>
                <w:color w:val="000000"/>
                <w:sz w:val="19"/>
                <w:szCs w:val="19"/>
              </w:rPr>
              <w:t>Centralized identity service, JWT</w:t>
            </w:r>
          </w:p>
        </w:tc>
        <w:tc>
          <w:tcPr>
            <w:tcW w:w="2560" w:type="dxa"/>
            <w:tcMar>
              <w:top w:w="80" w:type="dxa"/>
              <w:left w:w="120" w:type="dxa"/>
              <w:bottom w:w="80" w:type="dxa"/>
              <w:right w:w="120" w:type="dxa"/>
            </w:tcMar>
          </w:tcPr>
          <w:p w14:paraId="22A2B668" w14:textId="77777777" w:rsidR="000D4E58" w:rsidRDefault="00000000">
            <w:pPr>
              <w:spacing w:line="250" w:lineRule="auto"/>
            </w:pPr>
            <w:r>
              <w:rPr>
                <w:color w:val="000000"/>
                <w:sz w:val="19"/>
                <w:szCs w:val="19"/>
              </w:rPr>
              <w:t>Accepted</w:t>
            </w:r>
          </w:p>
        </w:tc>
      </w:tr>
      <w:tr w:rsidR="000D4E58" w14:paraId="179D0742" w14:textId="77777777">
        <w:tblPrEx>
          <w:tblCellMar>
            <w:top w:w="0" w:type="dxa"/>
            <w:bottom w:w="0" w:type="dxa"/>
          </w:tblCellMar>
        </w:tblPrEx>
        <w:tc>
          <w:tcPr>
            <w:tcW w:w="700" w:type="dxa"/>
            <w:shd w:val="clear" w:color="auto" w:fill="F7F9FC"/>
            <w:tcMar>
              <w:top w:w="80" w:type="dxa"/>
              <w:left w:w="120" w:type="dxa"/>
              <w:bottom w:w="80" w:type="dxa"/>
              <w:right w:w="120" w:type="dxa"/>
            </w:tcMar>
          </w:tcPr>
          <w:p w14:paraId="468B1B88" w14:textId="77777777" w:rsidR="000D4E58" w:rsidRDefault="00000000">
            <w:pPr>
              <w:spacing w:line="250" w:lineRule="auto"/>
            </w:pPr>
            <w:r>
              <w:rPr>
                <w:color w:val="000000"/>
                <w:sz w:val="19"/>
                <w:szCs w:val="19"/>
              </w:rPr>
              <w:t>010</w:t>
            </w:r>
          </w:p>
        </w:tc>
        <w:tc>
          <w:tcPr>
            <w:tcW w:w="2700" w:type="dxa"/>
            <w:shd w:val="clear" w:color="auto" w:fill="F7F9FC"/>
            <w:tcMar>
              <w:top w:w="80" w:type="dxa"/>
              <w:left w:w="120" w:type="dxa"/>
              <w:bottom w:w="80" w:type="dxa"/>
              <w:right w:w="120" w:type="dxa"/>
            </w:tcMar>
          </w:tcPr>
          <w:p w14:paraId="61AC1050" w14:textId="77777777" w:rsidR="000D4E58" w:rsidRDefault="00000000">
            <w:pPr>
              <w:spacing w:line="250" w:lineRule="auto"/>
            </w:pPr>
            <w:r>
              <w:rPr>
                <w:color w:val="000000"/>
                <w:sz w:val="19"/>
                <w:szCs w:val="19"/>
              </w:rPr>
              <w:t>Multi-Tenant Design</w:t>
            </w:r>
          </w:p>
        </w:tc>
        <w:tc>
          <w:tcPr>
            <w:tcW w:w="3400" w:type="dxa"/>
            <w:shd w:val="clear" w:color="auto" w:fill="F7F9FC"/>
            <w:tcMar>
              <w:top w:w="80" w:type="dxa"/>
              <w:left w:w="120" w:type="dxa"/>
              <w:bottom w:w="80" w:type="dxa"/>
              <w:right w:w="120" w:type="dxa"/>
            </w:tcMar>
          </w:tcPr>
          <w:p w14:paraId="20FABA16" w14:textId="77777777" w:rsidR="000D4E58" w:rsidRDefault="00000000">
            <w:pPr>
              <w:spacing w:line="250" w:lineRule="auto"/>
            </w:pPr>
            <w:r>
              <w:rPr>
                <w:color w:val="000000"/>
                <w:sz w:val="19"/>
                <w:szCs w:val="19"/>
              </w:rPr>
              <w:t>Users + tenants + memberships, day 1</w:t>
            </w:r>
          </w:p>
        </w:tc>
        <w:tc>
          <w:tcPr>
            <w:tcW w:w="2560" w:type="dxa"/>
            <w:shd w:val="clear" w:color="auto" w:fill="F7F9FC"/>
            <w:tcMar>
              <w:top w:w="80" w:type="dxa"/>
              <w:left w:w="120" w:type="dxa"/>
              <w:bottom w:w="80" w:type="dxa"/>
              <w:right w:w="120" w:type="dxa"/>
            </w:tcMar>
          </w:tcPr>
          <w:p w14:paraId="4DC19C7B" w14:textId="77777777" w:rsidR="000D4E58" w:rsidRDefault="00000000">
            <w:pPr>
              <w:spacing w:line="250" w:lineRule="auto"/>
            </w:pPr>
            <w:r>
              <w:rPr>
                <w:color w:val="000000"/>
                <w:sz w:val="19"/>
                <w:szCs w:val="19"/>
              </w:rPr>
              <w:t>Accepted</w:t>
            </w:r>
          </w:p>
        </w:tc>
      </w:tr>
      <w:tr w:rsidR="000D4E58" w14:paraId="58775D81" w14:textId="77777777">
        <w:tblPrEx>
          <w:tblCellMar>
            <w:top w:w="0" w:type="dxa"/>
            <w:bottom w:w="0" w:type="dxa"/>
          </w:tblCellMar>
        </w:tblPrEx>
        <w:tc>
          <w:tcPr>
            <w:tcW w:w="700" w:type="dxa"/>
            <w:tcMar>
              <w:top w:w="80" w:type="dxa"/>
              <w:left w:w="120" w:type="dxa"/>
              <w:bottom w:w="80" w:type="dxa"/>
              <w:right w:w="120" w:type="dxa"/>
            </w:tcMar>
          </w:tcPr>
          <w:p w14:paraId="7E2C2A04" w14:textId="77777777" w:rsidR="000D4E58" w:rsidRDefault="00000000">
            <w:pPr>
              <w:spacing w:line="250" w:lineRule="auto"/>
            </w:pPr>
            <w:r>
              <w:rPr>
                <w:color w:val="000000"/>
                <w:sz w:val="19"/>
                <w:szCs w:val="19"/>
              </w:rPr>
              <w:t>011</w:t>
            </w:r>
          </w:p>
        </w:tc>
        <w:tc>
          <w:tcPr>
            <w:tcW w:w="2700" w:type="dxa"/>
            <w:tcMar>
              <w:top w:w="80" w:type="dxa"/>
              <w:left w:w="120" w:type="dxa"/>
              <w:bottom w:w="80" w:type="dxa"/>
              <w:right w:w="120" w:type="dxa"/>
            </w:tcMar>
          </w:tcPr>
          <w:p w14:paraId="7F54E0BF" w14:textId="77777777" w:rsidR="000D4E58" w:rsidRDefault="00000000">
            <w:pPr>
              <w:spacing w:line="250" w:lineRule="auto"/>
            </w:pPr>
            <w:r>
              <w:rPr>
                <w:color w:val="000000"/>
                <w:sz w:val="19"/>
                <w:szCs w:val="19"/>
              </w:rPr>
              <w:t>Identity Model</w:t>
            </w:r>
          </w:p>
        </w:tc>
        <w:tc>
          <w:tcPr>
            <w:tcW w:w="3400" w:type="dxa"/>
            <w:tcMar>
              <w:top w:w="80" w:type="dxa"/>
              <w:left w:w="120" w:type="dxa"/>
              <w:bottom w:w="80" w:type="dxa"/>
              <w:right w:w="120" w:type="dxa"/>
            </w:tcMar>
          </w:tcPr>
          <w:p w14:paraId="763F04FB" w14:textId="77777777" w:rsidR="000D4E58" w:rsidRDefault="00000000">
            <w:pPr>
              <w:spacing w:line="250" w:lineRule="auto"/>
            </w:pPr>
            <w:r>
              <w:rPr>
                <w:color w:val="000000"/>
                <w:sz w:val="19"/>
                <w:szCs w:val="19"/>
              </w:rPr>
              <w:t>UUID primary; Aadhaar optional only</w:t>
            </w:r>
          </w:p>
        </w:tc>
        <w:tc>
          <w:tcPr>
            <w:tcW w:w="2560" w:type="dxa"/>
            <w:tcMar>
              <w:top w:w="80" w:type="dxa"/>
              <w:left w:w="120" w:type="dxa"/>
              <w:bottom w:w="80" w:type="dxa"/>
              <w:right w:w="120" w:type="dxa"/>
            </w:tcMar>
          </w:tcPr>
          <w:p w14:paraId="6AAF0C4A" w14:textId="77777777" w:rsidR="000D4E58" w:rsidRDefault="00000000">
            <w:pPr>
              <w:spacing w:line="250" w:lineRule="auto"/>
            </w:pPr>
            <w:r>
              <w:rPr>
                <w:color w:val="000000"/>
                <w:sz w:val="19"/>
                <w:szCs w:val="19"/>
              </w:rPr>
              <w:t>Accepted</w:t>
            </w:r>
          </w:p>
        </w:tc>
      </w:tr>
      <w:tr w:rsidR="000D4E58" w14:paraId="46A4CD35" w14:textId="77777777">
        <w:tblPrEx>
          <w:tblCellMar>
            <w:top w:w="0" w:type="dxa"/>
            <w:bottom w:w="0" w:type="dxa"/>
          </w:tblCellMar>
        </w:tblPrEx>
        <w:tc>
          <w:tcPr>
            <w:tcW w:w="700" w:type="dxa"/>
            <w:shd w:val="clear" w:color="auto" w:fill="F7F9FC"/>
            <w:tcMar>
              <w:top w:w="80" w:type="dxa"/>
              <w:left w:w="120" w:type="dxa"/>
              <w:bottom w:w="80" w:type="dxa"/>
              <w:right w:w="120" w:type="dxa"/>
            </w:tcMar>
          </w:tcPr>
          <w:p w14:paraId="764B09E8" w14:textId="77777777" w:rsidR="000D4E58" w:rsidRDefault="00000000">
            <w:pPr>
              <w:spacing w:line="250" w:lineRule="auto"/>
            </w:pPr>
            <w:r>
              <w:rPr>
                <w:color w:val="000000"/>
                <w:sz w:val="19"/>
                <w:szCs w:val="19"/>
              </w:rPr>
              <w:t>012</w:t>
            </w:r>
          </w:p>
        </w:tc>
        <w:tc>
          <w:tcPr>
            <w:tcW w:w="2700" w:type="dxa"/>
            <w:shd w:val="clear" w:color="auto" w:fill="F7F9FC"/>
            <w:tcMar>
              <w:top w:w="80" w:type="dxa"/>
              <w:left w:w="120" w:type="dxa"/>
              <w:bottom w:w="80" w:type="dxa"/>
              <w:right w:w="120" w:type="dxa"/>
            </w:tcMar>
          </w:tcPr>
          <w:p w14:paraId="37C806A3" w14:textId="77777777" w:rsidR="000D4E58" w:rsidRDefault="00000000">
            <w:pPr>
              <w:spacing w:line="250" w:lineRule="auto"/>
            </w:pPr>
            <w:r>
              <w:rPr>
                <w:color w:val="000000"/>
                <w:sz w:val="19"/>
                <w:szCs w:val="19"/>
              </w:rPr>
              <w:t>RBAC vs ABAC</w:t>
            </w:r>
          </w:p>
        </w:tc>
        <w:tc>
          <w:tcPr>
            <w:tcW w:w="3400" w:type="dxa"/>
            <w:shd w:val="clear" w:color="auto" w:fill="F7F9FC"/>
            <w:tcMar>
              <w:top w:w="80" w:type="dxa"/>
              <w:left w:w="120" w:type="dxa"/>
              <w:bottom w:w="80" w:type="dxa"/>
              <w:right w:w="120" w:type="dxa"/>
            </w:tcMar>
          </w:tcPr>
          <w:p w14:paraId="0FB370B6" w14:textId="77777777" w:rsidR="000D4E58" w:rsidRDefault="00000000">
            <w:pPr>
              <w:spacing w:line="250" w:lineRule="auto"/>
            </w:pPr>
            <w:r>
              <w:rPr>
                <w:color w:val="000000"/>
                <w:sz w:val="19"/>
                <w:szCs w:val="19"/>
              </w:rPr>
              <w:t>RBAC now, designed for ABAC</w:t>
            </w:r>
          </w:p>
        </w:tc>
        <w:tc>
          <w:tcPr>
            <w:tcW w:w="2560" w:type="dxa"/>
            <w:shd w:val="clear" w:color="auto" w:fill="F7F9FC"/>
            <w:tcMar>
              <w:top w:w="80" w:type="dxa"/>
              <w:left w:w="120" w:type="dxa"/>
              <w:bottom w:w="80" w:type="dxa"/>
              <w:right w:w="120" w:type="dxa"/>
            </w:tcMar>
          </w:tcPr>
          <w:p w14:paraId="71F7B342" w14:textId="77777777" w:rsidR="000D4E58" w:rsidRDefault="00000000">
            <w:pPr>
              <w:spacing w:line="250" w:lineRule="auto"/>
            </w:pPr>
            <w:r>
              <w:rPr>
                <w:color w:val="000000"/>
                <w:sz w:val="19"/>
                <w:szCs w:val="19"/>
              </w:rPr>
              <w:t>Accepted</w:t>
            </w:r>
          </w:p>
        </w:tc>
      </w:tr>
      <w:tr w:rsidR="000D4E58" w14:paraId="4EDBC362" w14:textId="77777777">
        <w:tblPrEx>
          <w:tblCellMar>
            <w:top w:w="0" w:type="dxa"/>
            <w:bottom w:w="0" w:type="dxa"/>
          </w:tblCellMar>
        </w:tblPrEx>
        <w:tc>
          <w:tcPr>
            <w:tcW w:w="700" w:type="dxa"/>
            <w:tcMar>
              <w:top w:w="80" w:type="dxa"/>
              <w:left w:w="120" w:type="dxa"/>
              <w:bottom w:w="80" w:type="dxa"/>
              <w:right w:w="120" w:type="dxa"/>
            </w:tcMar>
          </w:tcPr>
          <w:p w14:paraId="3B614930" w14:textId="77777777" w:rsidR="000D4E58" w:rsidRDefault="00000000">
            <w:pPr>
              <w:spacing w:line="250" w:lineRule="auto"/>
            </w:pPr>
            <w:r>
              <w:rPr>
                <w:color w:val="000000"/>
                <w:sz w:val="19"/>
                <w:szCs w:val="19"/>
              </w:rPr>
              <w:t>013</w:t>
            </w:r>
          </w:p>
        </w:tc>
        <w:tc>
          <w:tcPr>
            <w:tcW w:w="2700" w:type="dxa"/>
            <w:tcMar>
              <w:top w:w="80" w:type="dxa"/>
              <w:left w:w="120" w:type="dxa"/>
              <w:bottom w:w="80" w:type="dxa"/>
              <w:right w:w="120" w:type="dxa"/>
            </w:tcMar>
          </w:tcPr>
          <w:p w14:paraId="1E419599" w14:textId="77777777" w:rsidR="000D4E58" w:rsidRDefault="00000000">
            <w:pPr>
              <w:spacing w:line="250" w:lineRule="auto"/>
            </w:pPr>
            <w:r>
              <w:rPr>
                <w:color w:val="000000"/>
                <w:sz w:val="19"/>
                <w:szCs w:val="19"/>
              </w:rPr>
              <w:t>Embedding Strategy</w:t>
            </w:r>
          </w:p>
        </w:tc>
        <w:tc>
          <w:tcPr>
            <w:tcW w:w="3400" w:type="dxa"/>
            <w:tcMar>
              <w:top w:w="80" w:type="dxa"/>
              <w:left w:w="120" w:type="dxa"/>
              <w:bottom w:w="80" w:type="dxa"/>
              <w:right w:w="120" w:type="dxa"/>
            </w:tcMar>
          </w:tcPr>
          <w:p w14:paraId="5514DC48" w14:textId="77777777" w:rsidR="000D4E58" w:rsidRDefault="00000000">
            <w:pPr>
              <w:spacing w:line="250" w:lineRule="auto"/>
            </w:pPr>
            <w:r>
              <w:rPr>
                <w:color w:val="000000"/>
                <w:sz w:val="19"/>
                <w:szCs w:val="19"/>
              </w:rPr>
              <w:t xml:space="preserve">sentence-transformers in </w:t>
            </w:r>
            <w:proofErr w:type="spellStart"/>
            <w:r>
              <w:rPr>
                <w:color w:val="000000"/>
                <w:sz w:val="19"/>
                <w:szCs w:val="19"/>
              </w:rPr>
              <w:t>pgvector</w:t>
            </w:r>
            <w:proofErr w:type="spellEnd"/>
          </w:p>
        </w:tc>
        <w:tc>
          <w:tcPr>
            <w:tcW w:w="2560" w:type="dxa"/>
            <w:tcMar>
              <w:top w:w="80" w:type="dxa"/>
              <w:left w:w="120" w:type="dxa"/>
              <w:bottom w:w="80" w:type="dxa"/>
              <w:right w:w="120" w:type="dxa"/>
            </w:tcMar>
          </w:tcPr>
          <w:p w14:paraId="1C539DDC" w14:textId="77777777" w:rsidR="000D4E58" w:rsidRDefault="00000000">
            <w:pPr>
              <w:spacing w:line="250" w:lineRule="auto"/>
            </w:pPr>
            <w:r>
              <w:rPr>
                <w:color w:val="000000"/>
                <w:sz w:val="19"/>
                <w:szCs w:val="19"/>
              </w:rPr>
              <w:t>Accepted</w:t>
            </w:r>
          </w:p>
        </w:tc>
      </w:tr>
      <w:tr w:rsidR="000D4E58" w14:paraId="4A7524B9" w14:textId="77777777">
        <w:tblPrEx>
          <w:tblCellMar>
            <w:top w:w="0" w:type="dxa"/>
            <w:bottom w:w="0" w:type="dxa"/>
          </w:tblCellMar>
        </w:tblPrEx>
        <w:tc>
          <w:tcPr>
            <w:tcW w:w="700" w:type="dxa"/>
            <w:shd w:val="clear" w:color="auto" w:fill="F7F9FC"/>
            <w:tcMar>
              <w:top w:w="80" w:type="dxa"/>
              <w:left w:w="120" w:type="dxa"/>
              <w:bottom w:w="80" w:type="dxa"/>
              <w:right w:w="120" w:type="dxa"/>
            </w:tcMar>
          </w:tcPr>
          <w:p w14:paraId="5FE364DC" w14:textId="77777777" w:rsidR="000D4E58" w:rsidRDefault="00000000">
            <w:pPr>
              <w:spacing w:line="250" w:lineRule="auto"/>
            </w:pPr>
            <w:r>
              <w:rPr>
                <w:color w:val="000000"/>
                <w:sz w:val="19"/>
                <w:szCs w:val="19"/>
              </w:rPr>
              <w:t>014</w:t>
            </w:r>
          </w:p>
        </w:tc>
        <w:tc>
          <w:tcPr>
            <w:tcW w:w="2700" w:type="dxa"/>
            <w:shd w:val="clear" w:color="auto" w:fill="F7F9FC"/>
            <w:tcMar>
              <w:top w:w="80" w:type="dxa"/>
              <w:left w:w="120" w:type="dxa"/>
              <w:bottom w:w="80" w:type="dxa"/>
              <w:right w:w="120" w:type="dxa"/>
            </w:tcMar>
          </w:tcPr>
          <w:p w14:paraId="31A13918" w14:textId="77777777" w:rsidR="000D4E58" w:rsidRDefault="00000000">
            <w:pPr>
              <w:spacing w:line="250" w:lineRule="auto"/>
            </w:pPr>
            <w:r>
              <w:rPr>
                <w:color w:val="000000"/>
                <w:sz w:val="19"/>
                <w:szCs w:val="19"/>
              </w:rPr>
              <w:t>Deployment Strategy</w:t>
            </w:r>
          </w:p>
        </w:tc>
        <w:tc>
          <w:tcPr>
            <w:tcW w:w="3400" w:type="dxa"/>
            <w:shd w:val="clear" w:color="auto" w:fill="F7F9FC"/>
            <w:tcMar>
              <w:top w:w="80" w:type="dxa"/>
              <w:left w:w="120" w:type="dxa"/>
              <w:bottom w:w="80" w:type="dxa"/>
              <w:right w:w="120" w:type="dxa"/>
            </w:tcMar>
          </w:tcPr>
          <w:p w14:paraId="11181A26" w14:textId="77777777" w:rsidR="000D4E58" w:rsidRDefault="00000000">
            <w:pPr>
              <w:spacing w:line="250" w:lineRule="auto"/>
            </w:pPr>
            <w:r>
              <w:rPr>
                <w:color w:val="000000"/>
                <w:sz w:val="19"/>
                <w:szCs w:val="19"/>
              </w:rPr>
              <w:t>Modular monolith → microservices</w:t>
            </w:r>
          </w:p>
        </w:tc>
        <w:tc>
          <w:tcPr>
            <w:tcW w:w="2560" w:type="dxa"/>
            <w:shd w:val="clear" w:color="auto" w:fill="F7F9FC"/>
            <w:tcMar>
              <w:top w:w="80" w:type="dxa"/>
              <w:left w:w="120" w:type="dxa"/>
              <w:bottom w:w="80" w:type="dxa"/>
              <w:right w:w="120" w:type="dxa"/>
            </w:tcMar>
          </w:tcPr>
          <w:p w14:paraId="64AFE1C5" w14:textId="77777777" w:rsidR="000D4E58" w:rsidRDefault="00000000">
            <w:pPr>
              <w:spacing w:line="250" w:lineRule="auto"/>
            </w:pPr>
            <w:r>
              <w:rPr>
                <w:color w:val="000000"/>
                <w:sz w:val="19"/>
                <w:szCs w:val="19"/>
              </w:rPr>
              <w:t>Accepted (status repaired)</w:t>
            </w:r>
          </w:p>
        </w:tc>
      </w:tr>
      <w:tr w:rsidR="000D4E58" w14:paraId="67AAA3E6" w14:textId="77777777">
        <w:tblPrEx>
          <w:tblCellMar>
            <w:top w:w="0" w:type="dxa"/>
            <w:bottom w:w="0" w:type="dxa"/>
          </w:tblCellMar>
        </w:tblPrEx>
        <w:tc>
          <w:tcPr>
            <w:tcW w:w="700" w:type="dxa"/>
            <w:tcMar>
              <w:top w:w="80" w:type="dxa"/>
              <w:left w:w="120" w:type="dxa"/>
              <w:bottom w:w="80" w:type="dxa"/>
              <w:right w:w="120" w:type="dxa"/>
            </w:tcMar>
          </w:tcPr>
          <w:p w14:paraId="0B0EA51A" w14:textId="77777777" w:rsidR="000D4E58" w:rsidRDefault="00000000">
            <w:pPr>
              <w:spacing w:line="250" w:lineRule="auto"/>
            </w:pPr>
            <w:r>
              <w:rPr>
                <w:color w:val="000000"/>
                <w:sz w:val="19"/>
                <w:szCs w:val="19"/>
              </w:rPr>
              <w:t>015</w:t>
            </w:r>
          </w:p>
        </w:tc>
        <w:tc>
          <w:tcPr>
            <w:tcW w:w="2700" w:type="dxa"/>
            <w:tcMar>
              <w:top w:w="80" w:type="dxa"/>
              <w:left w:w="120" w:type="dxa"/>
              <w:bottom w:w="80" w:type="dxa"/>
              <w:right w:w="120" w:type="dxa"/>
            </w:tcMar>
          </w:tcPr>
          <w:p w14:paraId="4BE08C65" w14:textId="77777777" w:rsidR="000D4E58" w:rsidRDefault="00000000">
            <w:pPr>
              <w:spacing w:line="250" w:lineRule="auto"/>
            </w:pPr>
            <w:r>
              <w:rPr>
                <w:color w:val="000000"/>
                <w:sz w:val="19"/>
                <w:szCs w:val="19"/>
              </w:rPr>
              <w:t>Target Market Strategy</w:t>
            </w:r>
          </w:p>
        </w:tc>
        <w:tc>
          <w:tcPr>
            <w:tcW w:w="3400" w:type="dxa"/>
            <w:tcMar>
              <w:top w:w="80" w:type="dxa"/>
              <w:left w:w="120" w:type="dxa"/>
              <w:bottom w:w="80" w:type="dxa"/>
              <w:right w:w="120" w:type="dxa"/>
            </w:tcMar>
          </w:tcPr>
          <w:p w14:paraId="0076D025" w14:textId="77777777" w:rsidR="000D4E58" w:rsidRDefault="00000000">
            <w:pPr>
              <w:spacing w:line="250" w:lineRule="auto"/>
            </w:pPr>
            <w:r>
              <w:rPr>
                <w:color w:val="000000"/>
                <w:sz w:val="19"/>
                <w:szCs w:val="19"/>
              </w:rPr>
              <w:t>India-first, single-sector</w:t>
            </w:r>
          </w:p>
        </w:tc>
        <w:tc>
          <w:tcPr>
            <w:tcW w:w="2560" w:type="dxa"/>
            <w:tcMar>
              <w:top w:w="80" w:type="dxa"/>
              <w:left w:w="120" w:type="dxa"/>
              <w:bottom w:w="80" w:type="dxa"/>
              <w:right w:w="120" w:type="dxa"/>
            </w:tcMar>
          </w:tcPr>
          <w:p w14:paraId="691BB98F" w14:textId="77777777" w:rsidR="000D4E58" w:rsidRDefault="00000000">
            <w:pPr>
              <w:spacing w:line="250" w:lineRule="auto"/>
            </w:pPr>
            <w:r>
              <w:rPr>
                <w:color w:val="000000"/>
                <w:sz w:val="19"/>
                <w:szCs w:val="19"/>
              </w:rPr>
              <w:t>Superseded by ADR-024</w:t>
            </w:r>
          </w:p>
        </w:tc>
      </w:tr>
      <w:tr w:rsidR="000D4E58" w14:paraId="3BC70FA1" w14:textId="77777777">
        <w:tblPrEx>
          <w:tblCellMar>
            <w:top w:w="0" w:type="dxa"/>
            <w:bottom w:w="0" w:type="dxa"/>
          </w:tblCellMar>
        </w:tblPrEx>
        <w:tc>
          <w:tcPr>
            <w:tcW w:w="700" w:type="dxa"/>
            <w:shd w:val="clear" w:color="auto" w:fill="F7F9FC"/>
            <w:tcMar>
              <w:top w:w="80" w:type="dxa"/>
              <w:left w:w="120" w:type="dxa"/>
              <w:bottom w:w="80" w:type="dxa"/>
              <w:right w:w="120" w:type="dxa"/>
            </w:tcMar>
          </w:tcPr>
          <w:p w14:paraId="185EAB03" w14:textId="77777777" w:rsidR="000D4E58" w:rsidRDefault="00000000">
            <w:pPr>
              <w:spacing w:line="250" w:lineRule="auto"/>
            </w:pPr>
            <w:r>
              <w:rPr>
                <w:color w:val="000000"/>
                <w:sz w:val="19"/>
                <w:szCs w:val="19"/>
              </w:rPr>
              <w:t>016</w:t>
            </w:r>
          </w:p>
        </w:tc>
        <w:tc>
          <w:tcPr>
            <w:tcW w:w="2700" w:type="dxa"/>
            <w:shd w:val="clear" w:color="auto" w:fill="F7F9FC"/>
            <w:tcMar>
              <w:top w:w="80" w:type="dxa"/>
              <w:left w:w="120" w:type="dxa"/>
              <w:bottom w:w="80" w:type="dxa"/>
              <w:right w:w="120" w:type="dxa"/>
            </w:tcMar>
          </w:tcPr>
          <w:p w14:paraId="02D3609E" w14:textId="77777777" w:rsidR="000D4E58" w:rsidRDefault="00000000">
            <w:pPr>
              <w:spacing w:line="250" w:lineRule="auto"/>
            </w:pPr>
            <w:r>
              <w:rPr>
                <w:color w:val="000000"/>
                <w:sz w:val="19"/>
                <w:szCs w:val="19"/>
              </w:rPr>
              <w:t>API Architecture</w:t>
            </w:r>
          </w:p>
        </w:tc>
        <w:tc>
          <w:tcPr>
            <w:tcW w:w="3400" w:type="dxa"/>
            <w:shd w:val="clear" w:color="auto" w:fill="F7F9FC"/>
            <w:tcMar>
              <w:top w:w="80" w:type="dxa"/>
              <w:left w:w="120" w:type="dxa"/>
              <w:bottom w:w="80" w:type="dxa"/>
              <w:right w:w="120" w:type="dxa"/>
            </w:tcMar>
          </w:tcPr>
          <w:p w14:paraId="022E4EAA" w14:textId="77777777" w:rsidR="000D4E58" w:rsidRDefault="00000000">
            <w:pPr>
              <w:spacing w:line="250" w:lineRule="auto"/>
            </w:pPr>
            <w:r>
              <w:rPr>
                <w:color w:val="000000"/>
                <w:sz w:val="19"/>
                <w:szCs w:val="19"/>
              </w:rPr>
              <w:t xml:space="preserve">REST-first, no </w:t>
            </w:r>
            <w:proofErr w:type="spellStart"/>
            <w:r>
              <w:rPr>
                <w:color w:val="000000"/>
                <w:sz w:val="19"/>
                <w:szCs w:val="19"/>
              </w:rPr>
              <w:t>GraphQL</w:t>
            </w:r>
            <w:proofErr w:type="spellEnd"/>
          </w:p>
        </w:tc>
        <w:tc>
          <w:tcPr>
            <w:tcW w:w="2560" w:type="dxa"/>
            <w:shd w:val="clear" w:color="auto" w:fill="F7F9FC"/>
            <w:tcMar>
              <w:top w:w="80" w:type="dxa"/>
              <w:left w:w="120" w:type="dxa"/>
              <w:bottom w:w="80" w:type="dxa"/>
              <w:right w:w="120" w:type="dxa"/>
            </w:tcMar>
          </w:tcPr>
          <w:p w14:paraId="458C8B41" w14:textId="77777777" w:rsidR="000D4E58" w:rsidRDefault="00000000">
            <w:pPr>
              <w:spacing w:line="250" w:lineRule="auto"/>
            </w:pPr>
            <w:r>
              <w:rPr>
                <w:color w:val="000000"/>
                <w:sz w:val="19"/>
                <w:szCs w:val="19"/>
              </w:rPr>
              <w:t>Accepted</w:t>
            </w:r>
          </w:p>
        </w:tc>
      </w:tr>
      <w:tr w:rsidR="000D4E58" w14:paraId="7DE29958" w14:textId="77777777">
        <w:tblPrEx>
          <w:tblCellMar>
            <w:top w:w="0" w:type="dxa"/>
            <w:bottom w:w="0" w:type="dxa"/>
          </w:tblCellMar>
        </w:tblPrEx>
        <w:tc>
          <w:tcPr>
            <w:tcW w:w="700" w:type="dxa"/>
            <w:tcMar>
              <w:top w:w="80" w:type="dxa"/>
              <w:left w:w="120" w:type="dxa"/>
              <w:bottom w:w="80" w:type="dxa"/>
              <w:right w:w="120" w:type="dxa"/>
            </w:tcMar>
          </w:tcPr>
          <w:p w14:paraId="5EAF6F93" w14:textId="77777777" w:rsidR="000D4E58" w:rsidRDefault="00000000">
            <w:pPr>
              <w:spacing w:line="250" w:lineRule="auto"/>
            </w:pPr>
            <w:r>
              <w:rPr>
                <w:color w:val="000000"/>
                <w:sz w:val="19"/>
                <w:szCs w:val="19"/>
              </w:rPr>
              <w:t>017</w:t>
            </w:r>
          </w:p>
        </w:tc>
        <w:tc>
          <w:tcPr>
            <w:tcW w:w="2700" w:type="dxa"/>
            <w:tcMar>
              <w:top w:w="80" w:type="dxa"/>
              <w:left w:w="120" w:type="dxa"/>
              <w:bottom w:w="80" w:type="dxa"/>
              <w:right w:w="120" w:type="dxa"/>
            </w:tcMar>
          </w:tcPr>
          <w:p w14:paraId="0B583D50" w14:textId="77777777" w:rsidR="000D4E58" w:rsidRDefault="00000000">
            <w:pPr>
              <w:spacing w:line="250" w:lineRule="auto"/>
            </w:pPr>
            <w:r>
              <w:rPr>
                <w:color w:val="000000"/>
                <w:sz w:val="19"/>
                <w:szCs w:val="19"/>
              </w:rPr>
              <w:t>Integration Architecture</w:t>
            </w:r>
          </w:p>
        </w:tc>
        <w:tc>
          <w:tcPr>
            <w:tcW w:w="3400" w:type="dxa"/>
            <w:tcMar>
              <w:top w:w="80" w:type="dxa"/>
              <w:left w:w="120" w:type="dxa"/>
              <w:bottom w:w="80" w:type="dxa"/>
              <w:right w:w="120" w:type="dxa"/>
            </w:tcMar>
          </w:tcPr>
          <w:p w14:paraId="5334D08C" w14:textId="77777777" w:rsidR="000D4E58" w:rsidRDefault="00000000">
            <w:pPr>
              <w:spacing w:line="250" w:lineRule="auto"/>
            </w:pPr>
            <w:r>
              <w:rPr>
                <w:color w:val="000000"/>
                <w:sz w:val="19"/>
                <w:szCs w:val="19"/>
              </w:rPr>
              <w:t>Adapter pattern for all externals</w:t>
            </w:r>
          </w:p>
        </w:tc>
        <w:tc>
          <w:tcPr>
            <w:tcW w:w="2560" w:type="dxa"/>
            <w:tcMar>
              <w:top w:w="80" w:type="dxa"/>
              <w:left w:w="120" w:type="dxa"/>
              <w:bottom w:w="80" w:type="dxa"/>
              <w:right w:w="120" w:type="dxa"/>
            </w:tcMar>
          </w:tcPr>
          <w:p w14:paraId="2C316453" w14:textId="77777777" w:rsidR="000D4E58" w:rsidRDefault="00000000">
            <w:pPr>
              <w:spacing w:line="250" w:lineRule="auto"/>
            </w:pPr>
            <w:r>
              <w:rPr>
                <w:color w:val="000000"/>
                <w:sz w:val="19"/>
                <w:szCs w:val="19"/>
              </w:rPr>
              <w:t>Accepted</w:t>
            </w:r>
          </w:p>
        </w:tc>
      </w:tr>
      <w:tr w:rsidR="000D4E58" w14:paraId="1A54F6D9" w14:textId="77777777">
        <w:tblPrEx>
          <w:tblCellMar>
            <w:top w:w="0" w:type="dxa"/>
            <w:bottom w:w="0" w:type="dxa"/>
          </w:tblCellMar>
        </w:tblPrEx>
        <w:tc>
          <w:tcPr>
            <w:tcW w:w="700" w:type="dxa"/>
            <w:shd w:val="clear" w:color="auto" w:fill="F7F9FC"/>
            <w:tcMar>
              <w:top w:w="80" w:type="dxa"/>
              <w:left w:w="120" w:type="dxa"/>
              <w:bottom w:w="80" w:type="dxa"/>
              <w:right w:w="120" w:type="dxa"/>
            </w:tcMar>
          </w:tcPr>
          <w:p w14:paraId="7921B2F6" w14:textId="77777777" w:rsidR="000D4E58" w:rsidRDefault="00000000">
            <w:pPr>
              <w:spacing w:line="250" w:lineRule="auto"/>
            </w:pPr>
            <w:r>
              <w:rPr>
                <w:color w:val="000000"/>
                <w:sz w:val="19"/>
                <w:szCs w:val="19"/>
              </w:rPr>
              <w:t>018</w:t>
            </w:r>
          </w:p>
        </w:tc>
        <w:tc>
          <w:tcPr>
            <w:tcW w:w="2700" w:type="dxa"/>
            <w:shd w:val="clear" w:color="auto" w:fill="F7F9FC"/>
            <w:tcMar>
              <w:top w:w="80" w:type="dxa"/>
              <w:left w:w="120" w:type="dxa"/>
              <w:bottom w:w="80" w:type="dxa"/>
              <w:right w:w="120" w:type="dxa"/>
            </w:tcMar>
          </w:tcPr>
          <w:p w14:paraId="1CDB7A16" w14:textId="77777777" w:rsidR="000D4E58" w:rsidRDefault="00000000">
            <w:pPr>
              <w:spacing w:line="250" w:lineRule="auto"/>
            </w:pPr>
            <w:r>
              <w:rPr>
                <w:color w:val="000000"/>
                <w:sz w:val="19"/>
                <w:szCs w:val="19"/>
              </w:rPr>
              <w:t>AI Model Strategy</w:t>
            </w:r>
          </w:p>
        </w:tc>
        <w:tc>
          <w:tcPr>
            <w:tcW w:w="3400" w:type="dxa"/>
            <w:shd w:val="clear" w:color="auto" w:fill="F7F9FC"/>
            <w:tcMar>
              <w:top w:w="80" w:type="dxa"/>
              <w:left w:w="120" w:type="dxa"/>
              <w:bottom w:w="80" w:type="dxa"/>
              <w:right w:w="120" w:type="dxa"/>
            </w:tcMar>
          </w:tcPr>
          <w:p w14:paraId="2AE75511" w14:textId="77777777" w:rsidR="000D4E58" w:rsidRDefault="00000000">
            <w:pPr>
              <w:spacing w:line="250" w:lineRule="auto"/>
            </w:pPr>
            <w:r>
              <w:rPr>
                <w:color w:val="000000"/>
                <w:sz w:val="19"/>
                <w:szCs w:val="19"/>
              </w:rPr>
              <w:t>External LLMs; no fine-tuning</w:t>
            </w:r>
          </w:p>
        </w:tc>
        <w:tc>
          <w:tcPr>
            <w:tcW w:w="2560" w:type="dxa"/>
            <w:shd w:val="clear" w:color="auto" w:fill="F7F9FC"/>
            <w:tcMar>
              <w:top w:w="80" w:type="dxa"/>
              <w:left w:w="120" w:type="dxa"/>
              <w:bottom w:w="80" w:type="dxa"/>
              <w:right w:w="120" w:type="dxa"/>
            </w:tcMar>
          </w:tcPr>
          <w:p w14:paraId="07B73410" w14:textId="77777777" w:rsidR="000D4E58" w:rsidRDefault="00000000">
            <w:pPr>
              <w:spacing w:line="250" w:lineRule="auto"/>
            </w:pPr>
            <w:r>
              <w:rPr>
                <w:color w:val="000000"/>
                <w:sz w:val="19"/>
                <w:szCs w:val="19"/>
              </w:rPr>
              <w:t>Accepted</w:t>
            </w:r>
          </w:p>
        </w:tc>
      </w:tr>
      <w:tr w:rsidR="000D4E58" w14:paraId="47FE508F" w14:textId="77777777">
        <w:tblPrEx>
          <w:tblCellMar>
            <w:top w:w="0" w:type="dxa"/>
            <w:bottom w:w="0" w:type="dxa"/>
          </w:tblCellMar>
        </w:tblPrEx>
        <w:tc>
          <w:tcPr>
            <w:tcW w:w="700" w:type="dxa"/>
            <w:tcMar>
              <w:top w:w="80" w:type="dxa"/>
              <w:left w:w="120" w:type="dxa"/>
              <w:bottom w:w="80" w:type="dxa"/>
              <w:right w:w="120" w:type="dxa"/>
            </w:tcMar>
          </w:tcPr>
          <w:p w14:paraId="488E9CAD" w14:textId="77777777" w:rsidR="000D4E58" w:rsidRDefault="00000000">
            <w:pPr>
              <w:spacing w:line="250" w:lineRule="auto"/>
            </w:pPr>
            <w:r>
              <w:rPr>
                <w:color w:val="000000"/>
                <w:sz w:val="19"/>
                <w:szCs w:val="19"/>
              </w:rPr>
              <w:t>019</w:t>
            </w:r>
          </w:p>
        </w:tc>
        <w:tc>
          <w:tcPr>
            <w:tcW w:w="2700" w:type="dxa"/>
            <w:tcMar>
              <w:top w:w="80" w:type="dxa"/>
              <w:left w:w="120" w:type="dxa"/>
              <w:bottom w:w="80" w:type="dxa"/>
              <w:right w:w="120" w:type="dxa"/>
            </w:tcMar>
          </w:tcPr>
          <w:p w14:paraId="221D7B61" w14:textId="77777777" w:rsidR="000D4E58" w:rsidRDefault="00000000">
            <w:pPr>
              <w:spacing w:line="250" w:lineRule="auto"/>
            </w:pPr>
            <w:r>
              <w:rPr>
                <w:color w:val="000000"/>
                <w:sz w:val="19"/>
                <w:szCs w:val="19"/>
              </w:rPr>
              <w:t>Observability Strategy</w:t>
            </w:r>
          </w:p>
        </w:tc>
        <w:tc>
          <w:tcPr>
            <w:tcW w:w="3400" w:type="dxa"/>
            <w:tcMar>
              <w:top w:w="80" w:type="dxa"/>
              <w:left w:w="120" w:type="dxa"/>
              <w:bottom w:w="80" w:type="dxa"/>
              <w:right w:w="120" w:type="dxa"/>
            </w:tcMar>
          </w:tcPr>
          <w:p w14:paraId="60130C9B" w14:textId="77777777" w:rsidR="000D4E58" w:rsidRDefault="00000000">
            <w:pPr>
              <w:spacing w:line="250" w:lineRule="auto"/>
            </w:pPr>
            <w:proofErr w:type="spellStart"/>
            <w:r>
              <w:rPr>
                <w:color w:val="000000"/>
                <w:sz w:val="19"/>
                <w:szCs w:val="19"/>
              </w:rPr>
              <w:t>OpenTelemetry</w:t>
            </w:r>
            <w:proofErr w:type="spellEnd"/>
            <w:r>
              <w:rPr>
                <w:color w:val="000000"/>
                <w:sz w:val="19"/>
                <w:szCs w:val="19"/>
              </w:rPr>
              <w:t>, Prometheus, Grafana</w:t>
            </w:r>
          </w:p>
        </w:tc>
        <w:tc>
          <w:tcPr>
            <w:tcW w:w="2560" w:type="dxa"/>
            <w:tcMar>
              <w:top w:w="80" w:type="dxa"/>
              <w:left w:w="120" w:type="dxa"/>
              <w:bottom w:w="80" w:type="dxa"/>
              <w:right w:w="120" w:type="dxa"/>
            </w:tcMar>
          </w:tcPr>
          <w:p w14:paraId="55D78461" w14:textId="77777777" w:rsidR="000D4E58" w:rsidRDefault="00000000">
            <w:pPr>
              <w:spacing w:line="250" w:lineRule="auto"/>
            </w:pPr>
            <w:r>
              <w:rPr>
                <w:color w:val="000000"/>
                <w:sz w:val="19"/>
                <w:szCs w:val="19"/>
              </w:rPr>
              <w:t>Accepted</w:t>
            </w:r>
          </w:p>
        </w:tc>
      </w:tr>
      <w:tr w:rsidR="000D4E58" w14:paraId="780ECFF7" w14:textId="77777777">
        <w:tblPrEx>
          <w:tblCellMar>
            <w:top w:w="0" w:type="dxa"/>
            <w:bottom w:w="0" w:type="dxa"/>
          </w:tblCellMar>
        </w:tblPrEx>
        <w:tc>
          <w:tcPr>
            <w:tcW w:w="700" w:type="dxa"/>
            <w:shd w:val="clear" w:color="auto" w:fill="F7F9FC"/>
            <w:tcMar>
              <w:top w:w="80" w:type="dxa"/>
              <w:left w:w="120" w:type="dxa"/>
              <w:bottom w:w="80" w:type="dxa"/>
              <w:right w:w="120" w:type="dxa"/>
            </w:tcMar>
          </w:tcPr>
          <w:p w14:paraId="02655731" w14:textId="77777777" w:rsidR="000D4E58" w:rsidRDefault="00000000">
            <w:pPr>
              <w:spacing w:line="250" w:lineRule="auto"/>
            </w:pPr>
            <w:r>
              <w:rPr>
                <w:color w:val="000000"/>
                <w:sz w:val="19"/>
                <w:szCs w:val="19"/>
              </w:rPr>
              <w:t>020</w:t>
            </w:r>
          </w:p>
        </w:tc>
        <w:tc>
          <w:tcPr>
            <w:tcW w:w="2700" w:type="dxa"/>
            <w:shd w:val="clear" w:color="auto" w:fill="F7F9FC"/>
            <w:tcMar>
              <w:top w:w="80" w:type="dxa"/>
              <w:left w:w="120" w:type="dxa"/>
              <w:bottom w:w="80" w:type="dxa"/>
              <w:right w:w="120" w:type="dxa"/>
            </w:tcMar>
          </w:tcPr>
          <w:p w14:paraId="04CEB318" w14:textId="77777777" w:rsidR="000D4E58" w:rsidRDefault="00000000">
            <w:pPr>
              <w:spacing w:line="250" w:lineRule="auto"/>
            </w:pPr>
            <w:r>
              <w:rPr>
                <w:color w:val="000000"/>
                <w:sz w:val="19"/>
                <w:szCs w:val="19"/>
              </w:rPr>
              <w:t>Caching Strategy</w:t>
            </w:r>
          </w:p>
        </w:tc>
        <w:tc>
          <w:tcPr>
            <w:tcW w:w="3400" w:type="dxa"/>
            <w:shd w:val="clear" w:color="auto" w:fill="F7F9FC"/>
            <w:tcMar>
              <w:top w:w="80" w:type="dxa"/>
              <w:left w:w="120" w:type="dxa"/>
              <w:bottom w:w="80" w:type="dxa"/>
              <w:right w:w="120" w:type="dxa"/>
            </w:tcMar>
          </w:tcPr>
          <w:p w14:paraId="08B94D5B" w14:textId="77777777" w:rsidR="000D4E58" w:rsidRDefault="00000000">
            <w:pPr>
              <w:spacing w:line="250" w:lineRule="auto"/>
            </w:pPr>
            <w:r>
              <w:rPr>
                <w:color w:val="000000"/>
                <w:sz w:val="19"/>
                <w:szCs w:val="19"/>
              </w:rPr>
              <w:t>Redis for scores and lookups</w:t>
            </w:r>
          </w:p>
        </w:tc>
        <w:tc>
          <w:tcPr>
            <w:tcW w:w="2560" w:type="dxa"/>
            <w:shd w:val="clear" w:color="auto" w:fill="F7F9FC"/>
            <w:tcMar>
              <w:top w:w="80" w:type="dxa"/>
              <w:left w:w="120" w:type="dxa"/>
              <w:bottom w:w="80" w:type="dxa"/>
              <w:right w:w="120" w:type="dxa"/>
            </w:tcMar>
          </w:tcPr>
          <w:p w14:paraId="47D957EC" w14:textId="77777777" w:rsidR="000D4E58" w:rsidRDefault="00000000">
            <w:pPr>
              <w:spacing w:line="250" w:lineRule="auto"/>
            </w:pPr>
            <w:r>
              <w:rPr>
                <w:color w:val="000000"/>
                <w:sz w:val="19"/>
                <w:szCs w:val="19"/>
              </w:rPr>
              <w:t>Accepted</w:t>
            </w:r>
          </w:p>
        </w:tc>
      </w:tr>
      <w:tr w:rsidR="000D4E58" w14:paraId="715F7A24" w14:textId="77777777">
        <w:tblPrEx>
          <w:tblCellMar>
            <w:top w:w="0" w:type="dxa"/>
            <w:bottom w:w="0" w:type="dxa"/>
          </w:tblCellMar>
        </w:tblPrEx>
        <w:tc>
          <w:tcPr>
            <w:tcW w:w="700" w:type="dxa"/>
            <w:tcMar>
              <w:top w:w="80" w:type="dxa"/>
              <w:left w:w="120" w:type="dxa"/>
              <w:bottom w:w="80" w:type="dxa"/>
              <w:right w:w="120" w:type="dxa"/>
            </w:tcMar>
          </w:tcPr>
          <w:p w14:paraId="6B4D3F8C" w14:textId="77777777" w:rsidR="000D4E58" w:rsidRDefault="00000000">
            <w:pPr>
              <w:spacing w:line="250" w:lineRule="auto"/>
            </w:pPr>
            <w:r>
              <w:rPr>
                <w:color w:val="000000"/>
                <w:sz w:val="19"/>
                <w:szCs w:val="19"/>
              </w:rPr>
              <w:t>021</w:t>
            </w:r>
          </w:p>
        </w:tc>
        <w:tc>
          <w:tcPr>
            <w:tcW w:w="2700" w:type="dxa"/>
            <w:tcMar>
              <w:top w:w="80" w:type="dxa"/>
              <w:left w:w="120" w:type="dxa"/>
              <w:bottom w:w="80" w:type="dxa"/>
              <w:right w:w="120" w:type="dxa"/>
            </w:tcMar>
          </w:tcPr>
          <w:p w14:paraId="0D8BD1A1" w14:textId="77777777" w:rsidR="000D4E58" w:rsidRDefault="00000000">
            <w:pPr>
              <w:spacing w:line="250" w:lineRule="auto"/>
            </w:pPr>
            <w:r>
              <w:rPr>
                <w:color w:val="000000"/>
                <w:sz w:val="19"/>
                <w:szCs w:val="19"/>
              </w:rPr>
              <w:t>Search Architecture</w:t>
            </w:r>
          </w:p>
        </w:tc>
        <w:tc>
          <w:tcPr>
            <w:tcW w:w="3400" w:type="dxa"/>
            <w:tcMar>
              <w:top w:w="80" w:type="dxa"/>
              <w:left w:w="120" w:type="dxa"/>
              <w:bottom w:w="80" w:type="dxa"/>
              <w:right w:w="120" w:type="dxa"/>
            </w:tcMar>
          </w:tcPr>
          <w:p w14:paraId="47F5B307" w14:textId="77777777" w:rsidR="000D4E58" w:rsidRDefault="00000000">
            <w:pPr>
              <w:spacing w:line="250" w:lineRule="auto"/>
            </w:pPr>
            <w:r>
              <w:rPr>
                <w:color w:val="000000"/>
                <w:sz w:val="19"/>
                <w:szCs w:val="19"/>
              </w:rPr>
              <w:t>Postgres FTS → OpenSearch later</w:t>
            </w:r>
          </w:p>
        </w:tc>
        <w:tc>
          <w:tcPr>
            <w:tcW w:w="2560" w:type="dxa"/>
            <w:tcMar>
              <w:top w:w="80" w:type="dxa"/>
              <w:left w:w="120" w:type="dxa"/>
              <w:bottom w:w="80" w:type="dxa"/>
              <w:right w:w="120" w:type="dxa"/>
            </w:tcMar>
          </w:tcPr>
          <w:p w14:paraId="37E1ED75" w14:textId="77777777" w:rsidR="000D4E58" w:rsidRDefault="00000000">
            <w:pPr>
              <w:spacing w:line="250" w:lineRule="auto"/>
            </w:pPr>
            <w:r>
              <w:rPr>
                <w:color w:val="000000"/>
                <w:sz w:val="19"/>
                <w:szCs w:val="19"/>
              </w:rPr>
              <w:t>Accepted (qualified by 033)</w:t>
            </w:r>
          </w:p>
        </w:tc>
      </w:tr>
      <w:tr w:rsidR="000D4E58" w14:paraId="070800DD" w14:textId="77777777">
        <w:tblPrEx>
          <w:tblCellMar>
            <w:top w:w="0" w:type="dxa"/>
            <w:bottom w:w="0" w:type="dxa"/>
          </w:tblCellMar>
        </w:tblPrEx>
        <w:tc>
          <w:tcPr>
            <w:tcW w:w="700" w:type="dxa"/>
            <w:shd w:val="clear" w:color="auto" w:fill="F7F9FC"/>
            <w:tcMar>
              <w:top w:w="80" w:type="dxa"/>
              <w:left w:w="120" w:type="dxa"/>
              <w:bottom w:w="80" w:type="dxa"/>
              <w:right w:w="120" w:type="dxa"/>
            </w:tcMar>
          </w:tcPr>
          <w:p w14:paraId="76DDB2B5" w14:textId="77777777" w:rsidR="000D4E58" w:rsidRDefault="00000000">
            <w:pPr>
              <w:spacing w:line="250" w:lineRule="auto"/>
            </w:pPr>
            <w:r>
              <w:rPr>
                <w:color w:val="000000"/>
                <w:sz w:val="19"/>
                <w:szCs w:val="19"/>
              </w:rPr>
              <w:t>022</w:t>
            </w:r>
          </w:p>
        </w:tc>
        <w:tc>
          <w:tcPr>
            <w:tcW w:w="2700" w:type="dxa"/>
            <w:shd w:val="clear" w:color="auto" w:fill="F7F9FC"/>
            <w:tcMar>
              <w:top w:w="80" w:type="dxa"/>
              <w:left w:w="120" w:type="dxa"/>
              <w:bottom w:w="80" w:type="dxa"/>
              <w:right w:w="120" w:type="dxa"/>
            </w:tcMar>
          </w:tcPr>
          <w:p w14:paraId="321DBEB8" w14:textId="77777777" w:rsidR="000D4E58" w:rsidRDefault="00000000">
            <w:pPr>
              <w:spacing w:line="250" w:lineRule="auto"/>
            </w:pPr>
            <w:r>
              <w:rPr>
                <w:color w:val="000000"/>
                <w:sz w:val="19"/>
                <w:szCs w:val="19"/>
              </w:rPr>
              <w:t>Authorization Scope</w:t>
            </w:r>
          </w:p>
        </w:tc>
        <w:tc>
          <w:tcPr>
            <w:tcW w:w="3400" w:type="dxa"/>
            <w:shd w:val="clear" w:color="auto" w:fill="F7F9FC"/>
            <w:tcMar>
              <w:top w:w="80" w:type="dxa"/>
              <w:left w:w="120" w:type="dxa"/>
              <w:bottom w:w="80" w:type="dxa"/>
              <w:right w:w="120" w:type="dxa"/>
            </w:tcMar>
          </w:tcPr>
          <w:p w14:paraId="3A2A6126" w14:textId="77777777" w:rsidR="000D4E58" w:rsidRDefault="00000000">
            <w:pPr>
              <w:spacing w:line="250" w:lineRule="auto"/>
            </w:pPr>
            <w:r>
              <w:rPr>
                <w:color w:val="000000"/>
                <w:sz w:val="19"/>
                <w:szCs w:val="19"/>
              </w:rPr>
              <w:t>Permission-based authorization</w:t>
            </w:r>
          </w:p>
        </w:tc>
        <w:tc>
          <w:tcPr>
            <w:tcW w:w="2560" w:type="dxa"/>
            <w:shd w:val="clear" w:color="auto" w:fill="F7F9FC"/>
            <w:tcMar>
              <w:top w:w="80" w:type="dxa"/>
              <w:left w:w="120" w:type="dxa"/>
              <w:bottom w:w="80" w:type="dxa"/>
              <w:right w:w="120" w:type="dxa"/>
            </w:tcMar>
          </w:tcPr>
          <w:p w14:paraId="06DDD383" w14:textId="77777777" w:rsidR="000D4E58" w:rsidRDefault="00000000">
            <w:pPr>
              <w:spacing w:line="250" w:lineRule="auto"/>
            </w:pPr>
            <w:r>
              <w:rPr>
                <w:color w:val="000000"/>
                <w:sz w:val="19"/>
                <w:szCs w:val="19"/>
              </w:rPr>
              <w:t>Accepted</w:t>
            </w:r>
          </w:p>
        </w:tc>
      </w:tr>
      <w:tr w:rsidR="000D4E58" w14:paraId="7AFB86C0" w14:textId="77777777">
        <w:tblPrEx>
          <w:tblCellMar>
            <w:top w:w="0" w:type="dxa"/>
            <w:bottom w:w="0" w:type="dxa"/>
          </w:tblCellMar>
        </w:tblPrEx>
        <w:tc>
          <w:tcPr>
            <w:tcW w:w="700" w:type="dxa"/>
            <w:tcMar>
              <w:top w:w="80" w:type="dxa"/>
              <w:left w:w="120" w:type="dxa"/>
              <w:bottom w:w="80" w:type="dxa"/>
              <w:right w:w="120" w:type="dxa"/>
            </w:tcMar>
          </w:tcPr>
          <w:p w14:paraId="5915E192" w14:textId="77777777" w:rsidR="000D4E58" w:rsidRDefault="00000000">
            <w:pPr>
              <w:spacing w:line="250" w:lineRule="auto"/>
            </w:pPr>
            <w:r>
              <w:rPr>
                <w:color w:val="000000"/>
                <w:sz w:val="19"/>
                <w:szCs w:val="19"/>
              </w:rPr>
              <w:t>023</w:t>
            </w:r>
          </w:p>
        </w:tc>
        <w:tc>
          <w:tcPr>
            <w:tcW w:w="2700" w:type="dxa"/>
            <w:tcMar>
              <w:top w:w="80" w:type="dxa"/>
              <w:left w:w="120" w:type="dxa"/>
              <w:bottom w:w="80" w:type="dxa"/>
              <w:right w:w="120" w:type="dxa"/>
            </w:tcMar>
          </w:tcPr>
          <w:p w14:paraId="377B7C3A" w14:textId="77777777" w:rsidR="000D4E58" w:rsidRDefault="00000000">
            <w:pPr>
              <w:spacing w:line="250" w:lineRule="auto"/>
            </w:pPr>
            <w:r>
              <w:rPr>
                <w:color w:val="000000"/>
                <w:sz w:val="19"/>
                <w:szCs w:val="19"/>
              </w:rPr>
              <w:t>Data Privacy &amp; Compliance</w:t>
            </w:r>
          </w:p>
        </w:tc>
        <w:tc>
          <w:tcPr>
            <w:tcW w:w="3400" w:type="dxa"/>
            <w:tcMar>
              <w:top w:w="80" w:type="dxa"/>
              <w:left w:w="120" w:type="dxa"/>
              <w:bottom w:w="80" w:type="dxa"/>
              <w:right w:w="120" w:type="dxa"/>
            </w:tcMar>
          </w:tcPr>
          <w:p w14:paraId="17597CE9" w14:textId="77777777" w:rsidR="000D4E58" w:rsidRDefault="00000000">
            <w:pPr>
              <w:spacing w:line="250" w:lineRule="auto"/>
            </w:pPr>
            <w:r>
              <w:rPr>
                <w:color w:val="000000"/>
                <w:sz w:val="19"/>
                <w:szCs w:val="19"/>
              </w:rPr>
              <w:t>Field-level encryption, KMS, residency</w:t>
            </w:r>
          </w:p>
        </w:tc>
        <w:tc>
          <w:tcPr>
            <w:tcW w:w="2560" w:type="dxa"/>
            <w:tcMar>
              <w:top w:w="80" w:type="dxa"/>
              <w:left w:w="120" w:type="dxa"/>
              <w:bottom w:w="80" w:type="dxa"/>
              <w:right w:w="120" w:type="dxa"/>
            </w:tcMar>
          </w:tcPr>
          <w:p w14:paraId="5F19C731" w14:textId="77777777" w:rsidR="000D4E58" w:rsidRDefault="00000000">
            <w:pPr>
              <w:spacing w:line="250" w:lineRule="auto"/>
            </w:pPr>
            <w:r>
              <w:rPr>
                <w:color w:val="000000"/>
                <w:sz w:val="19"/>
                <w:szCs w:val="19"/>
              </w:rPr>
              <w:t>Accepted (decision resolved)</w:t>
            </w:r>
          </w:p>
        </w:tc>
      </w:tr>
      <w:tr w:rsidR="000D4E58" w14:paraId="74686167" w14:textId="77777777">
        <w:tblPrEx>
          <w:tblCellMar>
            <w:top w:w="0" w:type="dxa"/>
            <w:bottom w:w="0" w:type="dxa"/>
          </w:tblCellMar>
        </w:tblPrEx>
        <w:tc>
          <w:tcPr>
            <w:tcW w:w="700" w:type="dxa"/>
            <w:shd w:val="clear" w:color="auto" w:fill="F7F9FC"/>
            <w:tcMar>
              <w:top w:w="80" w:type="dxa"/>
              <w:left w:w="120" w:type="dxa"/>
              <w:bottom w:w="80" w:type="dxa"/>
              <w:right w:w="120" w:type="dxa"/>
            </w:tcMar>
          </w:tcPr>
          <w:p w14:paraId="1E6D7FCB" w14:textId="77777777" w:rsidR="000D4E58" w:rsidRDefault="00000000">
            <w:pPr>
              <w:spacing w:line="250" w:lineRule="auto"/>
            </w:pPr>
            <w:r>
              <w:rPr>
                <w:color w:val="000000"/>
                <w:sz w:val="19"/>
                <w:szCs w:val="19"/>
              </w:rPr>
              <w:t>024</w:t>
            </w:r>
          </w:p>
        </w:tc>
        <w:tc>
          <w:tcPr>
            <w:tcW w:w="2700" w:type="dxa"/>
            <w:shd w:val="clear" w:color="auto" w:fill="F7F9FC"/>
            <w:tcMar>
              <w:top w:w="80" w:type="dxa"/>
              <w:left w:w="120" w:type="dxa"/>
              <w:bottom w:w="80" w:type="dxa"/>
              <w:right w:w="120" w:type="dxa"/>
            </w:tcMar>
          </w:tcPr>
          <w:p w14:paraId="69CC54F4" w14:textId="77777777" w:rsidR="000D4E58" w:rsidRDefault="00000000">
            <w:pPr>
              <w:spacing w:line="250" w:lineRule="auto"/>
            </w:pPr>
            <w:r>
              <w:rPr>
                <w:color w:val="000000"/>
                <w:sz w:val="19"/>
                <w:szCs w:val="19"/>
              </w:rPr>
              <w:t>Sector Rollout Scope</w:t>
            </w:r>
          </w:p>
        </w:tc>
        <w:tc>
          <w:tcPr>
            <w:tcW w:w="3400" w:type="dxa"/>
            <w:shd w:val="clear" w:color="auto" w:fill="F7F9FC"/>
            <w:tcMar>
              <w:top w:w="80" w:type="dxa"/>
              <w:left w:w="120" w:type="dxa"/>
              <w:bottom w:w="80" w:type="dxa"/>
              <w:right w:w="120" w:type="dxa"/>
            </w:tcMar>
          </w:tcPr>
          <w:p w14:paraId="5EE3F60C" w14:textId="77777777" w:rsidR="000D4E58" w:rsidRDefault="00000000">
            <w:pPr>
              <w:spacing w:line="250" w:lineRule="auto"/>
            </w:pPr>
            <w:r>
              <w:rPr>
                <w:color w:val="000000"/>
                <w:sz w:val="19"/>
                <w:szCs w:val="19"/>
              </w:rPr>
              <w:t>Multi-sector, taxonomy-first</w:t>
            </w:r>
          </w:p>
        </w:tc>
        <w:tc>
          <w:tcPr>
            <w:tcW w:w="2560" w:type="dxa"/>
            <w:shd w:val="clear" w:color="auto" w:fill="F7F9FC"/>
            <w:tcMar>
              <w:top w:w="80" w:type="dxa"/>
              <w:left w:w="120" w:type="dxa"/>
              <w:bottom w:w="80" w:type="dxa"/>
              <w:right w:w="120" w:type="dxa"/>
            </w:tcMar>
          </w:tcPr>
          <w:p w14:paraId="6A63094B" w14:textId="77777777" w:rsidR="000D4E58" w:rsidRDefault="00000000">
            <w:pPr>
              <w:spacing w:line="250" w:lineRule="auto"/>
            </w:pPr>
            <w:r>
              <w:rPr>
                <w:color w:val="000000"/>
                <w:sz w:val="19"/>
                <w:szCs w:val="19"/>
              </w:rPr>
              <w:t>Accepted (Sept 2026)</w:t>
            </w:r>
          </w:p>
        </w:tc>
      </w:tr>
      <w:tr w:rsidR="000D4E58" w14:paraId="0A363C03" w14:textId="77777777">
        <w:tblPrEx>
          <w:tblCellMar>
            <w:top w:w="0" w:type="dxa"/>
            <w:bottom w:w="0" w:type="dxa"/>
          </w:tblCellMar>
        </w:tblPrEx>
        <w:tc>
          <w:tcPr>
            <w:tcW w:w="700" w:type="dxa"/>
            <w:tcMar>
              <w:top w:w="80" w:type="dxa"/>
              <w:left w:w="120" w:type="dxa"/>
              <w:bottom w:w="80" w:type="dxa"/>
              <w:right w:w="120" w:type="dxa"/>
            </w:tcMar>
          </w:tcPr>
          <w:p w14:paraId="636DA07B" w14:textId="77777777" w:rsidR="000D4E58" w:rsidRDefault="00000000">
            <w:pPr>
              <w:spacing w:line="250" w:lineRule="auto"/>
            </w:pPr>
            <w:r>
              <w:rPr>
                <w:color w:val="000000"/>
                <w:sz w:val="19"/>
                <w:szCs w:val="19"/>
              </w:rPr>
              <w:t>025</w:t>
            </w:r>
          </w:p>
        </w:tc>
        <w:tc>
          <w:tcPr>
            <w:tcW w:w="2700" w:type="dxa"/>
            <w:tcMar>
              <w:top w:w="80" w:type="dxa"/>
              <w:left w:w="120" w:type="dxa"/>
              <w:bottom w:w="80" w:type="dxa"/>
              <w:right w:w="120" w:type="dxa"/>
            </w:tcMar>
          </w:tcPr>
          <w:p w14:paraId="7FB27675" w14:textId="77777777" w:rsidR="000D4E58" w:rsidRDefault="00000000">
            <w:pPr>
              <w:spacing w:line="250" w:lineRule="auto"/>
            </w:pPr>
            <w:r>
              <w:rPr>
                <w:color w:val="000000"/>
                <w:sz w:val="19"/>
                <w:szCs w:val="19"/>
              </w:rPr>
              <w:t>Monetization Model</w:t>
            </w:r>
          </w:p>
        </w:tc>
        <w:tc>
          <w:tcPr>
            <w:tcW w:w="3400" w:type="dxa"/>
            <w:tcMar>
              <w:top w:w="80" w:type="dxa"/>
              <w:left w:w="120" w:type="dxa"/>
              <w:bottom w:w="80" w:type="dxa"/>
              <w:right w:w="120" w:type="dxa"/>
            </w:tcMar>
          </w:tcPr>
          <w:p w14:paraId="7C77564B" w14:textId="77777777" w:rsidR="000D4E58" w:rsidRDefault="00000000">
            <w:pPr>
              <w:spacing w:line="250" w:lineRule="auto"/>
            </w:pPr>
            <w:r>
              <w:rPr>
                <w:color w:val="000000"/>
                <w:sz w:val="19"/>
                <w:szCs w:val="19"/>
              </w:rPr>
              <w:t>Free v1; revenue deferred</w:t>
            </w:r>
          </w:p>
        </w:tc>
        <w:tc>
          <w:tcPr>
            <w:tcW w:w="2560" w:type="dxa"/>
            <w:tcMar>
              <w:top w:w="80" w:type="dxa"/>
              <w:left w:w="120" w:type="dxa"/>
              <w:bottom w:w="80" w:type="dxa"/>
              <w:right w:w="120" w:type="dxa"/>
            </w:tcMar>
          </w:tcPr>
          <w:p w14:paraId="09367BC0" w14:textId="77777777" w:rsidR="000D4E58" w:rsidRDefault="00000000">
            <w:pPr>
              <w:spacing w:line="250" w:lineRule="auto"/>
            </w:pPr>
            <w:r>
              <w:rPr>
                <w:color w:val="000000"/>
                <w:sz w:val="19"/>
                <w:szCs w:val="19"/>
              </w:rPr>
              <w:t>Accepted (Sept 2026)</w:t>
            </w:r>
          </w:p>
        </w:tc>
      </w:tr>
      <w:tr w:rsidR="000D4E58" w14:paraId="51EACA00" w14:textId="77777777">
        <w:tblPrEx>
          <w:tblCellMar>
            <w:top w:w="0" w:type="dxa"/>
            <w:bottom w:w="0" w:type="dxa"/>
          </w:tblCellMar>
        </w:tblPrEx>
        <w:tc>
          <w:tcPr>
            <w:tcW w:w="700" w:type="dxa"/>
            <w:shd w:val="clear" w:color="auto" w:fill="F7F9FC"/>
            <w:tcMar>
              <w:top w:w="80" w:type="dxa"/>
              <w:left w:w="120" w:type="dxa"/>
              <w:bottom w:w="80" w:type="dxa"/>
              <w:right w:w="120" w:type="dxa"/>
            </w:tcMar>
          </w:tcPr>
          <w:p w14:paraId="5DA8E899" w14:textId="77777777" w:rsidR="000D4E58" w:rsidRDefault="00000000">
            <w:pPr>
              <w:spacing w:line="250" w:lineRule="auto"/>
            </w:pPr>
            <w:r>
              <w:rPr>
                <w:color w:val="000000"/>
                <w:sz w:val="19"/>
                <w:szCs w:val="19"/>
              </w:rPr>
              <w:t>026</w:t>
            </w:r>
          </w:p>
        </w:tc>
        <w:tc>
          <w:tcPr>
            <w:tcW w:w="2700" w:type="dxa"/>
            <w:shd w:val="clear" w:color="auto" w:fill="F7F9FC"/>
            <w:tcMar>
              <w:top w:w="80" w:type="dxa"/>
              <w:left w:w="120" w:type="dxa"/>
              <w:bottom w:w="80" w:type="dxa"/>
              <w:right w:w="120" w:type="dxa"/>
            </w:tcMar>
          </w:tcPr>
          <w:p w14:paraId="33F0278D" w14:textId="77777777" w:rsidR="000D4E58" w:rsidRDefault="00000000">
            <w:pPr>
              <w:spacing w:line="250" w:lineRule="auto"/>
            </w:pPr>
            <w:r>
              <w:rPr>
                <w:color w:val="000000"/>
                <w:sz w:val="19"/>
                <w:szCs w:val="19"/>
              </w:rPr>
              <w:t>Supply Acquisition Strategy</w:t>
            </w:r>
          </w:p>
        </w:tc>
        <w:tc>
          <w:tcPr>
            <w:tcW w:w="3400" w:type="dxa"/>
            <w:shd w:val="clear" w:color="auto" w:fill="F7F9FC"/>
            <w:tcMar>
              <w:top w:w="80" w:type="dxa"/>
              <w:left w:w="120" w:type="dxa"/>
              <w:bottom w:w="80" w:type="dxa"/>
              <w:right w:w="120" w:type="dxa"/>
            </w:tcMar>
          </w:tcPr>
          <w:p w14:paraId="1F2A0A44" w14:textId="77777777" w:rsidR="000D4E58" w:rsidRDefault="00000000">
            <w:pPr>
              <w:spacing w:line="250" w:lineRule="auto"/>
            </w:pPr>
            <w:r>
              <w:rPr>
                <w:color w:val="000000"/>
                <w:sz w:val="19"/>
                <w:szCs w:val="19"/>
              </w:rPr>
              <w:t>Hybrid seeding + self-serve</w:t>
            </w:r>
          </w:p>
        </w:tc>
        <w:tc>
          <w:tcPr>
            <w:tcW w:w="2560" w:type="dxa"/>
            <w:shd w:val="clear" w:color="auto" w:fill="F7F9FC"/>
            <w:tcMar>
              <w:top w:w="80" w:type="dxa"/>
              <w:left w:w="120" w:type="dxa"/>
              <w:bottom w:w="80" w:type="dxa"/>
              <w:right w:w="120" w:type="dxa"/>
            </w:tcMar>
          </w:tcPr>
          <w:p w14:paraId="2AD89577" w14:textId="77777777" w:rsidR="000D4E58" w:rsidRDefault="00000000">
            <w:pPr>
              <w:spacing w:line="250" w:lineRule="auto"/>
            </w:pPr>
            <w:r>
              <w:rPr>
                <w:color w:val="000000"/>
                <w:sz w:val="19"/>
                <w:szCs w:val="19"/>
              </w:rPr>
              <w:t>Accepted (Sept 2026)</w:t>
            </w:r>
          </w:p>
        </w:tc>
      </w:tr>
      <w:tr w:rsidR="000D4E58" w14:paraId="3A6CA23F" w14:textId="77777777">
        <w:tblPrEx>
          <w:tblCellMar>
            <w:top w:w="0" w:type="dxa"/>
            <w:bottom w:w="0" w:type="dxa"/>
          </w:tblCellMar>
        </w:tblPrEx>
        <w:tc>
          <w:tcPr>
            <w:tcW w:w="700" w:type="dxa"/>
            <w:tcMar>
              <w:top w:w="80" w:type="dxa"/>
              <w:left w:w="120" w:type="dxa"/>
              <w:bottom w:w="80" w:type="dxa"/>
              <w:right w:w="120" w:type="dxa"/>
            </w:tcMar>
          </w:tcPr>
          <w:p w14:paraId="37543EB0" w14:textId="77777777" w:rsidR="000D4E58" w:rsidRDefault="00000000">
            <w:pPr>
              <w:spacing w:line="250" w:lineRule="auto"/>
            </w:pPr>
            <w:r>
              <w:rPr>
                <w:color w:val="000000"/>
                <w:sz w:val="19"/>
                <w:szCs w:val="19"/>
              </w:rPr>
              <w:t>027</w:t>
            </w:r>
          </w:p>
        </w:tc>
        <w:tc>
          <w:tcPr>
            <w:tcW w:w="2700" w:type="dxa"/>
            <w:tcMar>
              <w:top w:w="80" w:type="dxa"/>
              <w:left w:w="120" w:type="dxa"/>
              <w:bottom w:w="80" w:type="dxa"/>
              <w:right w:w="120" w:type="dxa"/>
            </w:tcMar>
          </w:tcPr>
          <w:p w14:paraId="35F5B3DD" w14:textId="77777777" w:rsidR="000D4E58" w:rsidRDefault="00000000">
            <w:pPr>
              <w:spacing w:line="250" w:lineRule="auto"/>
            </w:pPr>
            <w:r>
              <w:rPr>
                <w:color w:val="000000"/>
                <w:sz w:val="19"/>
                <w:szCs w:val="19"/>
              </w:rPr>
              <w:t>Async Task Runner</w:t>
            </w:r>
          </w:p>
        </w:tc>
        <w:tc>
          <w:tcPr>
            <w:tcW w:w="3400" w:type="dxa"/>
            <w:tcMar>
              <w:top w:w="80" w:type="dxa"/>
              <w:left w:w="120" w:type="dxa"/>
              <w:bottom w:w="80" w:type="dxa"/>
              <w:right w:w="120" w:type="dxa"/>
            </w:tcMar>
          </w:tcPr>
          <w:p w14:paraId="2E01FB87" w14:textId="77777777" w:rsidR="000D4E58" w:rsidRDefault="00000000">
            <w:pPr>
              <w:spacing w:line="250" w:lineRule="auto"/>
            </w:pPr>
            <w:r>
              <w:rPr>
                <w:color w:val="000000"/>
                <w:sz w:val="19"/>
                <w:szCs w:val="19"/>
              </w:rPr>
              <w:t>ARQ replaces Celery</w:t>
            </w:r>
          </w:p>
        </w:tc>
        <w:tc>
          <w:tcPr>
            <w:tcW w:w="2560" w:type="dxa"/>
            <w:tcMar>
              <w:top w:w="80" w:type="dxa"/>
              <w:left w:w="120" w:type="dxa"/>
              <w:bottom w:w="80" w:type="dxa"/>
              <w:right w:w="120" w:type="dxa"/>
            </w:tcMar>
          </w:tcPr>
          <w:p w14:paraId="1D1B4682" w14:textId="77777777" w:rsidR="000D4E58" w:rsidRDefault="00000000">
            <w:pPr>
              <w:spacing w:line="250" w:lineRule="auto"/>
            </w:pPr>
            <w:r>
              <w:rPr>
                <w:color w:val="000000"/>
                <w:sz w:val="19"/>
                <w:szCs w:val="19"/>
              </w:rPr>
              <w:t>Accepted (Sept 2026)</w:t>
            </w:r>
          </w:p>
        </w:tc>
      </w:tr>
      <w:tr w:rsidR="000D4E58" w14:paraId="492AF89D" w14:textId="77777777">
        <w:tblPrEx>
          <w:tblCellMar>
            <w:top w:w="0" w:type="dxa"/>
            <w:bottom w:w="0" w:type="dxa"/>
          </w:tblCellMar>
        </w:tblPrEx>
        <w:tc>
          <w:tcPr>
            <w:tcW w:w="700" w:type="dxa"/>
            <w:shd w:val="clear" w:color="auto" w:fill="F7F9FC"/>
            <w:tcMar>
              <w:top w:w="80" w:type="dxa"/>
              <w:left w:w="120" w:type="dxa"/>
              <w:bottom w:w="80" w:type="dxa"/>
              <w:right w:w="120" w:type="dxa"/>
            </w:tcMar>
          </w:tcPr>
          <w:p w14:paraId="74992D7D" w14:textId="77777777" w:rsidR="000D4E58" w:rsidRDefault="00000000">
            <w:pPr>
              <w:spacing w:line="250" w:lineRule="auto"/>
            </w:pPr>
            <w:r>
              <w:rPr>
                <w:color w:val="000000"/>
                <w:sz w:val="19"/>
                <w:szCs w:val="19"/>
              </w:rPr>
              <w:lastRenderedPageBreak/>
              <w:t>028</w:t>
            </w:r>
          </w:p>
        </w:tc>
        <w:tc>
          <w:tcPr>
            <w:tcW w:w="2700" w:type="dxa"/>
            <w:shd w:val="clear" w:color="auto" w:fill="F7F9FC"/>
            <w:tcMar>
              <w:top w:w="80" w:type="dxa"/>
              <w:left w:w="120" w:type="dxa"/>
              <w:bottom w:w="80" w:type="dxa"/>
              <w:right w:w="120" w:type="dxa"/>
            </w:tcMar>
          </w:tcPr>
          <w:p w14:paraId="3373161D" w14:textId="77777777" w:rsidR="000D4E58" w:rsidRDefault="00000000">
            <w:pPr>
              <w:spacing w:line="250" w:lineRule="auto"/>
            </w:pPr>
            <w:r>
              <w:rPr>
                <w:color w:val="000000"/>
                <w:sz w:val="19"/>
                <w:szCs w:val="19"/>
              </w:rPr>
              <w:t>Cloud Platform &amp; Topology</w:t>
            </w:r>
          </w:p>
        </w:tc>
        <w:tc>
          <w:tcPr>
            <w:tcW w:w="3400" w:type="dxa"/>
            <w:shd w:val="clear" w:color="auto" w:fill="F7F9FC"/>
            <w:tcMar>
              <w:top w:w="80" w:type="dxa"/>
              <w:left w:w="120" w:type="dxa"/>
              <w:bottom w:w="80" w:type="dxa"/>
              <w:right w:w="120" w:type="dxa"/>
            </w:tcMar>
          </w:tcPr>
          <w:p w14:paraId="61241A32" w14:textId="77777777" w:rsidR="000D4E58" w:rsidRDefault="00000000">
            <w:pPr>
              <w:spacing w:line="250" w:lineRule="auto"/>
            </w:pPr>
            <w:r>
              <w:rPr>
                <w:color w:val="000000"/>
                <w:sz w:val="19"/>
                <w:szCs w:val="19"/>
              </w:rPr>
              <w:t>AWS ap-south-1, ECS Fargate, Terraform</w:t>
            </w:r>
          </w:p>
        </w:tc>
        <w:tc>
          <w:tcPr>
            <w:tcW w:w="2560" w:type="dxa"/>
            <w:shd w:val="clear" w:color="auto" w:fill="F7F9FC"/>
            <w:tcMar>
              <w:top w:w="80" w:type="dxa"/>
              <w:left w:w="120" w:type="dxa"/>
              <w:bottom w:w="80" w:type="dxa"/>
              <w:right w:w="120" w:type="dxa"/>
            </w:tcMar>
          </w:tcPr>
          <w:p w14:paraId="410DCAD4" w14:textId="77777777" w:rsidR="000D4E58" w:rsidRDefault="00000000">
            <w:pPr>
              <w:spacing w:line="250" w:lineRule="auto"/>
            </w:pPr>
            <w:r>
              <w:rPr>
                <w:color w:val="000000"/>
                <w:sz w:val="19"/>
                <w:szCs w:val="19"/>
              </w:rPr>
              <w:t>Accepted (Sept 2026)</w:t>
            </w:r>
          </w:p>
        </w:tc>
      </w:tr>
      <w:tr w:rsidR="000D4E58" w14:paraId="42B5D40B" w14:textId="77777777">
        <w:tblPrEx>
          <w:tblCellMar>
            <w:top w:w="0" w:type="dxa"/>
            <w:bottom w:w="0" w:type="dxa"/>
          </w:tblCellMar>
        </w:tblPrEx>
        <w:tc>
          <w:tcPr>
            <w:tcW w:w="700" w:type="dxa"/>
            <w:tcMar>
              <w:top w:w="80" w:type="dxa"/>
              <w:left w:w="120" w:type="dxa"/>
              <w:bottom w:w="80" w:type="dxa"/>
              <w:right w:w="120" w:type="dxa"/>
            </w:tcMar>
          </w:tcPr>
          <w:p w14:paraId="10907176" w14:textId="77777777" w:rsidR="000D4E58" w:rsidRDefault="00000000">
            <w:pPr>
              <w:spacing w:line="250" w:lineRule="auto"/>
            </w:pPr>
            <w:r>
              <w:rPr>
                <w:color w:val="000000"/>
                <w:sz w:val="19"/>
                <w:szCs w:val="19"/>
              </w:rPr>
              <w:t>029</w:t>
            </w:r>
          </w:p>
        </w:tc>
        <w:tc>
          <w:tcPr>
            <w:tcW w:w="2700" w:type="dxa"/>
            <w:tcMar>
              <w:top w:w="80" w:type="dxa"/>
              <w:left w:w="120" w:type="dxa"/>
              <w:bottom w:w="80" w:type="dxa"/>
              <w:right w:w="120" w:type="dxa"/>
            </w:tcMar>
          </w:tcPr>
          <w:p w14:paraId="105D67DA" w14:textId="77777777" w:rsidR="000D4E58" w:rsidRDefault="00000000">
            <w:pPr>
              <w:spacing w:line="250" w:lineRule="auto"/>
            </w:pPr>
            <w:r>
              <w:rPr>
                <w:color w:val="000000"/>
                <w:sz w:val="19"/>
                <w:szCs w:val="19"/>
              </w:rPr>
              <w:t>Client Architecture</w:t>
            </w:r>
          </w:p>
        </w:tc>
        <w:tc>
          <w:tcPr>
            <w:tcW w:w="3400" w:type="dxa"/>
            <w:tcMar>
              <w:top w:w="80" w:type="dxa"/>
              <w:left w:w="120" w:type="dxa"/>
              <w:bottom w:w="80" w:type="dxa"/>
              <w:right w:w="120" w:type="dxa"/>
            </w:tcMar>
          </w:tcPr>
          <w:p w14:paraId="6A65E192" w14:textId="77777777" w:rsidR="000D4E58" w:rsidRDefault="00000000">
            <w:pPr>
              <w:spacing w:line="250" w:lineRule="auto"/>
            </w:pPr>
            <w:r>
              <w:rPr>
                <w:color w:val="000000"/>
                <w:sz w:val="19"/>
                <w:szCs w:val="19"/>
              </w:rPr>
              <w:t>Next.js PWA, mobile-first</w:t>
            </w:r>
          </w:p>
        </w:tc>
        <w:tc>
          <w:tcPr>
            <w:tcW w:w="2560" w:type="dxa"/>
            <w:tcMar>
              <w:top w:w="80" w:type="dxa"/>
              <w:left w:w="120" w:type="dxa"/>
              <w:bottom w:w="80" w:type="dxa"/>
              <w:right w:w="120" w:type="dxa"/>
            </w:tcMar>
          </w:tcPr>
          <w:p w14:paraId="618B93E6" w14:textId="77777777" w:rsidR="000D4E58" w:rsidRDefault="00000000">
            <w:pPr>
              <w:spacing w:line="250" w:lineRule="auto"/>
            </w:pPr>
            <w:r>
              <w:rPr>
                <w:color w:val="000000"/>
                <w:sz w:val="19"/>
                <w:szCs w:val="19"/>
              </w:rPr>
              <w:t>Accepted (Sept 2026)</w:t>
            </w:r>
          </w:p>
        </w:tc>
      </w:tr>
      <w:tr w:rsidR="000D4E58" w14:paraId="680E46FC" w14:textId="77777777">
        <w:tblPrEx>
          <w:tblCellMar>
            <w:top w:w="0" w:type="dxa"/>
            <w:bottom w:w="0" w:type="dxa"/>
          </w:tblCellMar>
        </w:tblPrEx>
        <w:tc>
          <w:tcPr>
            <w:tcW w:w="700" w:type="dxa"/>
            <w:shd w:val="clear" w:color="auto" w:fill="F7F9FC"/>
            <w:tcMar>
              <w:top w:w="80" w:type="dxa"/>
              <w:left w:w="120" w:type="dxa"/>
              <w:bottom w:w="80" w:type="dxa"/>
              <w:right w:w="120" w:type="dxa"/>
            </w:tcMar>
          </w:tcPr>
          <w:p w14:paraId="54947CA4" w14:textId="77777777" w:rsidR="000D4E58" w:rsidRDefault="00000000">
            <w:pPr>
              <w:spacing w:line="250" w:lineRule="auto"/>
            </w:pPr>
            <w:r>
              <w:rPr>
                <w:color w:val="000000"/>
                <w:sz w:val="19"/>
                <w:szCs w:val="19"/>
              </w:rPr>
              <w:t>030</w:t>
            </w:r>
          </w:p>
        </w:tc>
        <w:tc>
          <w:tcPr>
            <w:tcW w:w="2700" w:type="dxa"/>
            <w:shd w:val="clear" w:color="auto" w:fill="F7F9FC"/>
            <w:tcMar>
              <w:top w:w="80" w:type="dxa"/>
              <w:left w:w="120" w:type="dxa"/>
              <w:bottom w:w="80" w:type="dxa"/>
              <w:right w:w="120" w:type="dxa"/>
            </w:tcMar>
          </w:tcPr>
          <w:p w14:paraId="5F7E86D4" w14:textId="77777777" w:rsidR="000D4E58" w:rsidRDefault="00000000">
            <w:pPr>
              <w:spacing w:line="250" w:lineRule="auto"/>
            </w:pPr>
            <w:r>
              <w:rPr>
                <w:color w:val="000000"/>
                <w:sz w:val="19"/>
                <w:szCs w:val="19"/>
              </w:rPr>
              <w:t>Identity Build versus Buy</w:t>
            </w:r>
          </w:p>
        </w:tc>
        <w:tc>
          <w:tcPr>
            <w:tcW w:w="3400" w:type="dxa"/>
            <w:shd w:val="clear" w:color="auto" w:fill="F7F9FC"/>
            <w:tcMar>
              <w:top w:w="80" w:type="dxa"/>
              <w:left w:w="120" w:type="dxa"/>
              <w:bottom w:w="80" w:type="dxa"/>
              <w:right w:w="120" w:type="dxa"/>
            </w:tcMar>
          </w:tcPr>
          <w:p w14:paraId="14075866" w14:textId="77777777" w:rsidR="000D4E58" w:rsidRDefault="00000000">
            <w:pPr>
              <w:spacing w:line="250" w:lineRule="auto"/>
            </w:pPr>
            <w:r>
              <w:rPr>
                <w:color w:val="000000"/>
                <w:sz w:val="19"/>
                <w:szCs w:val="19"/>
              </w:rPr>
              <w:t>Build in-house</w:t>
            </w:r>
          </w:p>
        </w:tc>
        <w:tc>
          <w:tcPr>
            <w:tcW w:w="2560" w:type="dxa"/>
            <w:shd w:val="clear" w:color="auto" w:fill="F7F9FC"/>
            <w:tcMar>
              <w:top w:w="80" w:type="dxa"/>
              <w:left w:w="120" w:type="dxa"/>
              <w:bottom w:w="80" w:type="dxa"/>
              <w:right w:w="120" w:type="dxa"/>
            </w:tcMar>
          </w:tcPr>
          <w:p w14:paraId="78D6EB50" w14:textId="77777777" w:rsidR="000D4E58" w:rsidRDefault="00000000">
            <w:pPr>
              <w:spacing w:line="250" w:lineRule="auto"/>
            </w:pPr>
            <w:r>
              <w:rPr>
                <w:color w:val="000000"/>
                <w:sz w:val="19"/>
                <w:szCs w:val="19"/>
              </w:rPr>
              <w:t>Accepted (Sept 2026)</w:t>
            </w:r>
          </w:p>
        </w:tc>
      </w:tr>
      <w:tr w:rsidR="000D4E58" w14:paraId="6DD2CDC4" w14:textId="77777777">
        <w:tblPrEx>
          <w:tblCellMar>
            <w:top w:w="0" w:type="dxa"/>
            <w:bottom w:w="0" w:type="dxa"/>
          </w:tblCellMar>
        </w:tblPrEx>
        <w:tc>
          <w:tcPr>
            <w:tcW w:w="700" w:type="dxa"/>
            <w:tcMar>
              <w:top w:w="80" w:type="dxa"/>
              <w:left w:w="120" w:type="dxa"/>
              <w:bottom w:w="80" w:type="dxa"/>
              <w:right w:w="120" w:type="dxa"/>
            </w:tcMar>
          </w:tcPr>
          <w:p w14:paraId="06C6132F" w14:textId="77777777" w:rsidR="000D4E58" w:rsidRDefault="00000000">
            <w:pPr>
              <w:spacing w:line="250" w:lineRule="auto"/>
            </w:pPr>
            <w:r>
              <w:rPr>
                <w:color w:val="000000"/>
                <w:sz w:val="19"/>
                <w:szCs w:val="19"/>
              </w:rPr>
              <w:t>031</w:t>
            </w:r>
          </w:p>
        </w:tc>
        <w:tc>
          <w:tcPr>
            <w:tcW w:w="2700" w:type="dxa"/>
            <w:tcMar>
              <w:top w:w="80" w:type="dxa"/>
              <w:left w:w="120" w:type="dxa"/>
              <w:bottom w:w="80" w:type="dxa"/>
              <w:right w:w="120" w:type="dxa"/>
            </w:tcMar>
          </w:tcPr>
          <w:p w14:paraId="77DA992F" w14:textId="77777777" w:rsidR="000D4E58" w:rsidRDefault="00000000">
            <w:pPr>
              <w:spacing w:line="250" w:lineRule="auto"/>
            </w:pPr>
            <w:r>
              <w:rPr>
                <w:color w:val="000000"/>
                <w:sz w:val="19"/>
                <w:szCs w:val="19"/>
              </w:rPr>
              <w:t>AI Provider Abstraction</w:t>
            </w:r>
          </w:p>
        </w:tc>
        <w:tc>
          <w:tcPr>
            <w:tcW w:w="3400" w:type="dxa"/>
            <w:tcMar>
              <w:top w:w="80" w:type="dxa"/>
              <w:left w:w="120" w:type="dxa"/>
              <w:bottom w:w="80" w:type="dxa"/>
              <w:right w:w="120" w:type="dxa"/>
            </w:tcMar>
          </w:tcPr>
          <w:p w14:paraId="1833993C" w14:textId="77777777" w:rsidR="000D4E58" w:rsidRDefault="00000000">
            <w:pPr>
              <w:spacing w:line="250" w:lineRule="auto"/>
            </w:pPr>
            <w:r>
              <w:rPr>
                <w:color w:val="000000"/>
                <w:sz w:val="19"/>
                <w:szCs w:val="19"/>
              </w:rPr>
              <w:t>Adapters; embeddings pinned at 384</w:t>
            </w:r>
          </w:p>
        </w:tc>
        <w:tc>
          <w:tcPr>
            <w:tcW w:w="2560" w:type="dxa"/>
            <w:tcMar>
              <w:top w:w="80" w:type="dxa"/>
              <w:left w:w="120" w:type="dxa"/>
              <w:bottom w:w="80" w:type="dxa"/>
              <w:right w:w="120" w:type="dxa"/>
            </w:tcMar>
          </w:tcPr>
          <w:p w14:paraId="0E8A61B3" w14:textId="77777777" w:rsidR="000D4E58" w:rsidRDefault="00000000">
            <w:pPr>
              <w:spacing w:line="250" w:lineRule="auto"/>
            </w:pPr>
            <w:r>
              <w:rPr>
                <w:color w:val="000000"/>
                <w:sz w:val="19"/>
                <w:szCs w:val="19"/>
              </w:rPr>
              <w:t>Accepted (Sept 2026)</w:t>
            </w:r>
          </w:p>
        </w:tc>
      </w:tr>
      <w:tr w:rsidR="000D4E58" w14:paraId="35C1CDD1" w14:textId="77777777">
        <w:tblPrEx>
          <w:tblCellMar>
            <w:top w:w="0" w:type="dxa"/>
            <w:bottom w:w="0" w:type="dxa"/>
          </w:tblCellMar>
        </w:tblPrEx>
        <w:tc>
          <w:tcPr>
            <w:tcW w:w="700" w:type="dxa"/>
            <w:shd w:val="clear" w:color="auto" w:fill="F7F9FC"/>
            <w:tcMar>
              <w:top w:w="80" w:type="dxa"/>
              <w:left w:w="120" w:type="dxa"/>
              <w:bottom w:w="80" w:type="dxa"/>
              <w:right w:w="120" w:type="dxa"/>
            </w:tcMar>
          </w:tcPr>
          <w:p w14:paraId="4B2CCBD1" w14:textId="77777777" w:rsidR="000D4E58" w:rsidRDefault="00000000">
            <w:pPr>
              <w:spacing w:line="250" w:lineRule="auto"/>
            </w:pPr>
            <w:r>
              <w:rPr>
                <w:color w:val="000000"/>
                <w:sz w:val="19"/>
                <w:szCs w:val="19"/>
              </w:rPr>
              <w:t>032</w:t>
            </w:r>
          </w:p>
        </w:tc>
        <w:tc>
          <w:tcPr>
            <w:tcW w:w="2700" w:type="dxa"/>
            <w:shd w:val="clear" w:color="auto" w:fill="F7F9FC"/>
            <w:tcMar>
              <w:top w:w="80" w:type="dxa"/>
              <w:left w:w="120" w:type="dxa"/>
              <w:bottom w:w="80" w:type="dxa"/>
              <w:right w:w="120" w:type="dxa"/>
            </w:tcMar>
          </w:tcPr>
          <w:p w14:paraId="1093F542" w14:textId="77777777" w:rsidR="000D4E58" w:rsidRDefault="00000000">
            <w:pPr>
              <w:spacing w:line="250" w:lineRule="auto"/>
            </w:pPr>
            <w:r>
              <w:rPr>
                <w:color w:val="000000"/>
                <w:sz w:val="19"/>
                <w:szCs w:val="19"/>
              </w:rPr>
              <w:t>Primary Credential by Actor</w:t>
            </w:r>
          </w:p>
        </w:tc>
        <w:tc>
          <w:tcPr>
            <w:tcW w:w="3400" w:type="dxa"/>
            <w:shd w:val="clear" w:color="auto" w:fill="F7F9FC"/>
            <w:tcMar>
              <w:top w:w="80" w:type="dxa"/>
              <w:left w:w="120" w:type="dxa"/>
              <w:bottom w:w="80" w:type="dxa"/>
              <w:right w:w="120" w:type="dxa"/>
            </w:tcMar>
          </w:tcPr>
          <w:p w14:paraId="1734A0C6" w14:textId="77777777" w:rsidR="000D4E58" w:rsidRDefault="00000000">
            <w:pPr>
              <w:spacing w:line="250" w:lineRule="auto"/>
            </w:pPr>
            <w:r>
              <w:rPr>
                <w:color w:val="000000"/>
                <w:sz w:val="19"/>
                <w:szCs w:val="19"/>
              </w:rPr>
              <w:t>Phone/OTP candidates; email orgs</w:t>
            </w:r>
          </w:p>
        </w:tc>
        <w:tc>
          <w:tcPr>
            <w:tcW w:w="2560" w:type="dxa"/>
            <w:shd w:val="clear" w:color="auto" w:fill="F7F9FC"/>
            <w:tcMar>
              <w:top w:w="80" w:type="dxa"/>
              <w:left w:w="120" w:type="dxa"/>
              <w:bottom w:w="80" w:type="dxa"/>
              <w:right w:w="120" w:type="dxa"/>
            </w:tcMar>
          </w:tcPr>
          <w:p w14:paraId="59087D75" w14:textId="77777777" w:rsidR="000D4E58" w:rsidRDefault="00000000">
            <w:pPr>
              <w:spacing w:line="250" w:lineRule="auto"/>
            </w:pPr>
            <w:r>
              <w:rPr>
                <w:color w:val="000000"/>
                <w:sz w:val="19"/>
                <w:szCs w:val="19"/>
              </w:rPr>
              <w:t>Accepted (Sept 2026)</w:t>
            </w:r>
          </w:p>
        </w:tc>
      </w:tr>
      <w:tr w:rsidR="000D4E58" w14:paraId="56187563" w14:textId="77777777">
        <w:tblPrEx>
          <w:tblCellMar>
            <w:top w:w="0" w:type="dxa"/>
            <w:bottom w:w="0" w:type="dxa"/>
          </w:tblCellMar>
        </w:tblPrEx>
        <w:tc>
          <w:tcPr>
            <w:tcW w:w="700" w:type="dxa"/>
            <w:tcMar>
              <w:top w:w="80" w:type="dxa"/>
              <w:left w:w="120" w:type="dxa"/>
              <w:bottom w:w="80" w:type="dxa"/>
              <w:right w:w="120" w:type="dxa"/>
            </w:tcMar>
          </w:tcPr>
          <w:p w14:paraId="67019C5F" w14:textId="77777777" w:rsidR="000D4E58" w:rsidRDefault="00000000">
            <w:pPr>
              <w:spacing w:line="250" w:lineRule="auto"/>
            </w:pPr>
            <w:r>
              <w:rPr>
                <w:color w:val="000000"/>
                <w:sz w:val="19"/>
                <w:szCs w:val="19"/>
              </w:rPr>
              <w:t>033</w:t>
            </w:r>
          </w:p>
        </w:tc>
        <w:tc>
          <w:tcPr>
            <w:tcW w:w="2700" w:type="dxa"/>
            <w:tcMar>
              <w:top w:w="80" w:type="dxa"/>
              <w:left w:w="120" w:type="dxa"/>
              <w:bottom w:w="80" w:type="dxa"/>
              <w:right w:w="120" w:type="dxa"/>
            </w:tcMar>
          </w:tcPr>
          <w:p w14:paraId="43D8D35C" w14:textId="77777777" w:rsidR="000D4E58" w:rsidRDefault="00000000">
            <w:pPr>
              <w:spacing w:line="250" w:lineRule="auto"/>
            </w:pPr>
            <w:r>
              <w:rPr>
                <w:color w:val="000000"/>
                <w:sz w:val="19"/>
                <w:szCs w:val="19"/>
              </w:rPr>
              <w:t>Language Scope at Launch</w:t>
            </w:r>
          </w:p>
        </w:tc>
        <w:tc>
          <w:tcPr>
            <w:tcW w:w="3400" w:type="dxa"/>
            <w:tcMar>
              <w:top w:w="80" w:type="dxa"/>
              <w:left w:w="120" w:type="dxa"/>
              <w:bottom w:w="80" w:type="dxa"/>
              <w:right w:w="120" w:type="dxa"/>
            </w:tcMar>
          </w:tcPr>
          <w:p w14:paraId="70314B02" w14:textId="77777777" w:rsidR="000D4E58" w:rsidRDefault="00000000">
            <w:pPr>
              <w:spacing w:line="250" w:lineRule="auto"/>
            </w:pPr>
            <w:r>
              <w:rPr>
                <w:color w:val="000000"/>
                <w:sz w:val="19"/>
                <w:szCs w:val="19"/>
              </w:rPr>
              <w:t>Hindi + English</w:t>
            </w:r>
          </w:p>
        </w:tc>
        <w:tc>
          <w:tcPr>
            <w:tcW w:w="2560" w:type="dxa"/>
            <w:tcMar>
              <w:top w:w="80" w:type="dxa"/>
              <w:left w:w="120" w:type="dxa"/>
              <w:bottom w:w="80" w:type="dxa"/>
              <w:right w:w="120" w:type="dxa"/>
            </w:tcMar>
          </w:tcPr>
          <w:p w14:paraId="2E177CB8" w14:textId="77777777" w:rsidR="000D4E58" w:rsidRDefault="00000000">
            <w:pPr>
              <w:spacing w:line="250" w:lineRule="auto"/>
            </w:pPr>
            <w:r>
              <w:rPr>
                <w:color w:val="000000"/>
                <w:sz w:val="19"/>
                <w:szCs w:val="19"/>
              </w:rPr>
              <w:t>Accepted (Sept 2026)</w:t>
            </w:r>
          </w:p>
        </w:tc>
      </w:tr>
    </w:tbl>
    <w:p w14:paraId="035C28F1" w14:textId="77777777" w:rsidR="000D4E58" w:rsidRDefault="000D4E58">
      <w:pPr>
        <w:spacing w:after="200"/>
      </w:pPr>
    </w:p>
    <w:p w14:paraId="019B4E17" w14:textId="77777777" w:rsidR="000D4E58" w:rsidRDefault="00000000">
      <w:pPr>
        <w:pStyle w:val="Heading2"/>
        <w:spacing w:before="280" w:after="120"/>
      </w:pPr>
      <w:bookmarkStart w:id="39" w:name="_Toc239166169"/>
      <w:r>
        <w:rPr>
          <w:b/>
          <w:bCs/>
          <w:color w:val="2E5E8C"/>
          <w:sz w:val="24"/>
          <w:szCs w:val="24"/>
        </w:rPr>
        <w:t>Product decisions taken alongside these</w:t>
      </w:r>
      <w:bookmarkEnd w:id="39"/>
    </w:p>
    <w:tbl>
      <w:tblPr>
        <w:tblW w:w="9360" w:type="dxa"/>
        <w:tblBorders>
          <w:top w:val="single" w:sz="2" w:space="0" w:color="BFC9D4"/>
          <w:left w:val="single" w:sz="2" w:space="0" w:color="BFC9D4"/>
          <w:bottom w:val="single" w:sz="2" w:space="0" w:color="BFC9D4"/>
          <w:right w:val="single" w:sz="2" w:space="0" w:color="BFC9D4"/>
          <w:insideH w:val="single" w:sz="1" w:space="0" w:color="BFC9D4"/>
          <w:insideV w:val="single" w:sz="1" w:space="0" w:color="BFC9D4"/>
        </w:tblBorders>
        <w:tblCellMar>
          <w:left w:w="10" w:type="dxa"/>
          <w:right w:w="10" w:type="dxa"/>
        </w:tblCellMar>
        <w:tblLook w:val="04A0" w:firstRow="1" w:lastRow="0" w:firstColumn="1" w:lastColumn="0" w:noHBand="0" w:noVBand="1"/>
      </w:tblPr>
      <w:tblGrid>
        <w:gridCol w:w="2400"/>
        <w:gridCol w:w="6960"/>
      </w:tblGrid>
      <w:tr w:rsidR="000D4E58" w14:paraId="0F02BE9A" w14:textId="77777777">
        <w:tblPrEx>
          <w:tblCellMar>
            <w:top w:w="0" w:type="dxa"/>
            <w:bottom w:w="0" w:type="dxa"/>
          </w:tblCellMar>
        </w:tblPrEx>
        <w:trPr>
          <w:tblHeader/>
        </w:trPr>
        <w:tc>
          <w:tcPr>
            <w:tcW w:w="2400" w:type="dxa"/>
            <w:shd w:val="clear" w:color="auto" w:fill="1F4E79"/>
            <w:tcMar>
              <w:top w:w="80" w:type="dxa"/>
              <w:left w:w="120" w:type="dxa"/>
              <w:bottom w:w="80" w:type="dxa"/>
              <w:right w:w="120" w:type="dxa"/>
            </w:tcMar>
          </w:tcPr>
          <w:p w14:paraId="3E0F8619" w14:textId="77777777" w:rsidR="000D4E58" w:rsidRDefault="00000000">
            <w:pPr>
              <w:spacing w:line="250" w:lineRule="auto"/>
            </w:pPr>
            <w:r>
              <w:rPr>
                <w:b/>
                <w:bCs/>
                <w:color w:val="FFFFFF"/>
                <w:sz w:val="19"/>
                <w:szCs w:val="19"/>
              </w:rPr>
              <w:t>Decision</w:t>
            </w:r>
          </w:p>
        </w:tc>
        <w:tc>
          <w:tcPr>
            <w:tcW w:w="6960" w:type="dxa"/>
            <w:shd w:val="clear" w:color="auto" w:fill="1F4E79"/>
            <w:tcMar>
              <w:top w:w="80" w:type="dxa"/>
              <w:left w:w="120" w:type="dxa"/>
              <w:bottom w:w="80" w:type="dxa"/>
              <w:right w:w="120" w:type="dxa"/>
            </w:tcMar>
          </w:tcPr>
          <w:p w14:paraId="74983A55" w14:textId="77777777" w:rsidR="000D4E58" w:rsidRDefault="00000000">
            <w:pPr>
              <w:spacing w:line="250" w:lineRule="auto"/>
            </w:pPr>
            <w:r>
              <w:rPr>
                <w:b/>
                <w:bCs/>
                <w:color w:val="FFFFFF"/>
                <w:sz w:val="19"/>
                <w:szCs w:val="19"/>
              </w:rPr>
              <w:t>Choice</w:t>
            </w:r>
          </w:p>
        </w:tc>
      </w:tr>
      <w:tr w:rsidR="000D4E58" w14:paraId="16042C4C" w14:textId="77777777">
        <w:tblPrEx>
          <w:tblCellMar>
            <w:top w:w="0" w:type="dxa"/>
            <w:bottom w:w="0" w:type="dxa"/>
          </w:tblCellMar>
        </w:tblPrEx>
        <w:tc>
          <w:tcPr>
            <w:tcW w:w="2400" w:type="dxa"/>
            <w:tcMar>
              <w:top w:w="80" w:type="dxa"/>
              <w:left w:w="120" w:type="dxa"/>
              <w:bottom w:w="80" w:type="dxa"/>
              <w:right w:w="120" w:type="dxa"/>
            </w:tcMar>
          </w:tcPr>
          <w:p w14:paraId="7756C6D3" w14:textId="77777777" w:rsidR="000D4E58" w:rsidRDefault="00000000">
            <w:pPr>
              <w:spacing w:line="250" w:lineRule="auto"/>
            </w:pPr>
            <w:r>
              <w:rPr>
                <w:color w:val="000000"/>
                <w:sz w:val="19"/>
                <w:szCs w:val="19"/>
              </w:rPr>
              <w:t>Sector scope</w:t>
            </w:r>
          </w:p>
        </w:tc>
        <w:tc>
          <w:tcPr>
            <w:tcW w:w="6960" w:type="dxa"/>
            <w:tcMar>
              <w:top w:w="80" w:type="dxa"/>
              <w:left w:w="120" w:type="dxa"/>
              <w:bottom w:w="80" w:type="dxa"/>
              <w:right w:w="120" w:type="dxa"/>
            </w:tcMar>
          </w:tcPr>
          <w:p w14:paraId="57168549" w14:textId="77777777" w:rsidR="000D4E58" w:rsidRDefault="00000000">
            <w:pPr>
              <w:spacing w:line="250" w:lineRule="auto"/>
            </w:pPr>
            <w:r>
              <w:rPr>
                <w:color w:val="000000"/>
                <w:sz w:val="19"/>
                <w:szCs w:val="19"/>
              </w:rPr>
              <w:t>All sectors, taxonomy-first — overriding the original single-sector mandate</w:t>
            </w:r>
          </w:p>
        </w:tc>
      </w:tr>
      <w:tr w:rsidR="000D4E58" w14:paraId="3FD47239" w14:textId="77777777">
        <w:tblPrEx>
          <w:tblCellMar>
            <w:top w:w="0" w:type="dxa"/>
            <w:bottom w:w="0" w:type="dxa"/>
          </w:tblCellMar>
        </w:tblPrEx>
        <w:tc>
          <w:tcPr>
            <w:tcW w:w="2400" w:type="dxa"/>
            <w:shd w:val="clear" w:color="auto" w:fill="F7F9FC"/>
            <w:tcMar>
              <w:top w:w="80" w:type="dxa"/>
              <w:left w:w="120" w:type="dxa"/>
              <w:bottom w:w="80" w:type="dxa"/>
              <w:right w:w="120" w:type="dxa"/>
            </w:tcMar>
          </w:tcPr>
          <w:p w14:paraId="39240CDE" w14:textId="77777777" w:rsidR="000D4E58" w:rsidRDefault="00000000">
            <w:pPr>
              <w:spacing w:line="250" w:lineRule="auto"/>
            </w:pPr>
            <w:r>
              <w:rPr>
                <w:color w:val="000000"/>
                <w:sz w:val="19"/>
                <w:szCs w:val="19"/>
              </w:rPr>
              <w:t>Supply acquisition</w:t>
            </w:r>
          </w:p>
        </w:tc>
        <w:tc>
          <w:tcPr>
            <w:tcW w:w="6960" w:type="dxa"/>
            <w:shd w:val="clear" w:color="auto" w:fill="F7F9FC"/>
            <w:tcMar>
              <w:top w:w="80" w:type="dxa"/>
              <w:left w:w="120" w:type="dxa"/>
              <w:bottom w:w="80" w:type="dxa"/>
              <w:right w:w="120" w:type="dxa"/>
            </w:tcMar>
          </w:tcPr>
          <w:p w14:paraId="370E6F66" w14:textId="77777777" w:rsidR="000D4E58" w:rsidRDefault="00000000">
            <w:pPr>
              <w:spacing w:line="250" w:lineRule="auto"/>
            </w:pPr>
            <w:r>
              <w:rPr>
                <w:color w:val="000000"/>
                <w:sz w:val="19"/>
                <w:szCs w:val="19"/>
              </w:rPr>
              <w:t>Hybrid: operations seeding plus provider self-serve</w:t>
            </w:r>
          </w:p>
        </w:tc>
      </w:tr>
      <w:tr w:rsidR="000D4E58" w14:paraId="57921723" w14:textId="77777777">
        <w:tblPrEx>
          <w:tblCellMar>
            <w:top w:w="0" w:type="dxa"/>
            <w:bottom w:w="0" w:type="dxa"/>
          </w:tblCellMar>
        </w:tblPrEx>
        <w:tc>
          <w:tcPr>
            <w:tcW w:w="2400" w:type="dxa"/>
            <w:tcMar>
              <w:top w:w="80" w:type="dxa"/>
              <w:left w:w="120" w:type="dxa"/>
              <w:bottom w:w="80" w:type="dxa"/>
              <w:right w:w="120" w:type="dxa"/>
            </w:tcMar>
          </w:tcPr>
          <w:p w14:paraId="542ECA33" w14:textId="77777777" w:rsidR="000D4E58" w:rsidRDefault="00000000">
            <w:pPr>
              <w:spacing w:line="250" w:lineRule="auto"/>
            </w:pPr>
            <w:r>
              <w:rPr>
                <w:color w:val="000000"/>
                <w:sz w:val="19"/>
                <w:szCs w:val="19"/>
              </w:rPr>
              <w:t>Monetization</w:t>
            </w:r>
          </w:p>
        </w:tc>
        <w:tc>
          <w:tcPr>
            <w:tcW w:w="6960" w:type="dxa"/>
            <w:tcMar>
              <w:top w:w="80" w:type="dxa"/>
              <w:left w:w="120" w:type="dxa"/>
              <w:bottom w:w="80" w:type="dxa"/>
              <w:right w:w="120" w:type="dxa"/>
            </w:tcMar>
          </w:tcPr>
          <w:p w14:paraId="220FEA09" w14:textId="77777777" w:rsidR="000D4E58" w:rsidRDefault="00000000">
            <w:pPr>
              <w:spacing w:line="250" w:lineRule="auto"/>
            </w:pPr>
            <w:r>
              <w:rPr>
                <w:color w:val="000000"/>
                <w:sz w:val="19"/>
                <w:szCs w:val="19"/>
              </w:rPr>
              <w:t>None in version one; free, prove matching first</w:t>
            </w:r>
          </w:p>
        </w:tc>
      </w:tr>
      <w:tr w:rsidR="000D4E58" w14:paraId="345CD40B" w14:textId="77777777">
        <w:tblPrEx>
          <w:tblCellMar>
            <w:top w:w="0" w:type="dxa"/>
            <w:bottom w:w="0" w:type="dxa"/>
          </w:tblCellMar>
        </w:tblPrEx>
        <w:tc>
          <w:tcPr>
            <w:tcW w:w="2400" w:type="dxa"/>
            <w:shd w:val="clear" w:color="auto" w:fill="F7F9FC"/>
            <w:tcMar>
              <w:top w:w="80" w:type="dxa"/>
              <w:left w:w="120" w:type="dxa"/>
              <w:bottom w:w="80" w:type="dxa"/>
              <w:right w:w="120" w:type="dxa"/>
            </w:tcMar>
          </w:tcPr>
          <w:p w14:paraId="1A8E7894" w14:textId="77777777" w:rsidR="000D4E58" w:rsidRDefault="00000000">
            <w:pPr>
              <w:spacing w:line="250" w:lineRule="auto"/>
            </w:pPr>
            <w:r>
              <w:rPr>
                <w:color w:val="000000"/>
                <w:sz w:val="19"/>
                <w:szCs w:val="19"/>
              </w:rPr>
              <w:t>Matching depth</w:t>
            </w:r>
          </w:p>
        </w:tc>
        <w:tc>
          <w:tcPr>
            <w:tcW w:w="6960" w:type="dxa"/>
            <w:shd w:val="clear" w:color="auto" w:fill="F7F9FC"/>
            <w:tcMar>
              <w:top w:w="80" w:type="dxa"/>
              <w:left w:w="120" w:type="dxa"/>
              <w:bottom w:w="80" w:type="dxa"/>
              <w:right w:w="120" w:type="dxa"/>
            </w:tcMar>
          </w:tcPr>
          <w:p w14:paraId="66B47797" w14:textId="77777777" w:rsidR="000D4E58" w:rsidRDefault="00000000">
            <w:pPr>
              <w:spacing w:line="250" w:lineRule="auto"/>
            </w:pPr>
            <w:r>
              <w:rPr>
                <w:color w:val="000000"/>
                <w:sz w:val="19"/>
                <w:szCs w:val="19"/>
              </w:rPr>
              <w:t>Deterministic and semantic components together from the start</w:t>
            </w:r>
          </w:p>
        </w:tc>
      </w:tr>
    </w:tbl>
    <w:p w14:paraId="683F6AF5" w14:textId="77777777" w:rsidR="000D4E58" w:rsidRDefault="000D4E58">
      <w:pPr>
        <w:spacing w:after="160"/>
      </w:pPr>
    </w:p>
    <w:p w14:paraId="63F72559" w14:textId="77777777" w:rsidR="000D4E58" w:rsidRDefault="00000000">
      <w:pPr>
        <w:pStyle w:val="Heading2"/>
        <w:spacing w:before="280" w:after="120"/>
      </w:pPr>
      <w:bookmarkStart w:id="40" w:name="_Toc239166170"/>
      <w:r>
        <w:rPr>
          <w:b/>
          <w:bCs/>
          <w:color w:val="2E5E8C"/>
          <w:sz w:val="24"/>
          <w:szCs w:val="24"/>
        </w:rPr>
        <w:t>Repairs made to the original record</w:t>
      </w:r>
      <w:bookmarkEnd w:id="40"/>
    </w:p>
    <w:p w14:paraId="1B60BA33" w14:textId="77777777" w:rsidR="000D4E58" w:rsidRDefault="00000000">
      <w:pPr>
        <w:pStyle w:val="ListParagraph"/>
        <w:numPr>
          <w:ilvl w:val="0"/>
          <w:numId w:val="1"/>
        </w:numPr>
        <w:spacing w:after="80" w:line="268" w:lineRule="auto"/>
      </w:pPr>
      <w:r>
        <w:rPr>
          <w:b/>
          <w:bCs/>
        </w:rPr>
        <w:t>ADR-014.</w:t>
      </w:r>
      <w:r>
        <w:t xml:space="preserve"> The status field was malformed by the original spreadsheet conversion; corrected to Accepted.</w:t>
      </w:r>
    </w:p>
    <w:p w14:paraId="68D3FB76" w14:textId="77777777" w:rsidR="000D4E58" w:rsidRDefault="00000000">
      <w:pPr>
        <w:pStyle w:val="ListParagraph"/>
        <w:numPr>
          <w:ilvl w:val="0"/>
          <w:numId w:val="1"/>
        </w:numPr>
        <w:spacing w:after="80" w:line="268" w:lineRule="auto"/>
      </w:pPr>
      <w:r>
        <w:rPr>
          <w:b/>
          <w:bCs/>
        </w:rPr>
        <w:t>ADR-015.</w:t>
      </w:r>
      <w:r>
        <w:t xml:space="preserve"> Marked superseded by ADR-024. India-first is retained and unaffected; only the single-sector constraint is withdrawn.</w:t>
      </w:r>
    </w:p>
    <w:p w14:paraId="2762BBE7" w14:textId="77777777" w:rsidR="000D4E58" w:rsidRDefault="00000000">
      <w:pPr>
        <w:pStyle w:val="ListParagraph"/>
        <w:numPr>
          <w:ilvl w:val="0"/>
          <w:numId w:val="1"/>
        </w:numPr>
        <w:spacing w:after="80" w:line="268" w:lineRule="auto"/>
      </w:pPr>
      <w:r>
        <w:rPr>
          <w:b/>
          <w:bCs/>
        </w:rPr>
        <w:t>ADR-023.</w:t>
      </w:r>
      <w:r>
        <w:t xml:space="preserve"> The final decision field was empty — meaning the most compliance-sensitive decision in the record was formally unresolved while Aadhaar, resumes and assessment results were all planned. Now resolved in full, with options and trade-offs added.</w:t>
      </w:r>
    </w:p>
    <w:p w14:paraId="11CF6530" w14:textId="77777777" w:rsidR="000D4E58" w:rsidRDefault="00000000">
      <w:r>
        <w:br w:type="page"/>
      </w:r>
    </w:p>
    <w:p w14:paraId="5C6994DD" w14:textId="77777777" w:rsidR="000D4E58" w:rsidRDefault="00000000">
      <w:pPr>
        <w:pStyle w:val="Heading1"/>
        <w:spacing w:before="400" w:after="180"/>
      </w:pPr>
      <w:bookmarkStart w:id="41" w:name="_Toc239166171"/>
      <w:r>
        <w:rPr>
          <w:b/>
          <w:bCs/>
          <w:color w:val="1F4E79"/>
          <w:sz w:val="30"/>
          <w:szCs w:val="30"/>
        </w:rPr>
        <w:lastRenderedPageBreak/>
        <w:t>Appendix B — Glossary</w:t>
      </w:r>
      <w:bookmarkEnd w:id="41"/>
    </w:p>
    <w:p w14:paraId="5980C57D" w14:textId="77777777" w:rsidR="000D4E58" w:rsidRDefault="00000000">
      <w:pPr>
        <w:spacing w:after="140" w:line="276" w:lineRule="auto"/>
      </w:pPr>
      <w:r>
        <w:t>So that this document is readable without translation by anyone on the founding team.</w:t>
      </w:r>
    </w:p>
    <w:p w14:paraId="3C253922" w14:textId="77777777" w:rsidR="000D4E58" w:rsidRDefault="000D4E58">
      <w:pPr>
        <w:spacing w:after="100"/>
      </w:pPr>
    </w:p>
    <w:tbl>
      <w:tblPr>
        <w:tblW w:w="9360" w:type="dxa"/>
        <w:tblBorders>
          <w:top w:val="single" w:sz="2" w:space="0" w:color="BFC9D4"/>
          <w:left w:val="single" w:sz="2" w:space="0" w:color="BFC9D4"/>
          <w:bottom w:val="single" w:sz="2" w:space="0" w:color="BFC9D4"/>
          <w:right w:val="single" w:sz="2" w:space="0" w:color="BFC9D4"/>
          <w:insideH w:val="single" w:sz="1" w:space="0" w:color="BFC9D4"/>
          <w:insideV w:val="single" w:sz="1" w:space="0" w:color="BFC9D4"/>
        </w:tblBorders>
        <w:tblCellMar>
          <w:left w:w="10" w:type="dxa"/>
          <w:right w:w="10" w:type="dxa"/>
        </w:tblCellMar>
        <w:tblLook w:val="04A0" w:firstRow="1" w:lastRow="0" w:firstColumn="1" w:lastColumn="0" w:noHBand="0" w:noVBand="1"/>
      </w:tblPr>
      <w:tblGrid>
        <w:gridCol w:w="2200"/>
        <w:gridCol w:w="7160"/>
      </w:tblGrid>
      <w:tr w:rsidR="000D4E58" w14:paraId="4EA7EE06" w14:textId="77777777">
        <w:tblPrEx>
          <w:tblCellMar>
            <w:top w:w="0" w:type="dxa"/>
            <w:bottom w:w="0" w:type="dxa"/>
          </w:tblCellMar>
        </w:tblPrEx>
        <w:trPr>
          <w:tblHeader/>
        </w:trPr>
        <w:tc>
          <w:tcPr>
            <w:tcW w:w="2200" w:type="dxa"/>
            <w:shd w:val="clear" w:color="auto" w:fill="1F4E79"/>
            <w:tcMar>
              <w:top w:w="80" w:type="dxa"/>
              <w:left w:w="120" w:type="dxa"/>
              <w:bottom w:w="80" w:type="dxa"/>
              <w:right w:w="120" w:type="dxa"/>
            </w:tcMar>
          </w:tcPr>
          <w:p w14:paraId="7B0D9654" w14:textId="77777777" w:rsidR="000D4E58" w:rsidRDefault="00000000">
            <w:pPr>
              <w:spacing w:line="250" w:lineRule="auto"/>
            </w:pPr>
            <w:r>
              <w:rPr>
                <w:b/>
                <w:bCs/>
                <w:color w:val="FFFFFF"/>
                <w:sz w:val="19"/>
                <w:szCs w:val="19"/>
              </w:rPr>
              <w:t>Term</w:t>
            </w:r>
          </w:p>
        </w:tc>
        <w:tc>
          <w:tcPr>
            <w:tcW w:w="7160" w:type="dxa"/>
            <w:shd w:val="clear" w:color="auto" w:fill="1F4E79"/>
            <w:tcMar>
              <w:top w:w="80" w:type="dxa"/>
              <w:left w:w="120" w:type="dxa"/>
              <w:bottom w:w="80" w:type="dxa"/>
              <w:right w:w="120" w:type="dxa"/>
            </w:tcMar>
          </w:tcPr>
          <w:p w14:paraId="534D1192" w14:textId="77777777" w:rsidR="000D4E58" w:rsidRDefault="00000000">
            <w:pPr>
              <w:spacing w:line="250" w:lineRule="auto"/>
            </w:pPr>
            <w:r>
              <w:rPr>
                <w:b/>
                <w:bCs/>
                <w:color w:val="FFFFFF"/>
                <w:sz w:val="19"/>
                <w:szCs w:val="19"/>
              </w:rPr>
              <w:t>Meaning</w:t>
            </w:r>
          </w:p>
        </w:tc>
      </w:tr>
      <w:tr w:rsidR="000D4E58" w14:paraId="45813B9F" w14:textId="77777777">
        <w:tblPrEx>
          <w:tblCellMar>
            <w:top w:w="0" w:type="dxa"/>
            <w:bottom w:w="0" w:type="dxa"/>
          </w:tblCellMar>
        </w:tblPrEx>
        <w:tc>
          <w:tcPr>
            <w:tcW w:w="2200" w:type="dxa"/>
            <w:tcMar>
              <w:top w:w="80" w:type="dxa"/>
              <w:left w:w="120" w:type="dxa"/>
              <w:bottom w:w="80" w:type="dxa"/>
              <w:right w:w="120" w:type="dxa"/>
            </w:tcMar>
          </w:tcPr>
          <w:p w14:paraId="1B6329CF" w14:textId="77777777" w:rsidR="000D4E58" w:rsidRDefault="00000000">
            <w:pPr>
              <w:spacing w:line="250" w:lineRule="auto"/>
            </w:pPr>
            <w:r>
              <w:rPr>
                <w:color w:val="000000"/>
                <w:sz w:val="19"/>
                <w:szCs w:val="19"/>
              </w:rPr>
              <w:t>NSQF</w:t>
            </w:r>
          </w:p>
        </w:tc>
        <w:tc>
          <w:tcPr>
            <w:tcW w:w="7160" w:type="dxa"/>
            <w:tcMar>
              <w:top w:w="80" w:type="dxa"/>
              <w:left w:w="120" w:type="dxa"/>
              <w:bottom w:w="80" w:type="dxa"/>
              <w:right w:w="120" w:type="dxa"/>
            </w:tcMar>
          </w:tcPr>
          <w:p w14:paraId="4647A491" w14:textId="77777777" w:rsidR="000D4E58" w:rsidRDefault="00000000">
            <w:pPr>
              <w:spacing w:line="250" w:lineRule="auto"/>
            </w:pPr>
            <w:r>
              <w:rPr>
                <w:color w:val="000000"/>
                <w:sz w:val="19"/>
                <w:szCs w:val="19"/>
              </w:rPr>
              <w:t>National Skills Qualifications Framework — India's competency framework, organising skills into ten levels.</w:t>
            </w:r>
          </w:p>
        </w:tc>
      </w:tr>
      <w:tr w:rsidR="000D4E58" w14:paraId="772A09E1" w14:textId="77777777">
        <w:tblPrEx>
          <w:tblCellMar>
            <w:top w:w="0" w:type="dxa"/>
            <w:bottom w:w="0" w:type="dxa"/>
          </w:tblCellMar>
        </w:tblPrEx>
        <w:tc>
          <w:tcPr>
            <w:tcW w:w="2200" w:type="dxa"/>
            <w:shd w:val="clear" w:color="auto" w:fill="F7F9FC"/>
            <w:tcMar>
              <w:top w:w="80" w:type="dxa"/>
              <w:left w:w="120" w:type="dxa"/>
              <w:bottom w:w="80" w:type="dxa"/>
              <w:right w:w="120" w:type="dxa"/>
            </w:tcMar>
          </w:tcPr>
          <w:p w14:paraId="09D920A7" w14:textId="77777777" w:rsidR="000D4E58" w:rsidRDefault="00000000">
            <w:pPr>
              <w:spacing w:line="250" w:lineRule="auto"/>
            </w:pPr>
            <w:r>
              <w:rPr>
                <w:color w:val="000000"/>
                <w:sz w:val="19"/>
                <w:szCs w:val="19"/>
              </w:rPr>
              <w:t>NCVET</w:t>
            </w:r>
          </w:p>
        </w:tc>
        <w:tc>
          <w:tcPr>
            <w:tcW w:w="7160" w:type="dxa"/>
            <w:shd w:val="clear" w:color="auto" w:fill="F7F9FC"/>
            <w:tcMar>
              <w:top w:w="80" w:type="dxa"/>
              <w:left w:w="120" w:type="dxa"/>
              <w:bottom w:w="80" w:type="dxa"/>
              <w:right w:w="120" w:type="dxa"/>
            </w:tcMar>
          </w:tcPr>
          <w:p w14:paraId="69C64AA2" w14:textId="77777777" w:rsidR="000D4E58" w:rsidRDefault="00000000">
            <w:pPr>
              <w:spacing w:line="250" w:lineRule="auto"/>
            </w:pPr>
            <w:r>
              <w:rPr>
                <w:color w:val="000000"/>
                <w:sz w:val="19"/>
                <w:szCs w:val="19"/>
              </w:rPr>
              <w:t>National Council for Vocational Education and Training — the regulator overseeing NSQF.</w:t>
            </w:r>
          </w:p>
        </w:tc>
      </w:tr>
      <w:tr w:rsidR="000D4E58" w14:paraId="3C9AA486" w14:textId="77777777">
        <w:tblPrEx>
          <w:tblCellMar>
            <w:top w:w="0" w:type="dxa"/>
            <w:bottom w:w="0" w:type="dxa"/>
          </w:tblCellMar>
        </w:tblPrEx>
        <w:tc>
          <w:tcPr>
            <w:tcW w:w="2200" w:type="dxa"/>
            <w:tcMar>
              <w:top w:w="80" w:type="dxa"/>
              <w:left w:w="120" w:type="dxa"/>
              <w:bottom w:w="80" w:type="dxa"/>
              <w:right w:w="120" w:type="dxa"/>
            </w:tcMar>
          </w:tcPr>
          <w:p w14:paraId="22CA058F" w14:textId="77777777" w:rsidR="000D4E58" w:rsidRDefault="00000000">
            <w:pPr>
              <w:spacing w:line="250" w:lineRule="auto"/>
            </w:pPr>
            <w:r>
              <w:rPr>
                <w:color w:val="000000"/>
                <w:sz w:val="19"/>
                <w:szCs w:val="19"/>
              </w:rPr>
              <w:t>SSC</w:t>
            </w:r>
          </w:p>
        </w:tc>
        <w:tc>
          <w:tcPr>
            <w:tcW w:w="7160" w:type="dxa"/>
            <w:tcMar>
              <w:top w:w="80" w:type="dxa"/>
              <w:left w:w="120" w:type="dxa"/>
              <w:bottom w:w="80" w:type="dxa"/>
              <w:right w:w="120" w:type="dxa"/>
            </w:tcMar>
          </w:tcPr>
          <w:p w14:paraId="3B440C5A" w14:textId="77777777" w:rsidR="000D4E58" w:rsidRDefault="00000000">
            <w:pPr>
              <w:spacing w:line="250" w:lineRule="auto"/>
            </w:pPr>
            <w:r>
              <w:rPr>
                <w:color w:val="000000"/>
                <w:sz w:val="19"/>
                <w:szCs w:val="19"/>
              </w:rPr>
              <w:t>Sector Skill Council — an industry body that defines qualification standards for one sector.</w:t>
            </w:r>
          </w:p>
        </w:tc>
      </w:tr>
      <w:tr w:rsidR="000D4E58" w14:paraId="0ADA2A5D" w14:textId="77777777">
        <w:tblPrEx>
          <w:tblCellMar>
            <w:top w:w="0" w:type="dxa"/>
            <w:bottom w:w="0" w:type="dxa"/>
          </w:tblCellMar>
        </w:tblPrEx>
        <w:tc>
          <w:tcPr>
            <w:tcW w:w="2200" w:type="dxa"/>
            <w:shd w:val="clear" w:color="auto" w:fill="F7F9FC"/>
            <w:tcMar>
              <w:top w:w="80" w:type="dxa"/>
              <w:left w:w="120" w:type="dxa"/>
              <w:bottom w:w="80" w:type="dxa"/>
              <w:right w:w="120" w:type="dxa"/>
            </w:tcMar>
          </w:tcPr>
          <w:p w14:paraId="13A67BA1" w14:textId="77777777" w:rsidR="000D4E58" w:rsidRDefault="00000000">
            <w:pPr>
              <w:spacing w:line="250" w:lineRule="auto"/>
            </w:pPr>
            <w:r>
              <w:rPr>
                <w:color w:val="000000"/>
                <w:sz w:val="19"/>
                <w:szCs w:val="19"/>
              </w:rPr>
              <w:t>QP</w:t>
            </w:r>
          </w:p>
        </w:tc>
        <w:tc>
          <w:tcPr>
            <w:tcW w:w="7160" w:type="dxa"/>
            <w:shd w:val="clear" w:color="auto" w:fill="F7F9FC"/>
            <w:tcMar>
              <w:top w:w="80" w:type="dxa"/>
              <w:left w:w="120" w:type="dxa"/>
              <w:bottom w:w="80" w:type="dxa"/>
              <w:right w:w="120" w:type="dxa"/>
            </w:tcMar>
          </w:tcPr>
          <w:p w14:paraId="74E185E2" w14:textId="77777777" w:rsidR="000D4E58" w:rsidRDefault="00000000">
            <w:pPr>
              <w:spacing w:line="250" w:lineRule="auto"/>
            </w:pPr>
            <w:r>
              <w:rPr>
                <w:color w:val="000000"/>
                <w:sz w:val="19"/>
                <w:szCs w:val="19"/>
              </w:rPr>
              <w:t>Qualification Pack — the set of standards defining one job role, at a stated NSQF level.</w:t>
            </w:r>
          </w:p>
        </w:tc>
      </w:tr>
      <w:tr w:rsidR="000D4E58" w14:paraId="3B48D4A2" w14:textId="77777777">
        <w:tblPrEx>
          <w:tblCellMar>
            <w:top w:w="0" w:type="dxa"/>
            <w:bottom w:w="0" w:type="dxa"/>
          </w:tblCellMar>
        </w:tblPrEx>
        <w:tc>
          <w:tcPr>
            <w:tcW w:w="2200" w:type="dxa"/>
            <w:tcMar>
              <w:top w:w="80" w:type="dxa"/>
              <w:left w:w="120" w:type="dxa"/>
              <w:bottom w:w="80" w:type="dxa"/>
              <w:right w:w="120" w:type="dxa"/>
            </w:tcMar>
          </w:tcPr>
          <w:p w14:paraId="6E97DD9E" w14:textId="77777777" w:rsidR="000D4E58" w:rsidRDefault="00000000">
            <w:pPr>
              <w:spacing w:line="250" w:lineRule="auto"/>
            </w:pPr>
            <w:r>
              <w:rPr>
                <w:color w:val="000000"/>
                <w:sz w:val="19"/>
                <w:szCs w:val="19"/>
              </w:rPr>
              <w:t>NOS</w:t>
            </w:r>
          </w:p>
        </w:tc>
        <w:tc>
          <w:tcPr>
            <w:tcW w:w="7160" w:type="dxa"/>
            <w:tcMar>
              <w:top w:w="80" w:type="dxa"/>
              <w:left w:w="120" w:type="dxa"/>
              <w:bottom w:w="80" w:type="dxa"/>
              <w:right w:w="120" w:type="dxa"/>
            </w:tcMar>
          </w:tcPr>
          <w:p w14:paraId="531DDA34" w14:textId="77777777" w:rsidR="000D4E58" w:rsidRDefault="00000000">
            <w:pPr>
              <w:spacing w:line="250" w:lineRule="auto"/>
            </w:pPr>
            <w:r>
              <w:rPr>
                <w:color w:val="000000"/>
                <w:sz w:val="19"/>
                <w:szCs w:val="19"/>
              </w:rPr>
              <w:t>National Occupational Standard — one unit of work within a QP, decomposing into skills.</w:t>
            </w:r>
          </w:p>
        </w:tc>
      </w:tr>
      <w:tr w:rsidR="000D4E58" w14:paraId="4A23BFA6" w14:textId="77777777">
        <w:tblPrEx>
          <w:tblCellMar>
            <w:top w:w="0" w:type="dxa"/>
            <w:bottom w:w="0" w:type="dxa"/>
          </w:tblCellMar>
        </w:tblPrEx>
        <w:tc>
          <w:tcPr>
            <w:tcW w:w="2200" w:type="dxa"/>
            <w:shd w:val="clear" w:color="auto" w:fill="F7F9FC"/>
            <w:tcMar>
              <w:top w:w="80" w:type="dxa"/>
              <w:left w:w="120" w:type="dxa"/>
              <w:bottom w:w="80" w:type="dxa"/>
              <w:right w:w="120" w:type="dxa"/>
            </w:tcMar>
          </w:tcPr>
          <w:p w14:paraId="74121939" w14:textId="77777777" w:rsidR="000D4E58" w:rsidRDefault="00000000">
            <w:pPr>
              <w:spacing w:line="250" w:lineRule="auto"/>
            </w:pPr>
            <w:r>
              <w:rPr>
                <w:color w:val="000000"/>
                <w:sz w:val="19"/>
                <w:szCs w:val="19"/>
              </w:rPr>
              <w:t>DPDP Act 2023</w:t>
            </w:r>
          </w:p>
        </w:tc>
        <w:tc>
          <w:tcPr>
            <w:tcW w:w="7160" w:type="dxa"/>
            <w:shd w:val="clear" w:color="auto" w:fill="F7F9FC"/>
            <w:tcMar>
              <w:top w:w="80" w:type="dxa"/>
              <w:left w:w="120" w:type="dxa"/>
              <w:bottom w:w="80" w:type="dxa"/>
              <w:right w:w="120" w:type="dxa"/>
            </w:tcMar>
          </w:tcPr>
          <w:p w14:paraId="755E9FC2" w14:textId="77777777" w:rsidR="000D4E58" w:rsidRDefault="00000000">
            <w:pPr>
              <w:spacing w:line="250" w:lineRule="auto"/>
            </w:pPr>
            <w:r>
              <w:rPr>
                <w:color w:val="000000"/>
                <w:sz w:val="19"/>
                <w:szCs w:val="19"/>
              </w:rPr>
              <w:t>Digital Personal Data Protection Act — India's data protection law, governing residency and consent.</w:t>
            </w:r>
          </w:p>
        </w:tc>
      </w:tr>
      <w:tr w:rsidR="000D4E58" w14:paraId="32DCA647" w14:textId="77777777">
        <w:tblPrEx>
          <w:tblCellMar>
            <w:top w:w="0" w:type="dxa"/>
            <w:bottom w:w="0" w:type="dxa"/>
          </w:tblCellMar>
        </w:tblPrEx>
        <w:tc>
          <w:tcPr>
            <w:tcW w:w="2200" w:type="dxa"/>
            <w:tcMar>
              <w:top w:w="80" w:type="dxa"/>
              <w:left w:w="120" w:type="dxa"/>
              <w:bottom w:w="80" w:type="dxa"/>
              <w:right w:w="120" w:type="dxa"/>
            </w:tcMar>
          </w:tcPr>
          <w:p w14:paraId="587C2BFA" w14:textId="77777777" w:rsidR="000D4E58" w:rsidRDefault="00000000">
            <w:pPr>
              <w:spacing w:line="250" w:lineRule="auto"/>
            </w:pPr>
            <w:r>
              <w:rPr>
                <w:color w:val="000000"/>
                <w:sz w:val="19"/>
                <w:szCs w:val="19"/>
              </w:rPr>
              <w:t>Embedding</w:t>
            </w:r>
          </w:p>
        </w:tc>
        <w:tc>
          <w:tcPr>
            <w:tcW w:w="7160" w:type="dxa"/>
            <w:tcMar>
              <w:top w:w="80" w:type="dxa"/>
              <w:left w:w="120" w:type="dxa"/>
              <w:bottom w:w="80" w:type="dxa"/>
              <w:right w:w="120" w:type="dxa"/>
            </w:tcMar>
          </w:tcPr>
          <w:p w14:paraId="2EB00C82" w14:textId="77777777" w:rsidR="000D4E58" w:rsidRDefault="00000000">
            <w:pPr>
              <w:spacing w:line="250" w:lineRule="auto"/>
            </w:pPr>
            <w:r>
              <w:rPr>
                <w:color w:val="000000"/>
                <w:sz w:val="19"/>
                <w:szCs w:val="19"/>
              </w:rPr>
              <w:t>A numeric vector representing text, positioned so that similar meanings sit close together.</w:t>
            </w:r>
          </w:p>
        </w:tc>
      </w:tr>
      <w:tr w:rsidR="000D4E58" w14:paraId="20E7DBBC" w14:textId="77777777">
        <w:tblPrEx>
          <w:tblCellMar>
            <w:top w:w="0" w:type="dxa"/>
            <w:bottom w:w="0" w:type="dxa"/>
          </w:tblCellMar>
        </w:tblPrEx>
        <w:tc>
          <w:tcPr>
            <w:tcW w:w="2200" w:type="dxa"/>
            <w:shd w:val="clear" w:color="auto" w:fill="F7F9FC"/>
            <w:tcMar>
              <w:top w:w="80" w:type="dxa"/>
              <w:left w:w="120" w:type="dxa"/>
              <w:bottom w:w="80" w:type="dxa"/>
              <w:right w:w="120" w:type="dxa"/>
            </w:tcMar>
          </w:tcPr>
          <w:p w14:paraId="55E3BD78" w14:textId="77777777" w:rsidR="000D4E58" w:rsidRDefault="00000000">
            <w:pPr>
              <w:spacing w:line="250" w:lineRule="auto"/>
            </w:pPr>
            <w:proofErr w:type="spellStart"/>
            <w:r>
              <w:rPr>
                <w:color w:val="000000"/>
                <w:sz w:val="19"/>
                <w:szCs w:val="19"/>
              </w:rPr>
              <w:t>pgvector</w:t>
            </w:r>
            <w:proofErr w:type="spellEnd"/>
          </w:p>
        </w:tc>
        <w:tc>
          <w:tcPr>
            <w:tcW w:w="7160" w:type="dxa"/>
            <w:shd w:val="clear" w:color="auto" w:fill="F7F9FC"/>
            <w:tcMar>
              <w:top w:w="80" w:type="dxa"/>
              <w:left w:w="120" w:type="dxa"/>
              <w:bottom w:w="80" w:type="dxa"/>
              <w:right w:w="120" w:type="dxa"/>
            </w:tcMar>
          </w:tcPr>
          <w:p w14:paraId="1CE88FF8" w14:textId="77777777" w:rsidR="000D4E58" w:rsidRDefault="00000000">
            <w:pPr>
              <w:spacing w:line="250" w:lineRule="auto"/>
            </w:pPr>
            <w:r>
              <w:rPr>
                <w:color w:val="000000"/>
                <w:sz w:val="19"/>
                <w:szCs w:val="19"/>
              </w:rPr>
              <w:t>A PostgreSQL extension storing and searching embeddings inside the main database.</w:t>
            </w:r>
          </w:p>
        </w:tc>
      </w:tr>
      <w:tr w:rsidR="000D4E58" w14:paraId="41670CAA" w14:textId="77777777">
        <w:tblPrEx>
          <w:tblCellMar>
            <w:top w:w="0" w:type="dxa"/>
            <w:bottom w:w="0" w:type="dxa"/>
          </w:tblCellMar>
        </w:tblPrEx>
        <w:tc>
          <w:tcPr>
            <w:tcW w:w="2200" w:type="dxa"/>
            <w:tcMar>
              <w:top w:w="80" w:type="dxa"/>
              <w:left w:w="120" w:type="dxa"/>
              <w:bottom w:w="80" w:type="dxa"/>
              <w:right w:w="120" w:type="dxa"/>
            </w:tcMar>
          </w:tcPr>
          <w:p w14:paraId="79E58F70" w14:textId="77777777" w:rsidR="000D4E58" w:rsidRDefault="00000000">
            <w:pPr>
              <w:spacing w:line="250" w:lineRule="auto"/>
            </w:pPr>
            <w:r>
              <w:rPr>
                <w:color w:val="000000"/>
                <w:sz w:val="19"/>
                <w:szCs w:val="19"/>
              </w:rPr>
              <w:t>HNSW</w:t>
            </w:r>
          </w:p>
        </w:tc>
        <w:tc>
          <w:tcPr>
            <w:tcW w:w="7160" w:type="dxa"/>
            <w:tcMar>
              <w:top w:w="80" w:type="dxa"/>
              <w:left w:w="120" w:type="dxa"/>
              <w:bottom w:w="80" w:type="dxa"/>
              <w:right w:w="120" w:type="dxa"/>
            </w:tcMar>
          </w:tcPr>
          <w:p w14:paraId="76BCBB36" w14:textId="77777777" w:rsidR="000D4E58" w:rsidRDefault="00000000">
            <w:pPr>
              <w:spacing w:line="250" w:lineRule="auto"/>
            </w:pPr>
            <w:r>
              <w:rPr>
                <w:color w:val="000000"/>
                <w:sz w:val="19"/>
                <w:szCs w:val="19"/>
              </w:rPr>
              <w:t>An index structure making nearest-neighbour search over embeddings fast at scale.</w:t>
            </w:r>
          </w:p>
        </w:tc>
      </w:tr>
      <w:tr w:rsidR="000D4E58" w14:paraId="0121476A" w14:textId="77777777">
        <w:tblPrEx>
          <w:tblCellMar>
            <w:top w:w="0" w:type="dxa"/>
            <w:bottom w:w="0" w:type="dxa"/>
          </w:tblCellMar>
        </w:tblPrEx>
        <w:tc>
          <w:tcPr>
            <w:tcW w:w="2200" w:type="dxa"/>
            <w:shd w:val="clear" w:color="auto" w:fill="F7F9FC"/>
            <w:tcMar>
              <w:top w:w="80" w:type="dxa"/>
              <w:left w:w="120" w:type="dxa"/>
              <w:bottom w:w="80" w:type="dxa"/>
              <w:right w:w="120" w:type="dxa"/>
            </w:tcMar>
          </w:tcPr>
          <w:p w14:paraId="295DADF3" w14:textId="77777777" w:rsidR="000D4E58" w:rsidRDefault="00000000">
            <w:pPr>
              <w:spacing w:line="250" w:lineRule="auto"/>
            </w:pPr>
            <w:r>
              <w:rPr>
                <w:color w:val="000000"/>
                <w:sz w:val="19"/>
                <w:szCs w:val="19"/>
              </w:rPr>
              <w:t>Matryoshka reduction</w:t>
            </w:r>
          </w:p>
        </w:tc>
        <w:tc>
          <w:tcPr>
            <w:tcW w:w="7160" w:type="dxa"/>
            <w:shd w:val="clear" w:color="auto" w:fill="F7F9FC"/>
            <w:tcMar>
              <w:top w:w="80" w:type="dxa"/>
              <w:left w:w="120" w:type="dxa"/>
              <w:bottom w:w="80" w:type="dxa"/>
              <w:right w:w="120" w:type="dxa"/>
            </w:tcMar>
          </w:tcPr>
          <w:p w14:paraId="09E7151A" w14:textId="77777777" w:rsidR="000D4E58" w:rsidRDefault="00000000">
            <w:pPr>
              <w:spacing w:line="250" w:lineRule="auto"/>
            </w:pPr>
            <w:r>
              <w:rPr>
                <w:color w:val="000000"/>
                <w:sz w:val="19"/>
                <w:szCs w:val="19"/>
              </w:rPr>
              <w:t>A property of some embedding models allowing a shorter vector to be requested without retraining.</w:t>
            </w:r>
          </w:p>
        </w:tc>
      </w:tr>
      <w:tr w:rsidR="000D4E58" w14:paraId="70402D2B" w14:textId="77777777">
        <w:tblPrEx>
          <w:tblCellMar>
            <w:top w:w="0" w:type="dxa"/>
            <w:bottom w:w="0" w:type="dxa"/>
          </w:tblCellMar>
        </w:tblPrEx>
        <w:tc>
          <w:tcPr>
            <w:tcW w:w="2200" w:type="dxa"/>
            <w:tcMar>
              <w:top w:w="80" w:type="dxa"/>
              <w:left w:w="120" w:type="dxa"/>
              <w:bottom w:w="80" w:type="dxa"/>
              <w:right w:w="120" w:type="dxa"/>
            </w:tcMar>
          </w:tcPr>
          <w:p w14:paraId="74BD4D20" w14:textId="77777777" w:rsidR="000D4E58" w:rsidRDefault="00000000">
            <w:pPr>
              <w:spacing w:line="250" w:lineRule="auto"/>
            </w:pPr>
            <w:r>
              <w:rPr>
                <w:color w:val="000000"/>
                <w:sz w:val="19"/>
                <w:szCs w:val="19"/>
              </w:rPr>
              <w:t>PWA</w:t>
            </w:r>
          </w:p>
        </w:tc>
        <w:tc>
          <w:tcPr>
            <w:tcW w:w="7160" w:type="dxa"/>
            <w:tcMar>
              <w:top w:w="80" w:type="dxa"/>
              <w:left w:w="120" w:type="dxa"/>
              <w:bottom w:w="80" w:type="dxa"/>
              <w:right w:w="120" w:type="dxa"/>
            </w:tcMar>
          </w:tcPr>
          <w:p w14:paraId="1D44B77E" w14:textId="77777777" w:rsidR="000D4E58" w:rsidRDefault="00000000">
            <w:pPr>
              <w:spacing w:line="250" w:lineRule="auto"/>
            </w:pPr>
            <w:r>
              <w:rPr>
                <w:color w:val="000000"/>
                <w:sz w:val="19"/>
                <w:szCs w:val="19"/>
              </w:rPr>
              <w:t>Progressive Web App — a website installable like an app, without an app store.</w:t>
            </w:r>
          </w:p>
        </w:tc>
      </w:tr>
      <w:tr w:rsidR="000D4E58" w14:paraId="71F07B1E" w14:textId="77777777">
        <w:tblPrEx>
          <w:tblCellMar>
            <w:top w:w="0" w:type="dxa"/>
            <w:bottom w:w="0" w:type="dxa"/>
          </w:tblCellMar>
        </w:tblPrEx>
        <w:tc>
          <w:tcPr>
            <w:tcW w:w="2200" w:type="dxa"/>
            <w:shd w:val="clear" w:color="auto" w:fill="F7F9FC"/>
            <w:tcMar>
              <w:top w:w="80" w:type="dxa"/>
              <w:left w:w="120" w:type="dxa"/>
              <w:bottom w:w="80" w:type="dxa"/>
              <w:right w:w="120" w:type="dxa"/>
            </w:tcMar>
          </w:tcPr>
          <w:p w14:paraId="6911C700" w14:textId="77777777" w:rsidR="000D4E58" w:rsidRDefault="00000000">
            <w:pPr>
              <w:spacing w:line="250" w:lineRule="auto"/>
            </w:pPr>
            <w:r>
              <w:rPr>
                <w:color w:val="000000"/>
                <w:sz w:val="19"/>
                <w:szCs w:val="19"/>
              </w:rPr>
              <w:t>ARQ</w:t>
            </w:r>
          </w:p>
        </w:tc>
        <w:tc>
          <w:tcPr>
            <w:tcW w:w="7160" w:type="dxa"/>
            <w:shd w:val="clear" w:color="auto" w:fill="F7F9FC"/>
            <w:tcMar>
              <w:top w:w="80" w:type="dxa"/>
              <w:left w:w="120" w:type="dxa"/>
              <w:bottom w:w="80" w:type="dxa"/>
              <w:right w:w="120" w:type="dxa"/>
            </w:tcMar>
          </w:tcPr>
          <w:p w14:paraId="6A0C38EB" w14:textId="77777777" w:rsidR="000D4E58" w:rsidRDefault="00000000">
            <w:pPr>
              <w:spacing w:line="250" w:lineRule="auto"/>
            </w:pPr>
            <w:r>
              <w:rPr>
                <w:color w:val="000000"/>
                <w:sz w:val="19"/>
                <w:szCs w:val="19"/>
              </w:rPr>
              <w:t xml:space="preserve">The </w:t>
            </w:r>
            <w:proofErr w:type="spellStart"/>
            <w:r>
              <w:rPr>
                <w:color w:val="000000"/>
                <w:sz w:val="19"/>
                <w:szCs w:val="19"/>
              </w:rPr>
              <w:t>asyncio</w:t>
            </w:r>
            <w:proofErr w:type="spellEnd"/>
            <w:r>
              <w:rPr>
                <w:color w:val="000000"/>
                <w:sz w:val="19"/>
                <w:szCs w:val="19"/>
              </w:rPr>
              <w:t>-native background job library used for asynchronous work.</w:t>
            </w:r>
          </w:p>
        </w:tc>
      </w:tr>
      <w:tr w:rsidR="000D4E58" w14:paraId="35D539FD" w14:textId="77777777">
        <w:tblPrEx>
          <w:tblCellMar>
            <w:top w:w="0" w:type="dxa"/>
            <w:bottom w:w="0" w:type="dxa"/>
          </w:tblCellMar>
        </w:tblPrEx>
        <w:tc>
          <w:tcPr>
            <w:tcW w:w="2200" w:type="dxa"/>
            <w:tcMar>
              <w:top w:w="80" w:type="dxa"/>
              <w:left w:w="120" w:type="dxa"/>
              <w:bottom w:w="80" w:type="dxa"/>
              <w:right w:w="120" w:type="dxa"/>
            </w:tcMar>
          </w:tcPr>
          <w:p w14:paraId="31B00F62" w14:textId="77777777" w:rsidR="000D4E58" w:rsidRDefault="00000000">
            <w:pPr>
              <w:spacing w:line="250" w:lineRule="auto"/>
            </w:pPr>
            <w:r>
              <w:rPr>
                <w:color w:val="000000"/>
                <w:sz w:val="19"/>
                <w:szCs w:val="19"/>
              </w:rPr>
              <w:t>Skill gap</w:t>
            </w:r>
          </w:p>
        </w:tc>
        <w:tc>
          <w:tcPr>
            <w:tcW w:w="7160" w:type="dxa"/>
            <w:tcMar>
              <w:top w:w="80" w:type="dxa"/>
              <w:left w:w="120" w:type="dxa"/>
              <w:bottom w:w="80" w:type="dxa"/>
              <w:right w:w="120" w:type="dxa"/>
            </w:tcMar>
          </w:tcPr>
          <w:p w14:paraId="4A4AE237" w14:textId="77777777" w:rsidR="000D4E58" w:rsidRDefault="00000000">
            <w:pPr>
              <w:spacing w:line="250" w:lineRule="auto"/>
            </w:pPr>
            <w:r>
              <w:rPr>
                <w:color w:val="000000"/>
                <w:sz w:val="19"/>
                <w:szCs w:val="19"/>
              </w:rPr>
              <w:t>The structured difference between the skills a candidate holds and those a target role requires.</w:t>
            </w:r>
          </w:p>
        </w:tc>
      </w:tr>
      <w:tr w:rsidR="000D4E58" w14:paraId="41D76ACE" w14:textId="77777777">
        <w:tblPrEx>
          <w:tblCellMar>
            <w:top w:w="0" w:type="dxa"/>
            <w:bottom w:w="0" w:type="dxa"/>
          </w:tblCellMar>
        </w:tblPrEx>
        <w:tc>
          <w:tcPr>
            <w:tcW w:w="2200" w:type="dxa"/>
            <w:shd w:val="clear" w:color="auto" w:fill="F7F9FC"/>
            <w:tcMar>
              <w:top w:w="80" w:type="dxa"/>
              <w:left w:w="120" w:type="dxa"/>
              <w:bottom w:w="80" w:type="dxa"/>
              <w:right w:w="120" w:type="dxa"/>
            </w:tcMar>
          </w:tcPr>
          <w:p w14:paraId="501E68DD" w14:textId="77777777" w:rsidR="000D4E58" w:rsidRDefault="00000000">
            <w:pPr>
              <w:spacing w:line="250" w:lineRule="auto"/>
            </w:pPr>
            <w:r>
              <w:rPr>
                <w:color w:val="000000"/>
                <w:sz w:val="19"/>
                <w:szCs w:val="19"/>
              </w:rPr>
              <w:t>Provenance</w:t>
            </w:r>
          </w:p>
        </w:tc>
        <w:tc>
          <w:tcPr>
            <w:tcW w:w="7160" w:type="dxa"/>
            <w:shd w:val="clear" w:color="auto" w:fill="F7F9FC"/>
            <w:tcMar>
              <w:top w:w="80" w:type="dxa"/>
              <w:left w:w="120" w:type="dxa"/>
              <w:bottom w:w="80" w:type="dxa"/>
              <w:right w:w="120" w:type="dxa"/>
            </w:tcMar>
          </w:tcPr>
          <w:p w14:paraId="39A9CAD7" w14:textId="77777777" w:rsidR="000D4E58" w:rsidRDefault="00000000">
            <w:pPr>
              <w:spacing w:line="250" w:lineRule="auto"/>
            </w:pPr>
            <w:r>
              <w:rPr>
                <w:color w:val="000000"/>
                <w:sz w:val="19"/>
                <w:szCs w:val="19"/>
              </w:rPr>
              <w:t>How a skill on a profile was evidenced: self-declared, inferred, assessed or certified.</w:t>
            </w:r>
          </w:p>
        </w:tc>
      </w:tr>
      <w:tr w:rsidR="000D4E58" w14:paraId="480F5697" w14:textId="77777777">
        <w:tblPrEx>
          <w:tblCellMar>
            <w:top w:w="0" w:type="dxa"/>
            <w:bottom w:w="0" w:type="dxa"/>
          </w:tblCellMar>
        </w:tblPrEx>
        <w:tc>
          <w:tcPr>
            <w:tcW w:w="2200" w:type="dxa"/>
            <w:tcMar>
              <w:top w:w="80" w:type="dxa"/>
              <w:left w:w="120" w:type="dxa"/>
              <w:bottom w:w="80" w:type="dxa"/>
              <w:right w:w="120" w:type="dxa"/>
            </w:tcMar>
          </w:tcPr>
          <w:p w14:paraId="00292C5E" w14:textId="77777777" w:rsidR="000D4E58" w:rsidRDefault="00000000">
            <w:pPr>
              <w:spacing w:line="250" w:lineRule="auto"/>
            </w:pPr>
            <w:r>
              <w:rPr>
                <w:color w:val="000000"/>
                <w:sz w:val="19"/>
                <w:szCs w:val="19"/>
              </w:rPr>
              <w:t>Golden set</w:t>
            </w:r>
          </w:p>
        </w:tc>
        <w:tc>
          <w:tcPr>
            <w:tcW w:w="7160" w:type="dxa"/>
            <w:tcMar>
              <w:top w:w="80" w:type="dxa"/>
              <w:left w:w="120" w:type="dxa"/>
              <w:bottom w:w="80" w:type="dxa"/>
              <w:right w:w="120" w:type="dxa"/>
            </w:tcMar>
          </w:tcPr>
          <w:p w14:paraId="4697C938" w14:textId="77777777" w:rsidR="000D4E58" w:rsidRDefault="00000000">
            <w:pPr>
              <w:spacing w:line="250" w:lineRule="auto"/>
            </w:pPr>
            <w:r>
              <w:rPr>
                <w:color w:val="000000"/>
                <w:sz w:val="19"/>
                <w:szCs w:val="19"/>
              </w:rPr>
              <w:t>A hand-labelled set of candidate-role pairs used to measure recommendation quality objectively.</w:t>
            </w:r>
          </w:p>
        </w:tc>
      </w:tr>
      <w:tr w:rsidR="000D4E58" w14:paraId="49B7D30B" w14:textId="77777777">
        <w:tblPrEx>
          <w:tblCellMar>
            <w:top w:w="0" w:type="dxa"/>
            <w:bottom w:w="0" w:type="dxa"/>
          </w:tblCellMar>
        </w:tblPrEx>
        <w:tc>
          <w:tcPr>
            <w:tcW w:w="2200" w:type="dxa"/>
            <w:shd w:val="clear" w:color="auto" w:fill="F7F9FC"/>
            <w:tcMar>
              <w:top w:w="80" w:type="dxa"/>
              <w:left w:w="120" w:type="dxa"/>
              <w:bottom w:w="80" w:type="dxa"/>
              <w:right w:w="120" w:type="dxa"/>
            </w:tcMar>
          </w:tcPr>
          <w:p w14:paraId="0F79C0A4" w14:textId="77777777" w:rsidR="000D4E58" w:rsidRDefault="00000000">
            <w:pPr>
              <w:spacing w:line="250" w:lineRule="auto"/>
            </w:pPr>
            <w:r>
              <w:rPr>
                <w:color w:val="000000"/>
                <w:sz w:val="19"/>
                <w:szCs w:val="19"/>
              </w:rPr>
              <w:t>Precision@5</w:t>
            </w:r>
          </w:p>
        </w:tc>
        <w:tc>
          <w:tcPr>
            <w:tcW w:w="7160" w:type="dxa"/>
            <w:shd w:val="clear" w:color="auto" w:fill="F7F9FC"/>
            <w:tcMar>
              <w:top w:w="80" w:type="dxa"/>
              <w:left w:w="120" w:type="dxa"/>
              <w:bottom w:w="80" w:type="dxa"/>
              <w:right w:w="120" w:type="dxa"/>
            </w:tcMar>
          </w:tcPr>
          <w:p w14:paraId="4CE008A0" w14:textId="77777777" w:rsidR="000D4E58" w:rsidRDefault="00000000">
            <w:pPr>
              <w:spacing w:line="250" w:lineRule="auto"/>
            </w:pPr>
            <w:r>
              <w:rPr>
                <w:color w:val="000000"/>
                <w:sz w:val="19"/>
                <w:szCs w:val="19"/>
              </w:rPr>
              <w:t>Of the top five recommendations, the proportion that are genuinely good matches.</w:t>
            </w:r>
          </w:p>
        </w:tc>
      </w:tr>
      <w:tr w:rsidR="000D4E58" w14:paraId="4A025DE0" w14:textId="77777777">
        <w:tblPrEx>
          <w:tblCellMar>
            <w:top w:w="0" w:type="dxa"/>
            <w:bottom w:w="0" w:type="dxa"/>
          </w:tblCellMar>
        </w:tblPrEx>
        <w:tc>
          <w:tcPr>
            <w:tcW w:w="2200" w:type="dxa"/>
            <w:tcMar>
              <w:top w:w="80" w:type="dxa"/>
              <w:left w:w="120" w:type="dxa"/>
              <w:bottom w:w="80" w:type="dxa"/>
              <w:right w:w="120" w:type="dxa"/>
            </w:tcMar>
          </w:tcPr>
          <w:p w14:paraId="2C281C92" w14:textId="77777777" w:rsidR="000D4E58" w:rsidRDefault="00000000">
            <w:pPr>
              <w:spacing w:line="250" w:lineRule="auto"/>
            </w:pPr>
            <w:r>
              <w:rPr>
                <w:color w:val="000000"/>
                <w:sz w:val="19"/>
                <w:szCs w:val="19"/>
              </w:rPr>
              <w:t>ADR</w:t>
            </w:r>
          </w:p>
        </w:tc>
        <w:tc>
          <w:tcPr>
            <w:tcW w:w="7160" w:type="dxa"/>
            <w:tcMar>
              <w:top w:w="80" w:type="dxa"/>
              <w:left w:w="120" w:type="dxa"/>
              <w:bottom w:w="80" w:type="dxa"/>
              <w:right w:w="120" w:type="dxa"/>
            </w:tcMar>
          </w:tcPr>
          <w:p w14:paraId="19DCE322" w14:textId="77777777" w:rsidR="000D4E58" w:rsidRDefault="00000000">
            <w:pPr>
              <w:spacing w:line="250" w:lineRule="auto"/>
            </w:pPr>
            <w:r>
              <w:rPr>
                <w:color w:val="000000"/>
                <w:sz w:val="19"/>
                <w:szCs w:val="19"/>
              </w:rPr>
              <w:t>Architecture Decision Record — a dated, numbered record of one decision and its reasoning.</w:t>
            </w:r>
          </w:p>
        </w:tc>
      </w:tr>
      <w:tr w:rsidR="000D4E58" w14:paraId="37C742F1" w14:textId="77777777">
        <w:tblPrEx>
          <w:tblCellMar>
            <w:top w:w="0" w:type="dxa"/>
            <w:bottom w:w="0" w:type="dxa"/>
          </w:tblCellMar>
        </w:tblPrEx>
        <w:tc>
          <w:tcPr>
            <w:tcW w:w="2200" w:type="dxa"/>
            <w:shd w:val="clear" w:color="auto" w:fill="F7F9FC"/>
            <w:tcMar>
              <w:top w:w="80" w:type="dxa"/>
              <w:left w:w="120" w:type="dxa"/>
              <w:bottom w:w="80" w:type="dxa"/>
              <w:right w:w="120" w:type="dxa"/>
            </w:tcMar>
          </w:tcPr>
          <w:p w14:paraId="57D84200" w14:textId="77777777" w:rsidR="000D4E58" w:rsidRDefault="00000000">
            <w:pPr>
              <w:spacing w:line="250" w:lineRule="auto"/>
            </w:pPr>
            <w:r>
              <w:rPr>
                <w:color w:val="000000"/>
                <w:sz w:val="19"/>
                <w:szCs w:val="19"/>
              </w:rPr>
              <w:t>Adapter</w:t>
            </w:r>
          </w:p>
        </w:tc>
        <w:tc>
          <w:tcPr>
            <w:tcW w:w="7160" w:type="dxa"/>
            <w:shd w:val="clear" w:color="auto" w:fill="F7F9FC"/>
            <w:tcMar>
              <w:top w:w="80" w:type="dxa"/>
              <w:left w:w="120" w:type="dxa"/>
              <w:bottom w:w="80" w:type="dxa"/>
              <w:right w:w="120" w:type="dxa"/>
            </w:tcMar>
          </w:tcPr>
          <w:p w14:paraId="1E68DBDC" w14:textId="77777777" w:rsidR="000D4E58" w:rsidRDefault="00000000">
            <w:pPr>
              <w:spacing w:line="250" w:lineRule="auto"/>
            </w:pPr>
            <w:r>
              <w:rPr>
                <w:color w:val="000000"/>
                <w:sz w:val="19"/>
                <w:szCs w:val="19"/>
              </w:rPr>
              <w:t>A wrapper isolating an external system behind our own interface, so it can be swapped or tested.</w:t>
            </w:r>
          </w:p>
        </w:tc>
      </w:tr>
    </w:tbl>
    <w:p w14:paraId="725FDDFB" w14:textId="77777777" w:rsidR="00E31968" w:rsidRDefault="00E31968"/>
    <w:sectPr w:rsidR="00E31968">
      <w:footerReference w:type="default" r:id="rId7"/>
      <w:footerReference w:type="first" r:id="rId8"/>
      <w:pgSz w:w="12240" w:h="15840"/>
      <w:pgMar w:top="1440" w:right="1440" w:bottom="1440" w:left="1440"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2F526225" w14:textId="77777777" w:rsidR="00E31968" w:rsidRDefault="00E31968">
      <w:r>
        <w:separator/>
      </w:r>
    </w:p>
  </w:endnote>
  <w:endnote w:type="continuationSeparator" w:id="0">
    <w:p w14:paraId="43B63FDD" w14:textId="77777777" w:rsidR="00E31968" w:rsidRDefault="00E3196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A356244" w14:textId="5A93B15D" w:rsidR="000D4E58" w:rsidRDefault="00000000">
    <w:pPr>
      <w:jc w:val="center"/>
    </w:pPr>
    <w:r>
      <w:rPr>
        <w:color w:val="8A96A3"/>
        <w:sz w:val="16"/>
        <w:szCs w:val="16"/>
      </w:rPr>
      <w:t xml:space="preserve">IISM — Product Definition  ·  Internal  ·  </w:t>
    </w:r>
    <w:r>
      <w:rPr>
        <w:color w:val="8A96A3"/>
        <w:sz w:val="16"/>
        <w:szCs w:val="16"/>
      </w:rPr>
      <w:fldChar w:fldCharType="begin"/>
    </w:r>
    <w:r>
      <w:rPr>
        <w:color w:val="8A96A3"/>
        <w:sz w:val="16"/>
        <w:szCs w:val="16"/>
      </w:rPr>
      <w:instrText>PAGE</w:instrText>
    </w:r>
    <w:r>
      <w:rPr>
        <w:color w:val="8A96A3"/>
        <w:sz w:val="16"/>
        <w:szCs w:val="16"/>
      </w:rPr>
      <w:fldChar w:fldCharType="separate"/>
    </w:r>
    <w:r w:rsidR="001044D9">
      <w:rPr>
        <w:noProof/>
        <w:color w:val="8A96A3"/>
        <w:sz w:val="16"/>
        <w:szCs w:val="16"/>
      </w:rPr>
      <w:t>2</w:t>
    </w:r>
    <w:r>
      <w:rPr>
        <w:color w:val="8A96A3"/>
        <w:sz w:val="16"/>
        <w:szCs w:val="16"/>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3FEF6B1" w14:textId="77777777" w:rsidR="000D4E58" w:rsidRDefault="000D4E58"/>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5B94E2ED" w14:textId="77777777" w:rsidR="00E31968" w:rsidRDefault="00E31968">
      <w:r>
        <w:separator/>
      </w:r>
    </w:p>
  </w:footnote>
  <w:footnote w:type="continuationSeparator" w:id="0">
    <w:p w14:paraId="1A41A482" w14:textId="77777777" w:rsidR="00E31968" w:rsidRDefault="00E3196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4C495968"/>
    <w:multiLevelType w:val="hybridMultilevel"/>
    <w:tmpl w:val="5D94767A"/>
    <w:lvl w:ilvl="0" w:tplc="8DFA5C76">
      <w:start w:val="1"/>
      <w:numFmt w:val="bullet"/>
      <w:lvlText w:val="●"/>
      <w:lvlJc w:val="left"/>
      <w:pPr>
        <w:ind w:left="720" w:hanging="360"/>
      </w:pPr>
    </w:lvl>
    <w:lvl w:ilvl="1" w:tplc="74185FCE">
      <w:start w:val="1"/>
      <w:numFmt w:val="bullet"/>
      <w:lvlText w:val="○"/>
      <w:lvlJc w:val="left"/>
      <w:pPr>
        <w:ind w:left="1440" w:hanging="360"/>
      </w:pPr>
    </w:lvl>
    <w:lvl w:ilvl="2" w:tplc="FE70BB7E">
      <w:start w:val="1"/>
      <w:numFmt w:val="bullet"/>
      <w:lvlText w:val="■"/>
      <w:lvlJc w:val="left"/>
      <w:pPr>
        <w:ind w:left="2160" w:hanging="360"/>
      </w:pPr>
    </w:lvl>
    <w:lvl w:ilvl="3" w:tplc="4AB0C01C">
      <w:start w:val="1"/>
      <w:numFmt w:val="bullet"/>
      <w:lvlText w:val="●"/>
      <w:lvlJc w:val="left"/>
      <w:pPr>
        <w:ind w:left="2880" w:hanging="360"/>
      </w:pPr>
    </w:lvl>
    <w:lvl w:ilvl="4" w:tplc="7CD442E0">
      <w:start w:val="1"/>
      <w:numFmt w:val="bullet"/>
      <w:lvlText w:val="○"/>
      <w:lvlJc w:val="left"/>
      <w:pPr>
        <w:ind w:left="3600" w:hanging="360"/>
      </w:pPr>
    </w:lvl>
    <w:lvl w:ilvl="5" w:tplc="DA1E3732">
      <w:start w:val="1"/>
      <w:numFmt w:val="bullet"/>
      <w:lvlText w:val="■"/>
      <w:lvlJc w:val="left"/>
      <w:pPr>
        <w:ind w:left="4320" w:hanging="360"/>
      </w:pPr>
    </w:lvl>
    <w:lvl w:ilvl="6" w:tplc="C3F0853C">
      <w:start w:val="1"/>
      <w:numFmt w:val="bullet"/>
      <w:lvlText w:val="●"/>
      <w:lvlJc w:val="left"/>
      <w:pPr>
        <w:ind w:left="5040" w:hanging="360"/>
      </w:pPr>
    </w:lvl>
    <w:lvl w:ilvl="7" w:tplc="BCC8E84C">
      <w:start w:val="1"/>
      <w:numFmt w:val="bullet"/>
      <w:lvlText w:val="●"/>
      <w:lvlJc w:val="left"/>
      <w:pPr>
        <w:ind w:left="5760" w:hanging="360"/>
      </w:pPr>
    </w:lvl>
    <w:lvl w:ilvl="8" w:tplc="6FF4485C">
      <w:start w:val="1"/>
      <w:numFmt w:val="bullet"/>
      <w:lvlText w:val="●"/>
      <w:lvlJc w:val="left"/>
      <w:pPr>
        <w:ind w:left="6480" w:hanging="360"/>
      </w:pPr>
    </w:lvl>
  </w:abstractNum>
  <w:num w:numId="1" w16cid:durableId="1965768041">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02"/>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D4E58"/>
    <w:rsid w:val="000D4E58"/>
    <w:rsid w:val="001044D9"/>
    <w:rsid w:val="002B67B9"/>
    <w:rsid w:val="0041227B"/>
    <w:rsid w:val="00E3196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1DD0492B"/>
  <w15:docId w15:val="{A1B0D68A-EAC9-CA45-9E4C-CD50A7C721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Calibri" w:hAnsi="Calibri" w:cs="Calibri"/>
        <w:sz w:val="21"/>
        <w:szCs w:val="21"/>
        <w:lang w:val="en-IN"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1044D9"/>
    <w:pPr>
      <w:spacing w:after="100"/>
    </w:pPr>
  </w:style>
  <w:style w:type="paragraph" w:styleId="TOC2">
    <w:name w:val="toc 2"/>
    <w:basedOn w:val="Normal"/>
    <w:next w:val="Normal"/>
    <w:autoRedefine/>
    <w:uiPriority w:val="39"/>
    <w:unhideWhenUsed/>
    <w:rsid w:val="001044D9"/>
    <w:pPr>
      <w:spacing w:after="100"/>
      <w:ind w:left="21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25</Pages>
  <Words>6334</Words>
  <Characters>36107</Characters>
  <Application>Microsoft Office Word</Application>
  <DocSecurity>0</DocSecurity>
  <Lines>300</Lines>
  <Paragraphs>84</Paragraphs>
  <ScaleCrop>false</ScaleCrop>
  <Company/>
  <LinksUpToDate>false</LinksUpToDate>
  <CharactersWithSpaces>42357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IISM — Product Definition</dc:title>
  <dc:creator>IISM Founding Team</dc:creator>
  <dc:description>Internal product definition for the Intelligent Integrated Skill Marketplace</dc:description>
  <cp:lastModifiedBy>Harsha Hegdekatte</cp:lastModifiedBy>
  <cp:revision>2</cp:revision>
  <dcterms:created xsi:type="dcterms:W3CDTF">2026-09-01T08:28:00Z</dcterms:created>
  <dcterms:modified xsi:type="dcterms:W3CDTF">2026-09-01T09:26:00Z</dcterms:modified>
</cp:coreProperties>
</file>