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before="0" w:after="40"/>
        <w:jc w:val="center"/>
      </w:pPr>
      <w:r>
        <w:rPr>
          <w:rFonts w:ascii="Calibri" w:hAnsi="Calibri"/>
          <w:b/>
          <w:color w:val="0F6E84"/>
          <w:sz w:val="30"/>
        </w:rPr>
        <w:t xml:space="preserve">INTELLIGENT INTEGRATED SKILL MARKETPLACE</w:t>
      </w:r>
    </w:p>
    <w:p>
      <w:pPr>
        <w:spacing w:before="0" w:after="700"/>
        <w:jc w:val="center"/>
      </w:pPr>
      <w:r>
        <w:rPr>
          <w:i/>
          <w:color w:val="6B747C"/>
          <w:sz w:val="22"/>
        </w:rPr>
        <w:t xml:space="preserve">evolving toward a Workforce Mobility OS</w:t>
      </w:r>
    </w:p>
    <w:p>
      <w:pPr>
        <w:spacing w:before="0" w:after="120"/>
        <w:jc w:val="center"/>
      </w:pPr>
      <w:r>
        <w:rPr>
          <w:rFonts w:ascii="Calibri" w:hAnsi="Calibri"/>
          <w:b/>
          <w:color w:val="0B2E4E"/>
          <w:sz w:val="60"/>
        </w:rPr>
        <w:t xml:space="preserve">Scope Reconciliation</w:t>
      </w:r>
    </w:p>
    <w:p>
      <w:pPr>
        <w:spacing w:before="0" w:after="360"/>
        <w:jc w:val="center"/>
      </w:pPr>
      <w:r>
        <w:rPr>
          <w:color w:val="3C4752"/>
          <w:sz w:val="28"/>
        </w:rPr>
        <w:t xml:space="preserve">What the product definition promises, and what is built</w:t>
      </w:r>
    </w:p>
    <w:p>
      <w:pPr>
        <w:spacing w:before="0" w:after="80"/>
        <w:jc w:val="center"/>
      </w:pPr>
      <w:r>
        <w:rPr>
          <w:b/>
          <w:color w:val="3C4752"/>
          <w:sz w:val="24"/>
        </w:rPr>
        <w:t xml:space="preserve">Document Version 1.0</w:t>
      </w:r>
    </w:p>
    <w:p>
      <w:pPr>
        <w:spacing w:before="0" w:after="80"/>
        <w:jc w:val="center"/>
      </w:pPr>
      <w:r>
        <w:rPr>
          <w:color w:val="6B747C"/>
          <w:sz w:val="22"/>
        </w:rPr>
        <w:t xml:space="preserve">Status: For Management Review</w:t>
      </w:r>
    </w:p>
    <w:p>
      <w:pPr>
        <w:spacing w:before="0" w:after="80"/>
        <w:jc w:val="center"/>
      </w:pPr>
      <w:r>
        <w:rPr>
          <w:color w:val="6B747C"/>
          <w:sz w:val="22"/>
        </w:rPr>
        <w:t xml:space="preserve">Position as at 3 October 2026, after Sprint 42</w:t>
      </w:r>
    </w:p>
    <w:p/>
    <w:p/>
    <w:p/>
    <w:p/>
    <w:tbl>
      <w:tblPr>
        <w:tblStyle w:val="TableGrid"/>
        <w:tblW w:type="auto" w:w="0"/>
        <w:jc w:val="center"/>
        <w:tblLayout w:type="fixed"/>
        <w:tblLook w:firstColumn="1" w:firstRow="1" w:lastColumn="0" w:lastRow="0" w:noHBand="0" w:noVBand="1" w:val="04A0"/>
      </w:tblPr>
      <w:tblGrid>
        <w:gridCol w:w="2448"/>
        <w:gridCol w:w="6480"/>
      </w:tblGrid>
      <w:tr>
        <w:trPr>
          <w:cantSplit/>
        </w:trPr>
        <w:tc>
          <w:tcPr>
            <w:tcW w:type="dxa" w:w="2448"/>
            <w:shd w:val="clear" w:color="auto" w:fill="E4F0F2"/>
            <w:tcMar>
              <w:top w:w="70" w:type="dxa"/>
              <w:bottom w:w="70" w:type="dxa"/>
              <w:left w:w="110" w:type="dxa"/>
              <w:right w:w="110" w:type="dxa"/>
            </w:tcMar>
          </w:tcPr>
          <w:p>
            <w:pPr>
              <w:spacing w:before="0" w:after="0"/>
            </w:pPr>
            <w:r/>
            <w:r>
              <w:rPr>
                <w:b/>
                <w:color w:val="0B2E4E"/>
                <w:sz w:val="19"/>
              </w:rPr>
              <w:t xml:space="preserve">Document Title</w:t>
            </w:r>
          </w:p>
        </w:tc>
        <w:tc>
          <w:tcPr>
            <w:tcW w:type="dxa" w:w="6480"/>
            <w:tcMar>
              <w:top w:w="70" w:type="dxa"/>
              <w:bottom w:w="70" w:type="dxa"/>
              <w:left w:w="110" w:type="dxa"/>
              <w:right w:w="110" w:type="dxa"/>
            </w:tcMar>
          </w:tcPr>
          <w:p>
            <w:pPr>
              <w:spacing w:before="0" w:after="0"/>
            </w:pPr>
            <w:r/>
            <w:r>
              <w:rPr>
                <w:color w:val="3C4752"/>
                <w:sz w:val="19"/>
              </w:rPr>
              <w:t xml:space="preserve">IISM Scope Reconciliation: the product definition against the product</w:t>
            </w:r>
          </w:p>
        </w:tc>
      </w:tr>
      <w:tr>
        <w:trPr>
          <w:cantSplit/>
        </w:trPr>
        <w:tc>
          <w:tcPr>
            <w:tcW w:type="dxa" w:w="2448"/>
            <w:shd w:val="clear" w:color="auto" w:fill="E4F0F2"/>
            <w:tcMar>
              <w:top w:w="70" w:type="dxa"/>
              <w:bottom w:w="70" w:type="dxa"/>
              <w:left w:w="110" w:type="dxa"/>
              <w:right w:w="110" w:type="dxa"/>
            </w:tcMar>
          </w:tcPr>
          <w:p>
            <w:pPr>
              <w:spacing w:before="0" w:after="0"/>
            </w:pPr>
            <w:r/>
            <w:r>
              <w:rPr>
                <w:b/>
                <w:color w:val="0B2E4E"/>
                <w:sz w:val="19"/>
              </w:rPr>
              <w:t xml:space="preserve">Version</w:t>
            </w:r>
          </w:p>
        </w:tc>
        <w:tc>
          <w:tcPr>
            <w:tcW w:type="dxa" w:w="6480"/>
            <w:tcMar>
              <w:top w:w="70" w:type="dxa"/>
              <w:bottom w:w="70" w:type="dxa"/>
              <w:left w:w="110" w:type="dxa"/>
              <w:right w:w="110" w:type="dxa"/>
            </w:tcMar>
          </w:tcPr>
          <w:p>
            <w:pPr>
              <w:spacing w:before="0" w:after="0"/>
            </w:pPr>
            <w:r/>
            <w:r>
              <w:rPr>
                <w:color w:val="3C4752"/>
                <w:sz w:val="19"/>
              </w:rPr>
              <w:t xml:space="preserve">1.0</w:t>
            </w:r>
          </w:p>
        </w:tc>
      </w:tr>
      <w:tr>
        <w:trPr>
          <w:cantSplit/>
        </w:trPr>
        <w:tc>
          <w:tcPr>
            <w:tcW w:type="dxa" w:w="2448"/>
            <w:shd w:val="clear" w:color="auto" w:fill="E4F0F2"/>
            <w:tcMar>
              <w:top w:w="70" w:type="dxa"/>
              <w:bottom w:w="70" w:type="dxa"/>
              <w:left w:w="110" w:type="dxa"/>
              <w:right w:w="110" w:type="dxa"/>
            </w:tcMar>
          </w:tcPr>
          <w:p>
            <w:pPr>
              <w:spacing w:before="0" w:after="0"/>
            </w:pPr>
            <w:r/>
            <w:r>
              <w:rPr>
                <w:b/>
                <w:color w:val="0B2E4E"/>
                <w:sz w:val="19"/>
              </w:rPr>
              <w:t xml:space="preserve">Prepared By</w:t>
            </w:r>
          </w:p>
        </w:tc>
        <w:tc>
          <w:tcPr>
            <w:tcW w:type="dxa" w:w="6480"/>
            <w:tcMar>
              <w:top w:w="70" w:type="dxa"/>
              <w:bottom w:w="70" w:type="dxa"/>
              <w:left w:w="110" w:type="dxa"/>
              <w:right w:w="110" w:type="dxa"/>
            </w:tcMar>
          </w:tcPr>
          <w:p>
            <w:pPr>
              <w:spacing w:before="0" w:after="0"/>
            </w:pPr>
            <w:r/>
            <w:r>
              <w:rPr>
                <w:color w:val="3C4752"/>
                <w:sz w:val="19"/>
              </w:rPr>
              <w:t xml:space="preserve">Product &amp; Engineering — IISM Programme</w:t>
            </w:r>
          </w:p>
        </w:tc>
      </w:tr>
      <w:tr>
        <w:trPr>
          <w:cantSplit/>
        </w:trPr>
        <w:tc>
          <w:tcPr>
            <w:tcW w:type="dxa" w:w="2448"/>
            <w:shd w:val="clear" w:color="auto" w:fill="E4F0F2"/>
            <w:tcMar>
              <w:top w:w="70" w:type="dxa"/>
              <w:bottom w:w="70" w:type="dxa"/>
              <w:left w:w="110" w:type="dxa"/>
              <w:right w:w="110" w:type="dxa"/>
            </w:tcMar>
          </w:tcPr>
          <w:p>
            <w:pPr>
              <w:spacing w:before="0" w:after="0"/>
            </w:pPr>
            <w:r/>
            <w:r>
              <w:rPr>
                <w:b/>
                <w:color w:val="0B2E4E"/>
                <w:sz w:val="19"/>
              </w:rPr>
              <w:t xml:space="preserve">Distribution</w:t>
            </w:r>
          </w:p>
        </w:tc>
        <w:tc>
          <w:tcPr>
            <w:tcW w:type="dxa" w:w="6480"/>
            <w:tcMar>
              <w:top w:w="70" w:type="dxa"/>
              <w:bottom w:w="70" w:type="dxa"/>
              <w:left w:w="110" w:type="dxa"/>
              <w:right w:w="110" w:type="dxa"/>
            </w:tcMar>
          </w:tcPr>
          <w:p>
            <w:pPr>
              <w:spacing w:before="0" w:after="0"/>
            </w:pPr>
            <w:r/>
            <w:r>
              <w:rPr>
                <w:color w:val="3C4752"/>
                <w:sz w:val="19"/>
              </w:rPr>
              <w:t xml:space="preserve">Top Management, Product Owner, Engineering Lead</w:t>
            </w:r>
          </w:p>
        </w:tc>
      </w:tr>
      <w:tr>
        <w:trPr>
          <w:cantSplit/>
        </w:trPr>
        <w:tc>
          <w:tcPr>
            <w:tcW w:type="dxa" w:w="2448"/>
            <w:shd w:val="clear" w:color="auto" w:fill="E4F0F2"/>
            <w:tcMar>
              <w:top w:w="70" w:type="dxa"/>
              <w:bottom w:w="70" w:type="dxa"/>
              <w:left w:w="110" w:type="dxa"/>
              <w:right w:w="110" w:type="dxa"/>
            </w:tcMar>
          </w:tcPr>
          <w:p>
            <w:pPr>
              <w:spacing w:before="0" w:after="0"/>
            </w:pPr>
            <w:r/>
            <w:r>
              <w:rPr>
                <w:b/>
                <w:color w:val="0B2E4E"/>
                <w:sz w:val="19"/>
              </w:rPr>
              <w:t xml:space="preserve">Classification</w:t>
            </w:r>
          </w:p>
        </w:tc>
        <w:tc>
          <w:tcPr>
            <w:tcW w:type="dxa" w:w="6480"/>
            <w:tcMar>
              <w:top w:w="70" w:type="dxa"/>
              <w:bottom w:w="70" w:type="dxa"/>
              <w:left w:w="110" w:type="dxa"/>
              <w:right w:w="110" w:type="dxa"/>
            </w:tcMar>
          </w:tcPr>
          <w:p>
            <w:pPr>
              <w:spacing w:before="0" w:after="0"/>
            </w:pPr>
            <w:r/>
            <w:r>
              <w:rPr>
                <w:color w:val="3C4752"/>
                <w:sz w:val="19"/>
              </w:rPr>
              <w:t xml:space="preserve">Confidential — Not for Public Circulation</w:t>
            </w:r>
          </w:p>
        </w:tc>
      </w:tr>
      <w:tr>
        <w:trPr>
          <w:cantSplit/>
        </w:trPr>
        <w:tc>
          <w:tcPr>
            <w:tcW w:type="dxa" w:w="2448"/>
            <w:shd w:val="clear" w:color="auto" w:fill="E4F0F2"/>
            <w:tcMar>
              <w:top w:w="70" w:type="dxa"/>
              <w:bottom w:w="70" w:type="dxa"/>
              <w:left w:w="110" w:type="dxa"/>
              <w:right w:w="110" w:type="dxa"/>
            </w:tcMar>
          </w:tcPr>
          <w:p>
            <w:pPr>
              <w:spacing w:before="0" w:after="0"/>
            </w:pPr>
            <w:r/>
            <w:r>
              <w:rPr>
                <w:b/>
                <w:color w:val="0B2E4E"/>
                <w:sz w:val="19"/>
              </w:rPr>
              <w:t xml:space="preserve">Source</w:t>
            </w:r>
          </w:p>
        </w:tc>
        <w:tc>
          <w:tcPr>
            <w:tcW w:type="dxa" w:w="6480"/>
            <w:tcMar>
              <w:top w:w="70" w:type="dxa"/>
              <w:bottom w:w="70" w:type="dxa"/>
              <w:left w:w="110" w:type="dxa"/>
              <w:right w:w="110" w:type="dxa"/>
            </w:tcMar>
          </w:tcPr>
          <w:p>
            <w:pPr>
              <w:spacing w:before="0" w:after="0"/>
            </w:pPr>
            <w:r/>
            <w:r>
              <w:rPr>
                <w:color w:val="3C4752"/>
                <w:sz w:val="19"/>
              </w:rPr>
              <w:t xml:space="preserve">docs/scope-reconciliation.md: the ledger written on 24 September 2026 (against commit 64792e2) and brought up to date on 3 October 2026</w:t>
            </w:r>
          </w:p>
        </w:tc>
      </w:tr>
      <w:tr>
        <w:trPr>
          <w:cantSplit/>
        </w:trPr>
        <w:tc>
          <w:tcPr>
            <w:tcW w:type="dxa" w:w="2448"/>
            <w:shd w:val="clear" w:color="auto" w:fill="E4F0F2"/>
            <w:tcMar>
              <w:top w:w="70" w:type="dxa"/>
              <w:bottom w:w="70" w:type="dxa"/>
              <w:left w:w="110" w:type="dxa"/>
              <w:right w:w="110" w:type="dxa"/>
            </w:tcMar>
          </w:tcPr>
          <w:p>
            <w:pPr>
              <w:spacing w:before="0" w:after="0"/>
            </w:pPr>
            <w:r/>
            <w:r>
              <w:rPr>
                <w:b/>
                <w:color w:val="0B2E4E"/>
                <w:sz w:val="19"/>
              </w:rPr>
              <w:t xml:space="preserve">Companion Documents</w:t>
            </w:r>
          </w:p>
        </w:tc>
        <w:tc>
          <w:tcPr>
            <w:tcW w:type="dxa" w:w="6480"/>
            <w:tcMar>
              <w:top w:w="70" w:type="dxa"/>
              <w:bottom w:w="70" w:type="dxa"/>
              <w:left w:w="110" w:type="dxa"/>
              <w:right w:w="110" w:type="dxa"/>
            </w:tcMar>
          </w:tcPr>
          <w:p>
            <w:pPr>
              <w:spacing w:before="0" w:after="0"/>
            </w:pPr>
            <w:r/>
            <w:r>
              <w:rPr>
                <w:color w:val="3C4752"/>
                <w:sz w:val="19"/>
              </w:rPr>
              <w:t xml:space="preserve">Product Definition; Product Backlog (version 1.2); Architecture Decision Records</w:t>
            </w:r>
          </w:p>
        </w:tc>
      </w:tr>
    </w:tbl>
    <w:p>
      <w:pPr>
        <w:spacing w:before="0" w:after="160"/>
      </w:pPr>
    </w:p>
    <w:p>
      <w:r>
        <w:br w:type="page"/>
      </w:r>
    </w:p>
    <w:p>
      <w:pPr>
        <w:pStyle w:val="Heading1"/>
      </w:pPr>
      <w:r>
        <w:t xml:space="preserve">1  Executive Summary</w:t>
      </w:r>
    </w:p>
    <w:p>
      <w:pPr/>
      <w:r>
        <w:t xml:space="preserve">On 24 September 2026 we compared the product definition, the document the product was planned and described from, against what had actually been built. The definition was ahead of the product in seven specific places. None was hidden: each was a deliberate deferral, most with a recorded reason. Ten sprints later, four of the seven are closed, one is mostly closed, and two are partly closed on purpose.</w:t>
      </w:r>
    </w:p>
    <w:tbl>
      <w:tblPr>
        <w:tblW w:type="dxa" w:w="8928"/>
        <w:jc w:val="center"/>
        <w:tblLayout w:type="fixed"/>
      </w:tblPr>
      <w:tblGrid>
        <w:gridCol w:w="8928"/>
      </w:tblGrid>
      <w:tr>
        <w:tc>
          <w:tcPr>
            <w:tcW w:type="dxa" w:w="8928"/>
            <w:tcBorders>
              <w:left w:val="single" w:sz="36" w:space="0" w:color="0F6E84"/>
            </w:tcBorders>
            <w:shd w:val="clear" w:color="auto" w:fill="E4F0F2"/>
            <w:tcMar>
              <w:top w:w="140" w:type="dxa"/>
              <w:bottom w:w="140" w:type="dxa"/>
              <w:left w:w="200" w:type="dxa"/>
              <w:right w:w="160" w:type="dxa"/>
            </w:tcMar>
          </w:tcPr>
          <w:p>
            <w:pPr>
              <w:spacing w:before="0" w:after="80"/>
            </w:pPr>
            <w:r>
              <w:rPr>
                <w:b/>
                <w:color w:val="0B2E4E"/>
                <w:sz w:val="22"/>
              </w:rPr>
              <w:t xml:space="preserve">The position in one minute</w:t>
            </w:r>
          </w:p>
          <w:p>
            <w:pPr>
              <w:spacing w:before="0" w:after="80"/>
            </w:pPr>
            <w:r>
              <w:rPr>
                <w:b/>
                <w:color w:val="0B2E4E"/>
                <w:sz w:val="20"/>
              </w:rPr>
              <w:t xml:space="preserve">Closed. </w:t>
            </w:r>
            <w:r>
              <w:rPr>
                <w:color w:val="3C4752"/>
                <w:sz w:val="20"/>
              </w:rPr>
              <w:t xml:space="preserve">Scoring can be re-tuned without a release. The product records when a recommendation is rejected. A course can be measured against a job role directly. Course providers can see what the market is short of.</w:t>
            </w:r>
          </w:p>
          <w:p>
            <w:pPr>
              <w:spacing w:before="0" w:after="80"/>
            </w:pPr>
            <w:r>
              <w:rPr>
                <w:b/>
                <w:color w:val="0B2E4E"/>
                <w:sz w:val="20"/>
              </w:rPr>
              <w:t xml:space="preserve">Mostly closed. </w:t>
            </w:r>
            <w:r>
              <w:rPr>
                <w:color w:val="3C4752"/>
                <w:sz w:val="20"/>
              </w:rPr>
              <w:t xml:space="preserve">Every missing kind of user now has a working first version: government agency, external system, assessment provider and tiered administrators. They are thin slices, not finished products.</w:t>
            </w:r>
          </w:p>
          <w:p>
            <w:pPr>
              <w:spacing w:before="0" w:after="80"/>
            </w:pPr>
            <w:r>
              <w:rPr>
                <w:b/>
                <w:color w:val="0B2E4E"/>
                <w:sz w:val="20"/>
              </w:rPr>
              <w:t xml:space="preserve">Partly closed, on purpose. </w:t>
            </w:r>
            <w:r>
              <w:rPr>
                <w:color w:val="3C4752"/>
                <w:sz w:val="20"/>
              </w:rPr>
              <w:t xml:space="preserve">AI-based similarity is built and tested but switched off. The skill graph exists as an empty table. Career paths were built another way, from national qualification data.</w:t>
            </w:r>
          </w:p>
          <w:p>
            <w:pPr>
              <w:spacing w:before="0" w:after="0"/>
            </w:pPr>
            <w:r>
              <w:rPr>
                <w:b/>
                <w:color w:val="0B2E4E"/>
                <w:sz w:val="20"/>
              </w:rPr>
              <w:t xml:space="preserve">What this means for a presentation. </w:t>
            </w:r>
            <w:r>
              <w:rPr>
                <w:color w:val="3C4752"/>
                <w:sz w:val="20"/>
              </w:rPr>
              <w:t xml:space="preserve">The product is a transparent, rules-based matching and skill-gap platform. It is not, today, an AI product, and should not be presented as one.</w:t>
            </w:r>
          </w:p>
        </w:tc>
      </w:tr>
    </w:tbl>
    <w:p>
      <w:pPr>
        <w:spacing w:before="0" w:after="160"/>
      </w:pPr>
    </w:p>
    <w:p>
      <w:pPr>
        <w:pStyle w:val="Heading2"/>
      </w:pPr>
      <w:r>
        <w:t xml:space="preserve">Decisions we are asking for</w:t>
      </w:r>
    </w:p>
    <w:tbl>
      <w:tblPr>
        <w:tblStyle w:val="TableGrid"/>
        <w:tblW w:type="auto" w:w="0"/>
        <w:jc w:val="center"/>
        <w:tblLayout w:type="fixed"/>
        <w:tblLook w:firstColumn="1" w:firstRow="1" w:lastColumn="0" w:lastRow="0" w:noHBand="0" w:noVBand="1" w:val="04A0"/>
      </w:tblPr>
      <w:tblGrid>
        <w:gridCol w:w="2500"/>
        <w:gridCol w:w="3300"/>
        <w:gridCol w:w="3128"/>
      </w:tblGrid>
      <w:tr>
        <w:trPr>
          <w:cantSplit/>
          <w:tblHeader/>
        </w:trPr>
        <w:tc>
          <w:tcPr>
            <w:tcW w:type="dxa" w:w="2500"/>
            <w:shd w:val="clear" w:color="auto" w:fill="0B2E4E"/>
            <w:tcMar>
              <w:top w:w="70" w:type="dxa"/>
              <w:bottom w:w="70" w:type="dxa"/>
              <w:left w:w="110" w:type="dxa"/>
              <w:right w:w="110" w:type="dxa"/>
            </w:tcMar>
            <w:vAlign w:val="center"/>
          </w:tcPr>
          <w:p>
            <w:r/>
            <w:r>
              <w:rPr>
                <w:b/>
                <w:color w:val="FFFFFF"/>
                <w:sz w:val="19"/>
              </w:rPr>
              <w:t xml:space="preserve">Decision</w:t>
            </w:r>
          </w:p>
        </w:tc>
        <w:tc>
          <w:tcPr>
            <w:tcW w:type="dxa" w:w="3300"/>
            <w:shd w:val="clear" w:color="auto" w:fill="0B2E4E"/>
            <w:tcMar>
              <w:top w:w="70" w:type="dxa"/>
              <w:bottom w:w="70" w:type="dxa"/>
              <w:left w:w="110" w:type="dxa"/>
              <w:right w:w="110" w:type="dxa"/>
            </w:tcMar>
            <w:vAlign w:val="center"/>
          </w:tcPr>
          <w:p>
            <w:r/>
            <w:r>
              <w:rPr>
                <w:b/>
                <w:color w:val="FFFFFF"/>
                <w:sz w:val="19"/>
              </w:rPr>
              <w:t xml:space="preserve">Why it is a management decision</w:t>
            </w:r>
          </w:p>
        </w:tc>
        <w:tc>
          <w:tcPr>
            <w:tcW w:type="dxa" w:w="3128"/>
            <w:shd w:val="clear" w:color="auto" w:fill="0B2E4E"/>
            <w:tcMar>
              <w:top w:w="70" w:type="dxa"/>
              <w:bottom w:w="70" w:type="dxa"/>
              <w:left w:w="110" w:type="dxa"/>
              <w:right w:w="110" w:type="dxa"/>
            </w:tcMar>
            <w:vAlign w:val="center"/>
          </w:tcPr>
          <w:p>
            <w:r/>
            <w:r>
              <w:rPr>
                <w:b/>
                <w:color w:val="FFFFFF"/>
                <w:sz w:val="19"/>
              </w:rPr>
              <w:t xml:space="preserve">What it changes</w:t>
            </w:r>
          </w:p>
        </w:tc>
      </w:tr>
      <w:tr>
        <w:trPr>
          <w:cantSplit/>
        </w:trPr>
        <w:tc>
          <w:tcPr>
            <w:tcW w:type="dxa" w:w="2500"/>
            <w:shd w:val="clear" w:color="auto" w:fill="F2F4F6"/>
            <w:tcMar>
              <w:top w:w="70" w:type="dxa"/>
              <w:bottom w:w="70" w:type="dxa"/>
              <w:left w:w="110" w:type="dxa"/>
              <w:right w:w="110" w:type="dxa"/>
            </w:tcMar>
          </w:tcPr>
          <w:p>
            <w:pPr>
              <w:spacing w:before="0" w:after="0"/>
            </w:pPr>
            <w:r/>
            <w:r>
              <w:rPr>
                <w:color w:val="3C4752"/>
                <w:sz w:val="19"/>
              </w:rPr>
              <w:t xml:space="preserve">Switch on AI-based similarity (BL-5.3)</w:t>
            </w:r>
          </w:p>
        </w:tc>
        <w:tc>
          <w:tcPr>
            <w:tcW w:type="dxa" w:w="3300"/>
            <w:shd w:val="clear" w:color="auto" w:fill="F2F4F6"/>
            <w:tcMar>
              <w:top w:w="70" w:type="dxa"/>
              <w:bottom w:w="70" w:type="dxa"/>
              <w:left w:w="110" w:type="dxa"/>
              <w:right w:w="110" w:type="dxa"/>
            </w:tcMar>
          </w:tcPr>
          <w:p>
            <w:pPr>
              <w:spacing w:before="0" w:after="0"/>
            </w:pPr>
            <w:r/>
            <w:r>
              <w:rPr>
                <w:color w:val="3C4752"/>
                <w:sz w:val="19"/>
              </w:rPr>
              <w:t xml:space="preserve">It needs a large model download and a hosting choice, and it changes match scores.</w:t>
            </w:r>
          </w:p>
        </w:tc>
        <w:tc>
          <w:tcPr>
            <w:tcW w:type="dxa" w:w="3128"/>
            <w:shd w:val="clear" w:color="auto" w:fill="F2F4F6"/>
            <w:tcMar>
              <w:top w:w="70" w:type="dxa"/>
              <w:bottom w:w="70" w:type="dxa"/>
              <w:left w:w="110" w:type="dxa"/>
              <w:right w:w="110" w:type="dxa"/>
            </w:tcMar>
          </w:tcPr>
          <w:p>
            <w:pPr>
              <w:spacing w:before="0" w:after="0"/>
            </w:pPr>
            <w:r/>
            <w:r>
              <w:rPr>
                <w:color w:val="3C4752"/>
                <w:sz w:val="19"/>
              </w:rPr>
              <w:t xml:space="preserve">Makes the definition's “hybrid matching” true. Must first be measured against the 34 labelled test pairs.</w:t>
            </w:r>
          </w:p>
        </w:tc>
      </w:tr>
      <w:tr>
        <w:trPr>
          <w:cantSplit/>
        </w:trPr>
        <w:tc>
          <w:tcPr>
            <w:tcW w:type="dxa" w:w="2500"/>
            <w:shd w:val="clear" w:color="auto" w:fill="FFFFFF"/>
            <w:tcMar>
              <w:top w:w="70" w:type="dxa"/>
              <w:bottom w:w="70" w:type="dxa"/>
              <w:left w:w="110" w:type="dxa"/>
              <w:right w:w="110" w:type="dxa"/>
            </w:tcMar>
          </w:tcPr>
          <w:p>
            <w:pPr>
              <w:spacing w:before="0" w:after="0"/>
            </w:pPr>
            <w:r/>
            <w:r>
              <w:rPr>
                <w:color w:val="3C4752"/>
                <w:sz w:val="19"/>
              </w:rPr>
              <w:t xml:space="preserve">Allow a weaker kind of career step (BL-6.4)</w:t>
            </w:r>
          </w:p>
        </w:tc>
        <w:tc>
          <w:tcPr>
            <w:tcW w:type="dxa" w:w="3300"/>
            <w:shd w:val="clear" w:color="auto" w:fill="FFFFFF"/>
            <w:tcMar>
              <w:top w:w="70" w:type="dxa"/>
              <w:bottom w:w="70" w:type="dxa"/>
              <w:left w:w="110" w:type="dxa"/>
              <w:right w:w="110" w:type="dxa"/>
            </w:tcMar>
          </w:tcPr>
          <w:p>
            <w:pPr>
              <w:spacing w:before="0" w:after="0"/>
            </w:pPr>
            <w:r/>
            <w:r>
              <w:rPr>
                <w:color w:val="3C4752"/>
                <w:sz w:val="19"/>
              </w:rPr>
              <w:t xml:space="preserve">It trades certainty for reach. Some steps would share no skills with the starting role.</w:t>
            </w:r>
          </w:p>
        </w:tc>
        <w:tc>
          <w:tcPr>
            <w:tcW w:type="dxa" w:w="3128"/>
            <w:shd w:val="clear" w:color="auto" w:fill="FFFFFF"/>
            <w:tcMar>
              <w:top w:w="70" w:type="dxa"/>
              <w:bottom w:w="70" w:type="dxa"/>
              <w:left w:w="110" w:type="dxa"/>
              <w:right w:w="110" w:type="dxa"/>
            </w:tcMar>
          </w:tcPr>
          <w:p>
            <w:pPr>
              <w:spacing w:before="0" w:after="0"/>
            </w:pPr>
            <w:r/>
            <w:r>
              <w:rPr>
                <w:color w:val="3C4752"/>
                <w:sz w:val="19"/>
              </w:rPr>
              <w:t xml:space="preserve">Raises career-path reach from 38% of roles to 52–60%. Needs a domain expert to review a sample.</w:t>
            </w:r>
          </w:p>
        </w:tc>
      </w:tr>
      <w:tr>
        <w:trPr>
          <w:cantSplit/>
        </w:trPr>
        <w:tc>
          <w:tcPr>
            <w:tcW w:type="dxa" w:w="2500"/>
            <w:shd w:val="clear" w:color="auto" w:fill="F2F4F6"/>
            <w:tcMar>
              <w:top w:w="70" w:type="dxa"/>
              <w:bottom w:w="70" w:type="dxa"/>
              <w:left w:w="110" w:type="dxa"/>
              <w:right w:w="110" w:type="dxa"/>
            </w:tcMar>
          </w:tcPr>
          <w:p>
            <w:pPr>
              <w:spacing w:before="0" w:after="0"/>
            </w:pPr>
            <w:r/>
            <w:r>
              <w:rPr>
                <w:color w:val="3C4752"/>
                <w:sz w:val="19"/>
              </w:rPr>
              <w:t xml:space="preserve">Amend the product definition</w:t>
            </w:r>
          </w:p>
        </w:tc>
        <w:tc>
          <w:tcPr>
            <w:tcW w:type="dxa" w:w="3300"/>
            <w:shd w:val="clear" w:color="auto" w:fill="F2F4F6"/>
            <w:tcMar>
              <w:top w:w="70" w:type="dxa"/>
              <w:bottom w:w="70" w:type="dxa"/>
              <w:left w:w="110" w:type="dxa"/>
              <w:right w:w="110" w:type="dxa"/>
            </w:tcMar>
          </w:tcPr>
          <w:p>
            <w:pPr>
              <w:spacing w:before="0" w:after="0"/>
            </w:pPr>
            <w:r/>
            <w:r>
              <w:rPr>
                <w:color w:val="3C4752"/>
                <w:sz w:val="19"/>
              </w:rPr>
              <w:t xml:space="preserve">It has been left as written, on the Product Owner's instruction, with this ledger beside it.</w:t>
            </w:r>
          </w:p>
        </w:tc>
        <w:tc>
          <w:tcPr>
            <w:tcW w:type="dxa" w:w="3128"/>
            <w:shd w:val="clear" w:color="auto" w:fill="F2F4F6"/>
            <w:tcMar>
              <w:top w:w="70" w:type="dxa"/>
              <w:bottom w:w="70" w:type="dxa"/>
              <w:left w:w="110" w:type="dxa"/>
              <w:right w:w="110" w:type="dxa"/>
            </w:tcMar>
          </w:tcPr>
          <w:p>
            <w:pPr>
              <w:spacing w:before="0" w:after="0"/>
            </w:pPr>
            <w:r/>
            <w:r>
              <w:rPr>
                <w:color w:val="3C4752"/>
                <w:sz w:val="19"/>
              </w:rPr>
              <w:t xml:space="preserve">A corrected definition would remove the need to read the two together before a meeting.</w:t>
            </w:r>
          </w:p>
        </w:tc>
      </w:tr>
      <w:tr>
        <w:trPr>
          <w:cantSplit/>
        </w:trPr>
        <w:tc>
          <w:tcPr>
            <w:tcW w:type="dxa" w:w="2500"/>
            <w:shd w:val="clear" w:color="auto" w:fill="FFFFFF"/>
            <w:tcMar>
              <w:top w:w="70" w:type="dxa"/>
              <w:bottom w:w="70" w:type="dxa"/>
              <w:left w:w="110" w:type="dxa"/>
              <w:right w:w="110" w:type="dxa"/>
            </w:tcMar>
          </w:tcPr>
          <w:p>
            <w:pPr>
              <w:spacing w:before="0" w:after="0"/>
            </w:pPr>
            <w:r/>
            <w:r>
              <w:rPr>
                <w:color w:val="3C4752"/>
                <w:sz w:val="19"/>
              </w:rPr>
              <w:t xml:space="preserve">Confirm what stays deferred</w:t>
            </w:r>
          </w:p>
        </w:tc>
        <w:tc>
          <w:tcPr>
            <w:tcW w:type="dxa" w:w="3300"/>
            <w:shd w:val="clear" w:color="auto" w:fill="FFFFFF"/>
            <w:tcMar>
              <w:top w:w="70" w:type="dxa"/>
              <w:bottom w:w="70" w:type="dxa"/>
              <w:left w:w="110" w:type="dxa"/>
              <w:right w:w="110" w:type="dxa"/>
            </w:tcMar>
          </w:tcPr>
          <w:p>
            <w:pPr>
              <w:spacing w:before="0" w:after="0"/>
            </w:pPr>
            <w:r/>
            <w:r>
              <w:rPr>
                <w:color w:val="3C4752"/>
                <w:sz w:val="19"/>
              </w:rPr>
              <w:t xml:space="preserve">Monetisation, a first real deployment and real external integrations (such as DigiLocker) are all deferred by decision.</w:t>
            </w:r>
          </w:p>
        </w:tc>
        <w:tc>
          <w:tcPr>
            <w:tcW w:type="dxa" w:w="3128"/>
            <w:shd w:val="clear" w:color="auto" w:fill="FFFFFF"/>
            <w:tcMar>
              <w:top w:w="70" w:type="dxa"/>
              <w:bottom w:w="70" w:type="dxa"/>
              <w:left w:w="110" w:type="dxa"/>
              <w:right w:w="110" w:type="dxa"/>
            </w:tcMar>
          </w:tcPr>
          <w:p>
            <w:pPr>
              <w:spacing w:before="0" w:after="0"/>
            </w:pPr>
            <w:r/>
            <w:r>
              <w:rPr>
                <w:color w:val="3C4752"/>
                <w:sz w:val="19"/>
              </w:rPr>
              <w:t xml:space="preserve">Nothing in this document depends on them. Each would need its own go-ahead.</w:t>
            </w:r>
          </w:p>
        </w:tc>
      </w:tr>
    </w:tbl>
    <w:p>
      <w:pPr>
        <w:spacing w:before="0" w:after="120"/>
      </w:pPr>
    </w:p>
    <w:p>
      <w:r>
        <w:br w:type="page"/>
      </w:r>
    </w:p>
    <w:p>
      <w:pPr>
        <w:pStyle w:val="Heading1"/>
      </w:pPr>
      <w:r>
        <w:t xml:space="preserve">2  Scorecard</w:t>
      </w:r>
    </w:p>
    <w:p>
      <w:pPr/>
      <w:r>
        <w:t xml:space="preserve">Seven places where the product definition was ahead of the product on 24 September, and where each stands on 3 October. Green means the gap is closed or nearly so. Amber means a first version exists but a meaningful part is deliberately not switched on or not filled in.</w:t>
      </w:r>
    </w:p>
    <w:tbl>
      <w:tblPr>
        <w:tblStyle w:val="TableGrid"/>
        <w:tblW w:type="auto" w:w="0"/>
        <w:jc w:val="center"/>
        <w:tblLayout w:type="fixed"/>
        <w:tblLook w:firstColumn="1" w:firstRow="1" w:lastColumn="0" w:lastRow="0" w:noHBand="0" w:noVBand="1" w:val="04A0"/>
      </w:tblPr>
      <w:tblGrid>
        <w:gridCol w:w="450"/>
        <w:gridCol w:w="3050"/>
        <w:gridCol w:w="1500"/>
        <w:gridCol w:w="3928"/>
      </w:tblGrid>
      <w:tr>
        <w:trPr>
          <w:cantSplit/>
          <w:tblHeader/>
        </w:trPr>
        <w:tc>
          <w:tcPr>
            <w:tcW w:type="dxa" w:w="450"/>
            <w:shd w:val="clear" w:color="auto" w:fill="0B2E4E"/>
            <w:tcMar>
              <w:top w:w="70" w:type="dxa"/>
              <w:bottom w:w="70" w:type="dxa"/>
              <w:left w:w="110" w:type="dxa"/>
              <w:right w:w="110" w:type="dxa"/>
            </w:tcMar>
            <w:vAlign w:val="center"/>
          </w:tcPr>
          <w:p>
            <w:r/>
            <w:r>
              <w:rPr>
                <w:b/>
                <w:color w:val="FFFFFF"/>
                <w:sz w:val="19"/>
              </w:rPr>
              <w:t xml:space="preserve">#</w:t>
            </w:r>
          </w:p>
        </w:tc>
        <w:tc>
          <w:tcPr>
            <w:tcW w:type="dxa" w:w="3050"/>
            <w:shd w:val="clear" w:color="auto" w:fill="0B2E4E"/>
            <w:tcMar>
              <w:top w:w="70" w:type="dxa"/>
              <w:bottom w:w="70" w:type="dxa"/>
              <w:left w:w="110" w:type="dxa"/>
              <w:right w:w="110" w:type="dxa"/>
            </w:tcMar>
            <w:vAlign w:val="center"/>
          </w:tcPr>
          <w:p>
            <w:r/>
            <w:r>
              <w:rPr>
                <w:b/>
                <w:color w:val="FFFFFF"/>
                <w:sz w:val="19"/>
              </w:rPr>
              <w:t xml:space="preserve">What the definition promised</w:t>
            </w:r>
          </w:p>
        </w:tc>
        <w:tc>
          <w:tcPr>
            <w:tcW w:type="dxa" w:w="1500"/>
            <w:shd w:val="clear" w:color="auto" w:fill="0B2E4E"/>
            <w:tcMar>
              <w:top w:w="70" w:type="dxa"/>
              <w:bottom w:w="70" w:type="dxa"/>
              <w:left w:w="110" w:type="dxa"/>
              <w:right w:w="110" w:type="dxa"/>
            </w:tcMar>
            <w:vAlign w:val="center"/>
          </w:tcPr>
          <w:p>
            <w:r/>
            <w:r>
              <w:rPr>
                <w:b/>
                <w:color w:val="FFFFFF"/>
                <w:sz w:val="19"/>
              </w:rPr>
              <w:t xml:space="preserve">Status</w:t>
            </w:r>
          </w:p>
        </w:tc>
        <w:tc>
          <w:tcPr>
            <w:tcW w:type="dxa" w:w="3928"/>
            <w:shd w:val="clear" w:color="auto" w:fill="0B2E4E"/>
            <w:tcMar>
              <w:top w:w="70" w:type="dxa"/>
              <w:bottom w:w="70" w:type="dxa"/>
              <w:left w:w="110" w:type="dxa"/>
              <w:right w:w="110" w:type="dxa"/>
            </w:tcMar>
            <w:vAlign w:val="center"/>
          </w:tcPr>
          <w:p>
            <w:r/>
            <w:r>
              <w:rPr>
                <w:b/>
                <w:color w:val="FFFFFF"/>
                <w:sz w:val="19"/>
              </w:rPr>
              <w:t xml:space="preserve">What changed since 24 September</w:t>
            </w:r>
          </w:p>
        </w:tc>
      </w:tr>
      <w:tr>
        <w:trPr>
          <w:cantSplit/>
        </w:trPr>
        <w:tc>
          <w:tcPr>
            <w:tcW w:type="dxa" w:w="450"/>
            <w:shd w:val="clear" w:color="auto" w:fill="F2F4F6"/>
            <w:tcMar>
              <w:top w:w="70" w:type="dxa"/>
              <w:bottom w:w="70" w:type="dxa"/>
              <w:left w:w="110" w:type="dxa"/>
              <w:right w:w="110" w:type="dxa"/>
            </w:tcMar>
          </w:tcPr>
          <w:p>
            <w:pPr>
              <w:spacing w:before="0" w:after="0"/>
            </w:pPr>
            <w:r/>
            <w:r>
              <w:rPr>
                <w:color w:val="3C4752"/>
                <w:sz w:val="19"/>
              </w:rPr>
              <w:t xml:space="preserve">1</w:t>
            </w:r>
          </w:p>
        </w:tc>
        <w:tc>
          <w:tcPr>
            <w:tcW w:type="dxa" w:w="3050"/>
            <w:shd w:val="clear" w:color="auto" w:fill="F2F4F6"/>
            <w:tcMar>
              <w:top w:w="70" w:type="dxa"/>
              <w:bottom w:w="70" w:type="dxa"/>
              <w:left w:w="110" w:type="dxa"/>
              <w:right w:w="110" w:type="dxa"/>
            </w:tcMar>
          </w:tcPr>
          <w:p>
            <w:pPr>
              <w:spacing w:before="0" w:after="0"/>
            </w:pPr>
            <w:r/>
            <w:r>
              <w:rPr>
                <w:color w:val="3C4752"/>
                <w:sz w:val="19"/>
              </w:rPr>
              <w:t xml:space="preserve">Matching that combines rules with AI-style similarity</w:t>
            </w:r>
          </w:p>
        </w:tc>
        <w:tc>
          <w:tcPr>
            <w:tcW w:type="dxa" w:w="1500"/>
            <w:shd w:val="clear" w:color="auto" w:fill="FFF1CC"/>
            <w:tcMar>
              <w:top w:w="70" w:type="dxa"/>
              <w:bottom w:w="70" w:type="dxa"/>
              <w:left w:w="110" w:type="dxa"/>
              <w:right w:w="110" w:type="dxa"/>
            </w:tcMar>
          </w:tcPr>
          <w:p>
            <w:pPr>
              <w:spacing w:before="0" w:after="0"/>
            </w:pPr>
            <w:r/>
            <w:r>
              <w:rPr>
                <w:b/>
                <w:color w:val="3C4752"/>
                <w:sz w:val="19"/>
              </w:rPr>
              <w:t xml:space="preserve">Partly closed</w:t>
            </w:r>
          </w:p>
        </w:tc>
        <w:tc>
          <w:tcPr>
            <w:tcW w:type="dxa" w:w="3928"/>
            <w:shd w:val="clear" w:color="auto" w:fill="F2F4F6"/>
            <w:tcMar>
              <w:top w:w="70" w:type="dxa"/>
              <w:bottom w:w="70" w:type="dxa"/>
              <w:left w:w="110" w:type="dxa"/>
              <w:right w:w="110" w:type="dxa"/>
            </w:tcMar>
          </w:tcPr>
          <w:p>
            <w:pPr>
              <w:spacing w:before="0" w:after="0"/>
            </w:pPr>
            <w:r/>
            <w:r>
              <w:rPr>
                <w:color w:val="3C4752"/>
                <w:sz w:val="19"/>
              </w:rPr>
              <w:t xml:space="preserve">Built and tested, switched off. The similarity term carries a weight of zero, so it changes no score.</w:t>
            </w:r>
          </w:p>
        </w:tc>
      </w:tr>
      <w:tr>
        <w:trPr>
          <w:cantSplit/>
        </w:trPr>
        <w:tc>
          <w:tcPr>
            <w:tcW w:type="dxa" w:w="450"/>
            <w:shd w:val="clear" w:color="auto" w:fill="FFFFFF"/>
            <w:tcMar>
              <w:top w:w="70" w:type="dxa"/>
              <w:bottom w:w="70" w:type="dxa"/>
              <w:left w:w="110" w:type="dxa"/>
              <w:right w:w="110" w:type="dxa"/>
            </w:tcMar>
          </w:tcPr>
          <w:p>
            <w:pPr>
              <w:spacing w:before="0" w:after="0"/>
            </w:pPr>
            <w:r/>
            <w:r>
              <w:rPr>
                <w:color w:val="3C4752"/>
                <w:sz w:val="19"/>
              </w:rPr>
              <w:t xml:space="preserve">2</w:t>
            </w:r>
          </w:p>
        </w:tc>
        <w:tc>
          <w:tcPr>
            <w:tcW w:type="dxa" w:w="3050"/>
            <w:shd w:val="clear" w:color="auto" w:fill="FFFFFF"/>
            <w:tcMar>
              <w:top w:w="70" w:type="dxa"/>
              <w:bottom w:w="70" w:type="dxa"/>
              <w:left w:w="110" w:type="dxa"/>
              <w:right w:w="110" w:type="dxa"/>
            </w:tcMar>
          </w:tcPr>
          <w:p>
            <w:pPr>
              <w:spacing w:before="0" w:after="0"/>
            </w:pPr>
            <w:r/>
            <w:r>
              <w:rPr>
                <w:color w:val="3C4752"/>
                <w:sz w:val="19"/>
              </w:rPr>
              <w:t xml:space="preserve">Scoring weights held in settings, not code</w:t>
            </w:r>
          </w:p>
        </w:tc>
        <w:tc>
          <w:tcPr>
            <w:tcW w:type="dxa" w:w="1500"/>
            <w:shd w:val="clear" w:color="auto" w:fill="E3F2E6"/>
            <w:tcMar>
              <w:top w:w="70" w:type="dxa"/>
              <w:bottom w:w="70" w:type="dxa"/>
              <w:left w:w="110" w:type="dxa"/>
              <w:right w:w="110" w:type="dxa"/>
            </w:tcMar>
          </w:tcPr>
          <w:p>
            <w:pPr>
              <w:spacing w:before="0" w:after="0"/>
            </w:pPr>
            <w:r/>
            <w:r>
              <w:rPr>
                <w:b/>
                <w:color w:val="3C4752"/>
                <w:sz w:val="19"/>
              </w:rPr>
              <w:t xml:space="preserve">Closed</w:t>
            </w:r>
          </w:p>
        </w:tc>
        <w:tc>
          <w:tcPr>
            <w:tcW w:type="dxa" w:w="3928"/>
            <w:shd w:val="clear" w:color="auto" w:fill="FFFFFF"/>
            <w:tcMar>
              <w:top w:w="70" w:type="dxa"/>
              <w:bottom w:w="70" w:type="dxa"/>
              <w:left w:w="110" w:type="dxa"/>
              <w:right w:w="110" w:type="dxa"/>
            </w:tcMar>
          </w:tcPr>
          <w:p>
            <w:pPr>
              <w:spacing w:before="0" w:after="0"/>
            </w:pPr>
            <w:r/>
            <w:r>
              <w:rPr>
                <w:color w:val="3C4752"/>
                <w:sz w:val="19"/>
              </w:rPr>
              <w:t xml:space="preserve">Weights are now settings. A re-tune no longer needs a release.</w:t>
            </w:r>
          </w:p>
        </w:tc>
      </w:tr>
      <w:tr>
        <w:trPr>
          <w:cantSplit/>
        </w:trPr>
        <w:tc>
          <w:tcPr>
            <w:tcW w:type="dxa" w:w="450"/>
            <w:shd w:val="clear" w:color="auto" w:fill="F2F4F6"/>
            <w:tcMar>
              <w:top w:w="70" w:type="dxa"/>
              <w:bottom w:w="70" w:type="dxa"/>
              <w:left w:w="110" w:type="dxa"/>
              <w:right w:w="110" w:type="dxa"/>
            </w:tcMar>
          </w:tcPr>
          <w:p>
            <w:pPr>
              <w:spacing w:before="0" w:after="0"/>
            </w:pPr>
            <w:r/>
            <w:r>
              <w:rPr>
                <w:color w:val="3C4752"/>
                <w:sz w:val="19"/>
              </w:rPr>
              <w:t xml:space="preserve">3</w:t>
            </w:r>
          </w:p>
        </w:tc>
        <w:tc>
          <w:tcPr>
            <w:tcW w:type="dxa" w:w="3050"/>
            <w:shd w:val="clear" w:color="auto" w:fill="F2F4F6"/>
            <w:tcMar>
              <w:top w:w="70" w:type="dxa"/>
              <w:bottom w:w="70" w:type="dxa"/>
              <w:left w:w="110" w:type="dxa"/>
              <w:right w:w="110" w:type="dxa"/>
            </w:tcMar>
          </w:tcPr>
          <w:p>
            <w:pPr>
              <w:spacing w:before="0" w:after="0"/>
            </w:pPr>
            <w:r/>
            <w:r>
              <w:rPr>
                <w:color w:val="3C4752"/>
                <w:sz w:val="19"/>
              </w:rPr>
              <w:t xml:space="preserve">Every recommendation recorded as served, clicked and dismissed</w:t>
            </w:r>
          </w:p>
        </w:tc>
        <w:tc>
          <w:tcPr>
            <w:tcW w:type="dxa" w:w="1500"/>
            <w:shd w:val="clear" w:color="auto" w:fill="E3F2E6"/>
            <w:tcMar>
              <w:top w:w="70" w:type="dxa"/>
              <w:bottom w:w="70" w:type="dxa"/>
              <w:left w:w="110" w:type="dxa"/>
              <w:right w:w="110" w:type="dxa"/>
            </w:tcMar>
          </w:tcPr>
          <w:p>
            <w:pPr>
              <w:spacing w:before="0" w:after="0"/>
            </w:pPr>
            <w:r/>
            <w:r>
              <w:rPr>
                <w:b/>
                <w:color w:val="3C4752"/>
                <w:sz w:val="19"/>
              </w:rPr>
              <w:t xml:space="preserve">Closed</w:t>
            </w:r>
          </w:p>
        </w:tc>
        <w:tc>
          <w:tcPr>
            <w:tcW w:type="dxa" w:w="3928"/>
            <w:shd w:val="clear" w:color="auto" w:fill="F2F4F6"/>
            <w:tcMar>
              <w:top w:w="70" w:type="dxa"/>
              <w:bottom w:w="70" w:type="dxa"/>
              <w:left w:w="110" w:type="dxa"/>
              <w:right w:w="110" w:type="dxa"/>
            </w:tcMar>
          </w:tcPr>
          <w:p>
            <w:pPr>
              <w:spacing w:before="0" w:after="0"/>
            </w:pPr>
            <w:r/>
            <w:r>
              <w:rPr>
                <w:color w:val="3C4752"/>
                <w:sz w:val="19"/>
              </w:rPr>
              <w:t xml:space="preserve">A “not interested” signal is recorded, so quality measurement has a negative side.</w:t>
            </w:r>
          </w:p>
        </w:tc>
      </w:tr>
      <w:tr>
        <w:trPr>
          <w:cantSplit/>
        </w:trPr>
        <w:tc>
          <w:tcPr>
            <w:tcW w:type="dxa" w:w="450"/>
            <w:shd w:val="clear" w:color="auto" w:fill="FFFFFF"/>
            <w:tcMar>
              <w:top w:w="70" w:type="dxa"/>
              <w:bottom w:w="70" w:type="dxa"/>
              <w:left w:w="110" w:type="dxa"/>
              <w:right w:w="110" w:type="dxa"/>
            </w:tcMar>
          </w:tcPr>
          <w:p>
            <w:pPr>
              <w:spacing w:before="0" w:after="0"/>
            </w:pPr>
            <w:r/>
            <w:r>
              <w:rPr>
                <w:color w:val="3C4752"/>
                <w:sz w:val="19"/>
              </w:rPr>
              <w:t xml:space="preserve">4</w:t>
            </w:r>
          </w:p>
        </w:tc>
        <w:tc>
          <w:tcPr>
            <w:tcW w:type="dxa" w:w="3050"/>
            <w:shd w:val="clear" w:color="auto" w:fill="FFFFFF"/>
            <w:tcMar>
              <w:top w:w="70" w:type="dxa"/>
              <w:bottom w:w="70" w:type="dxa"/>
              <w:left w:w="110" w:type="dxa"/>
              <w:right w:w="110" w:type="dxa"/>
            </w:tcMar>
          </w:tcPr>
          <w:p>
            <w:pPr>
              <w:spacing w:before="0" w:after="0"/>
            </w:pPr>
            <w:r/>
            <w:r>
              <w:rPr>
                <w:color w:val="3C4752"/>
                <w:sz w:val="19"/>
              </w:rPr>
              <w:t xml:space="preserve">Course-to-job alignment, “the differentiator”</w:t>
            </w:r>
          </w:p>
        </w:tc>
        <w:tc>
          <w:tcPr>
            <w:tcW w:type="dxa" w:w="1500"/>
            <w:shd w:val="clear" w:color="auto" w:fill="E3F2E6"/>
            <w:tcMar>
              <w:top w:w="70" w:type="dxa"/>
              <w:bottom w:w="70" w:type="dxa"/>
              <w:left w:w="110" w:type="dxa"/>
              <w:right w:w="110" w:type="dxa"/>
            </w:tcMar>
          </w:tcPr>
          <w:p>
            <w:pPr>
              <w:spacing w:before="0" w:after="0"/>
            </w:pPr>
            <w:r/>
            <w:r>
              <w:rPr>
                <w:b/>
                <w:color w:val="3C4752"/>
                <w:sz w:val="19"/>
              </w:rPr>
              <w:t xml:space="preserve">Closed</w:t>
            </w:r>
          </w:p>
        </w:tc>
        <w:tc>
          <w:tcPr>
            <w:tcW w:type="dxa" w:w="3928"/>
            <w:shd w:val="clear" w:color="auto" w:fill="FFFFFF"/>
            <w:tcMar>
              <w:top w:w="70" w:type="dxa"/>
              <w:bottom w:w="70" w:type="dxa"/>
              <w:left w:w="110" w:type="dxa"/>
              <w:right w:w="110" w:type="dxa"/>
            </w:tcMar>
          </w:tcPr>
          <w:p>
            <w:pPr>
              <w:spacing w:before="0" w:after="0"/>
            </w:pPr>
            <w:r/>
            <w:r>
              <w:rPr>
                <w:color w:val="3C4752"/>
                <w:sz w:val="19"/>
              </w:rPr>
              <w:t xml:space="preserve">A course can be measured against a role with no candidate involved.</w:t>
            </w:r>
          </w:p>
        </w:tc>
      </w:tr>
      <w:tr>
        <w:trPr>
          <w:cantSplit/>
        </w:trPr>
        <w:tc>
          <w:tcPr>
            <w:tcW w:type="dxa" w:w="450"/>
            <w:shd w:val="clear" w:color="auto" w:fill="F2F4F6"/>
            <w:tcMar>
              <w:top w:w="70" w:type="dxa"/>
              <w:bottom w:w="70" w:type="dxa"/>
              <w:left w:w="110" w:type="dxa"/>
              <w:right w:w="110" w:type="dxa"/>
            </w:tcMar>
          </w:tcPr>
          <w:p>
            <w:pPr>
              <w:spacing w:before="0" w:after="0"/>
            </w:pPr>
            <w:r/>
            <w:r>
              <w:rPr>
                <w:color w:val="3C4752"/>
                <w:sz w:val="19"/>
              </w:rPr>
              <w:t xml:space="preserve">5</w:t>
            </w:r>
          </w:p>
        </w:tc>
        <w:tc>
          <w:tcPr>
            <w:tcW w:type="dxa" w:w="3050"/>
            <w:shd w:val="clear" w:color="auto" w:fill="F2F4F6"/>
            <w:tcMar>
              <w:top w:w="70" w:type="dxa"/>
              <w:bottom w:w="70" w:type="dxa"/>
              <w:left w:w="110" w:type="dxa"/>
              <w:right w:w="110" w:type="dxa"/>
            </w:tcMar>
          </w:tcPr>
          <w:p>
            <w:pPr>
              <w:spacing w:before="0" w:after="0"/>
            </w:pPr>
            <w:r/>
            <w:r>
              <w:rPr>
                <w:color w:val="3C4752"/>
                <w:sz w:val="19"/>
              </w:rPr>
              <w:t xml:space="preserve">Eight kinds of user from day one</w:t>
            </w:r>
          </w:p>
        </w:tc>
        <w:tc>
          <w:tcPr>
            <w:tcW w:type="dxa" w:w="1500"/>
            <w:shd w:val="clear" w:color="auto" w:fill="E3F2E6"/>
            <w:tcMar>
              <w:top w:w="70" w:type="dxa"/>
              <w:bottom w:w="70" w:type="dxa"/>
              <w:left w:w="110" w:type="dxa"/>
              <w:right w:w="110" w:type="dxa"/>
            </w:tcMar>
          </w:tcPr>
          <w:p>
            <w:pPr>
              <w:spacing w:before="0" w:after="0"/>
            </w:pPr>
            <w:r/>
            <w:r>
              <w:rPr>
                <w:b/>
                <w:color w:val="3C4752"/>
                <w:sz w:val="19"/>
              </w:rPr>
              <w:t xml:space="preserve">Mostly closed</w:t>
            </w:r>
          </w:p>
        </w:tc>
        <w:tc>
          <w:tcPr>
            <w:tcW w:type="dxa" w:w="3928"/>
            <w:shd w:val="clear" w:color="auto" w:fill="F2F4F6"/>
            <w:tcMar>
              <w:top w:w="70" w:type="dxa"/>
              <w:bottom w:w="70" w:type="dxa"/>
              <w:left w:w="110" w:type="dxa"/>
              <w:right w:w="110" w:type="dxa"/>
            </w:tcMar>
          </w:tcPr>
          <w:p>
            <w:pPr>
              <w:spacing w:before="0" w:after="0"/>
            </w:pPr>
            <w:r/>
            <w:r>
              <w:rPr>
                <w:color w:val="3C4752"/>
                <w:sz w:val="19"/>
              </w:rPr>
              <w:t xml:space="preserve">The four missing kinds each have a first version. Agency login and a live assessment partner are not yet in place.</w:t>
            </w:r>
          </w:p>
        </w:tc>
      </w:tr>
      <w:tr>
        <w:trPr>
          <w:cantSplit/>
        </w:trPr>
        <w:tc>
          <w:tcPr>
            <w:tcW w:type="dxa" w:w="450"/>
            <w:shd w:val="clear" w:color="auto" w:fill="FFFFFF"/>
            <w:tcMar>
              <w:top w:w="70" w:type="dxa"/>
              <w:bottom w:w="70" w:type="dxa"/>
              <w:left w:w="110" w:type="dxa"/>
              <w:right w:w="110" w:type="dxa"/>
            </w:tcMar>
          </w:tcPr>
          <w:p>
            <w:pPr>
              <w:spacing w:before="0" w:after="0"/>
            </w:pPr>
            <w:r/>
            <w:r>
              <w:rPr>
                <w:color w:val="3C4752"/>
                <w:sz w:val="19"/>
              </w:rPr>
              <w:t xml:space="preserve">6</w:t>
            </w:r>
          </w:p>
        </w:tc>
        <w:tc>
          <w:tcPr>
            <w:tcW w:type="dxa" w:w="3050"/>
            <w:shd w:val="clear" w:color="auto" w:fill="FFFFFF"/>
            <w:tcMar>
              <w:top w:w="70" w:type="dxa"/>
              <w:bottom w:w="70" w:type="dxa"/>
              <w:left w:w="110" w:type="dxa"/>
              <w:right w:w="110" w:type="dxa"/>
            </w:tcMar>
          </w:tcPr>
          <w:p>
            <w:pPr>
              <w:spacing w:before="0" w:after="0"/>
            </w:pPr>
            <w:r/>
            <w:r>
              <w:rPr>
                <w:color w:val="3C4752"/>
                <w:sz w:val="19"/>
              </w:rPr>
              <w:t xml:space="preserve">Course providers see what the market is short of</w:t>
            </w:r>
          </w:p>
        </w:tc>
        <w:tc>
          <w:tcPr>
            <w:tcW w:type="dxa" w:w="1500"/>
            <w:shd w:val="clear" w:color="auto" w:fill="E3F2E6"/>
            <w:tcMar>
              <w:top w:w="70" w:type="dxa"/>
              <w:bottom w:w="70" w:type="dxa"/>
              <w:left w:w="110" w:type="dxa"/>
              <w:right w:w="110" w:type="dxa"/>
            </w:tcMar>
          </w:tcPr>
          <w:p>
            <w:pPr>
              <w:spacing w:before="0" w:after="0"/>
            </w:pPr>
            <w:r/>
            <w:r>
              <w:rPr>
                <w:b/>
                <w:color w:val="3C4752"/>
                <w:sz w:val="19"/>
              </w:rPr>
              <w:t xml:space="preserve">Closed</w:t>
            </w:r>
          </w:p>
        </w:tc>
        <w:tc>
          <w:tcPr>
            <w:tcW w:type="dxa" w:w="3928"/>
            <w:shd w:val="clear" w:color="auto" w:fill="FFFFFF"/>
            <w:tcMar>
              <w:top w:w="70" w:type="dxa"/>
              <w:bottom w:w="70" w:type="dxa"/>
              <w:left w:w="110" w:type="dxa"/>
              <w:right w:w="110" w:type="dxa"/>
            </w:tcMar>
          </w:tcPr>
          <w:p>
            <w:pPr>
              <w:spacing w:before="0" w:after="0"/>
            </w:pPr>
            <w:r/>
            <w:r>
              <w:rPr>
                <w:color w:val="3C4752"/>
                <w:sz w:val="19"/>
              </w:rPr>
              <w:t xml:space="preserve">A market-wide shortage view now exists for providers.</w:t>
            </w:r>
          </w:p>
        </w:tc>
      </w:tr>
      <w:tr>
        <w:trPr>
          <w:cantSplit/>
        </w:trPr>
        <w:tc>
          <w:tcPr>
            <w:tcW w:type="dxa" w:w="450"/>
            <w:shd w:val="clear" w:color="auto" w:fill="F2F4F6"/>
            <w:tcMar>
              <w:top w:w="70" w:type="dxa"/>
              <w:bottom w:w="70" w:type="dxa"/>
              <w:left w:w="110" w:type="dxa"/>
              <w:right w:w="110" w:type="dxa"/>
            </w:tcMar>
          </w:tcPr>
          <w:p>
            <w:pPr>
              <w:spacing w:before="0" w:after="0"/>
            </w:pPr>
            <w:r/>
            <w:r>
              <w:rPr>
                <w:color w:val="3C4752"/>
                <w:sz w:val="19"/>
              </w:rPr>
              <w:t xml:space="preserve">7</w:t>
            </w:r>
          </w:p>
        </w:tc>
        <w:tc>
          <w:tcPr>
            <w:tcW w:type="dxa" w:w="3050"/>
            <w:shd w:val="clear" w:color="auto" w:fill="F2F4F6"/>
            <w:tcMar>
              <w:top w:w="70" w:type="dxa"/>
              <w:bottom w:w="70" w:type="dxa"/>
              <w:left w:w="110" w:type="dxa"/>
              <w:right w:w="110" w:type="dxa"/>
            </w:tcMar>
          </w:tcPr>
          <w:p>
            <w:pPr>
              <w:spacing w:before="0" w:after="0"/>
            </w:pPr>
            <w:r/>
            <w:r>
              <w:rPr>
                <w:color w:val="3C4752"/>
                <w:sz w:val="19"/>
              </w:rPr>
              <w:t xml:space="preserve">A skill graph that carries “most of the long-term value”</w:t>
            </w:r>
          </w:p>
        </w:tc>
        <w:tc>
          <w:tcPr>
            <w:tcW w:type="dxa" w:w="1500"/>
            <w:shd w:val="clear" w:color="auto" w:fill="FFF1CC"/>
            <w:tcMar>
              <w:top w:w="70" w:type="dxa"/>
              <w:bottom w:w="70" w:type="dxa"/>
              <w:left w:w="110" w:type="dxa"/>
              <w:right w:w="110" w:type="dxa"/>
            </w:tcMar>
          </w:tcPr>
          <w:p>
            <w:pPr>
              <w:spacing w:before="0" w:after="0"/>
            </w:pPr>
            <w:r/>
            <w:r>
              <w:rPr>
                <w:b/>
                <w:color w:val="3C4752"/>
                <w:sz w:val="19"/>
              </w:rPr>
              <w:t xml:space="preserve">Partly closed</w:t>
            </w:r>
          </w:p>
        </w:tc>
        <w:tc>
          <w:tcPr>
            <w:tcW w:type="dxa" w:w="3928"/>
            <w:shd w:val="clear" w:color="auto" w:fill="F2F4F6"/>
            <w:tcMar>
              <w:top w:w="70" w:type="dxa"/>
              <w:bottom w:w="70" w:type="dxa"/>
              <w:left w:w="110" w:type="dxa"/>
              <w:right w:w="110" w:type="dxa"/>
            </w:tcMar>
          </w:tcPr>
          <w:p>
            <w:pPr>
              <w:spacing w:before="0" w:after="0"/>
            </w:pPr>
            <w:r/>
            <w:r>
              <w:rPr>
                <w:color w:val="3C4752"/>
                <w:sz w:val="19"/>
              </w:rPr>
              <w:t xml:space="preserve">The structure exists and is empty. Career paths were built without it and reach 38% of roles.</w:t>
            </w:r>
          </w:p>
        </w:tc>
      </w:tr>
      <w:tr>
        <w:trPr>
          <w:cantSplit/>
        </w:trPr>
        <w:tc>
          <w:tcPr>
            <w:tcW w:type="dxa" w:w="450"/>
            <w:shd w:val="clear" w:color="auto" w:fill="FFFFFF"/>
            <w:tcMar>
              <w:top w:w="70" w:type="dxa"/>
              <w:bottom w:w="70" w:type="dxa"/>
              <w:left w:w="110" w:type="dxa"/>
              <w:right w:w="110" w:type="dxa"/>
            </w:tcMar>
          </w:tcPr>
          <w:p>
            <w:pPr>
              <w:spacing w:before="0" w:after="0"/>
            </w:pPr>
            <w:r/>
            <w:r>
              <w:rPr>
                <w:color w:val="3C4752"/>
                <w:sz w:val="19"/>
              </w:rPr>
              <w:t xml:space="preserve">+</w:t>
            </w:r>
          </w:p>
        </w:tc>
        <w:tc>
          <w:tcPr>
            <w:tcW w:type="dxa" w:w="3050"/>
            <w:shd w:val="clear" w:color="auto" w:fill="FFFFFF"/>
            <w:tcMar>
              <w:top w:w="70" w:type="dxa"/>
              <w:bottom w:w="70" w:type="dxa"/>
              <w:left w:w="110" w:type="dxa"/>
              <w:right w:w="110" w:type="dxa"/>
            </w:tcMar>
          </w:tcPr>
          <w:p>
            <w:pPr>
              <w:spacing w:before="0" w:after="0"/>
            </w:pPr>
            <w:r/>
            <w:r>
              <w:rPr>
                <w:color w:val="3C4752"/>
                <w:sz w:val="19"/>
              </w:rPr>
              <w:t xml:space="preserve">Skill evidence from assessments and certificates</w:t>
            </w:r>
          </w:p>
        </w:tc>
        <w:tc>
          <w:tcPr>
            <w:tcW w:type="dxa" w:w="1500"/>
            <w:shd w:val="clear" w:color="auto" w:fill="E3F2E6"/>
            <w:tcMar>
              <w:top w:w="70" w:type="dxa"/>
              <w:bottom w:w="70" w:type="dxa"/>
              <w:left w:w="110" w:type="dxa"/>
              <w:right w:w="110" w:type="dxa"/>
            </w:tcMar>
          </w:tcPr>
          <w:p>
            <w:pPr>
              <w:spacing w:before="0" w:after="0"/>
            </w:pPr>
            <w:r/>
            <w:r>
              <w:rPr>
                <w:b/>
                <w:color w:val="3C4752"/>
                <w:sz w:val="19"/>
              </w:rPr>
              <w:t xml:space="preserve">Mostly closed</w:t>
            </w:r>
          </w:p>
        </w:tc>
        <w:tc>
          <w:tcPr>
            <w:tcW w:type="dxa" w:w="3928"/>
            <w:shd w:val="clear" w:color="auto" w:fill="FFFFFF"/>
            <w:tcMar>
              <w:top w:w="70" w:type="dxa"/>
              <w:bottom w:w="70" w:type="dxa"/>
              <w:left w:w="110" w:type="dxa"/>
              <w:right w:w="110" w:type="dxa"/>
            </w:tcMar>
          </w:tcPr>
          <w:p>
            <w:pPr>
              <w:spacing w:before="0" w:after="0"/>
            </w:pPr>
            <w:r/>
            <w:r>
              <w:rPr>
                <w:color w:val="3C4752"/>
                <w:sz w:val="19"/>
              </w:rPr>
              <w:t xml:space="preserve">Assessed and certified skills now have a real way in. Inferred skills still have none.</w:t>
            </w:r>
          </w:p>
        </w:tc>
      </w:tr>
    </w:tbl>
    <w:p>
      <w:pPr>
        <w:spacing w:before="0" w:after="120"/>
      </w:pPr>
    </w:p>
    <w:p>
      <w:pPr/>
      <w:r>
        <w:t xml:space="preserve">The last row is a finding that was in no document before this ledger. It is explained in section 4.</w:t>
      </w:r>
    </w:p>
    <w:p>
      <w:pPr>
        <w:pStyle w:val="Heading1"/>
      </w:pPr>
      <w:r>
        <w:t xml:space="preserve">3  The Seven Gaps in Plain Language</w:t>
      </w:r>
    </w:p>
    <w:p>
      <w:pPr/>
      <w:r>
        <w:t xml:space="preserve">Each gap has the same five lines: what the definition promised, what we found on 24 September, where it stands now, why it matters, and what comes next. File names and technical references are in Appendix A.</w:t>
      </w:r>
    </w:p>
    <w:p>
      <w:pPr>
        <w:pStyle w:val="Heading2"/>
      </w:pPr>
      <w:r>
        <w:t xml:space="preserve">3.1  AI-assisted matching</w:t>
      </w:r>
    </w:p>
    <w:tbl>
      <w:tblPr>
        <w:tblStyle w:val="TableGrid"/>
        <w:tblW w:type="auto" w:w="0"/>
        <w:jc w:val="center"/>
        <w:tblLayout w:type="fixed"/>
        <w:tblLook w:firstColumn="1" w:firstRow="1" w:lastColumn="0" w:lastRow="0" w:noHBand="0" w:noVBand="1" w:val="04A0"/>
      </w:tblPr>
      <w:tblGrid>
        <w:gridCol w:w="1900"/>
        <w:gridCol w:w="7028"/>
      </w:tblGrid>
      <w:tr>
        <w:trPr>
          <w:cantSplit/>
        </w:trPr>
        <w:tc>
          <w:tcPr>
            <w:tcW w:type="dxa" w:w="1900"/>
            <w:shd w:val="clear" w:color="auto" w:fill="E4F0F2"/>
            <w:tcMar>
              <w:top w:w="70" w:type="dxa"/>
              <w:bottom w:w="70" w:type="dxa"/>
              <w:left w:w="110" w:type="dxa"/>
              <w:right w:w="110" w:type="dxa"/>
            </w:tcMar>
          </w:tcPr>
          <w:p>
            <w:pPr>
              <w:spacing w:before="0" w:after="0"/>
            </w:pPr>
            <w:r/>
            <w:r>
              <w:rPr>
                <w:b/>
                <w:color w:val="0B2E4E"/>
                <w:sz w:val="19"/>
              </w:rPr>
              <w:t xml:space="preserve">Promised</w:t>
            </w:r>
          </w:p>
        </w:tc>
        <w:tc>
          <w:tcPr>
            <w:tcW w:type="dxa" w:w="7028"/>
            <w:tcMar>
              <w:top w:w="70" w:type="dxa"/>
              <w:bottom w:w="70" w:type="dxa"/>
              <w:left w:w="110" w:type="dxa"/>
              <w:right w:w="110" w:type="dxa"/>
            </w:tcMar>
          </w:tcPr>
          <w:p>
            <w:pPr>
              <w:spacing w:before="0" w:after="0"/>
            </w:pPr>
            <w:r/>
            <w:r>
              <w:rPr>
                <w:color w:val="3C4752"/>
                <w:sz w:val="19"/>
              </w:rPr>
              <w:t xml:space="preserve">Matching that combines clear rules with a measure of meaning similarity, so that a candidate who writes “ward boy” is matched to a “General Duty Assistant” role. The definition calls this hybrid matching.</w:t>
            </w:r>
          </w:p>
        </w:tc>
      </w:tr>
      <w:tr>
        <w:trPr>
          <w:cantSplit/>
        </w:trPr>
        <w:tc>
          <w:tcPr>
            <w:tcW w:type="dxa" w:w="1900"/>
            <w:shd w:val="clear" w:color="auto" w:fill="E4F0F2"/>
            <w:tcMar>
              <w:top w:w="70" w:type="dxa"/>
              <w:bottom w:w="70" w:type="dxa"/>
              <w:left w:w="110" w:type="dxa"/>
              <w:right w:w="110" w:type="dxa"/>
            </w:tcMar>
          </w:tcPr>
          <w:p>
            <w:pPr>
              <w:spacing w:before="0" w:after="0"/>
            </w:pPr>
            <w:r/>
            <w:r>
              <w:rPr>
                <w:b/>
                <w:color w:val="0B2E4E"/>
                <w:sz w:val="19"/>
              </w:rPr>
              <w:t xml:space="preserve">Found, 24 Sep</w:t>
            </w:r>
          </w:p>
        </w:tc>
        <w:tc>
          <w:tcPr>
            <w:tcW w:type="dxa" w:w="7028"/>
            <w:tcMar>
              <w:top w:w="70" w:type="dxa"/>
              <w:bottom w:w="70" w:type="dxa"/>
              <w:left w:w="110" w:type="dxa"/>
              <w:right w:w="110" w:type="dxa"/>
            </w:tcMar>
          </w:tcPr>
          <w:p>
            <w:pPr>
              <w:spacing w:before="0" w:after="0"/>
            </w:pPr>
            <w:r/>
            <w:r>
              <w:rPr>
                <w:color w:val="3C4752"/>
                <w:sz w:val="19"/>
              </w:rPr>
              <w:t xml:space="preserve">Matching was rules only. There was no AI code at all, and the database feature that would store it was switched on but empty. This was a knowing deferral: the rules had to exist first, to give a baseline to measure against.</w:t>
            </w:r>
          </w:p>
        </w:tc>
      </w:tr>
      <w:tr>
        <w:trPr>
          <w:cantSplit/>
        </w:trPr>
        <w:tc>
          <w:tcPr>
            <w:tcW w:type="dxa" w:w="1900"/>
            <w:shd w:val="clear" w:color="auto" w:fill="E4F0F2"/>
            <w:tcMar>
              <w:top w:w="70" w:type="dxa"/>
              <w:bottom w:w="70" w:type="dxa"/>
              <w:left w:w="110" w:type="dxa"/>
              <w:right w:w="110" w:type="dxa"/>
            </w:tcMar>
          </w:tcPr>
          <w:p>
            <w:pPr>
              <w:spacing w:before="0" w:after="0"/>
            </w:pPr>
            <w:r/>
            <w:r>
              <w:rPr>
                <w:b/>
                <w:color w:val="0B2E4E"/>
                <w:sz w:val="19"/>
              </w:rPr>
              <w:t xml:space="preserve">Now</w:t>
            </w:r>
          </w:p>
        </w:tc>
        <w:tc>
          <w:tcPr>
            <w:tcW w:type="dxa" w:w="7028"/>
            <w:shd w:val="clear" w:color="auto" w:fill="FFF1CC"/>
            <w:tcMar>
              <w:top w:w="70" w:type="dxa"/>
              <w:bottom w:w="70" w:type="dxa"/>
              <w:left w:w="110" w:type="dxa"/>
              <w:right w:w="110" w:type="dxa"/>
            </w:tcMar>
          </w:tcPr>
          <w:p>
            <w:pPr>
              <w:spacing w:before="0" w:after="0"/>
            </w:pPr>
            <w:r/>
            <w:r>
              <w:rPr>
                <w:color w:val="3C4752"/>
                <w:sz w:val="19"/>
              </w:rPr>
              <w:t xml:space="preserve">Partly closed. The machinery is built and tested: a similarity term in the score, a background job that prepares the data, and an adapter for a real self-hosted language model. All of it is switched off. The similarity term carries a weight of zero, so it changes no score today.</w:t>
            </w:r>
          </w:p>
        </w:tc>
      </w:tr>
      <w:tr>
        <w:trPr>
          <w:cantSplit/>
        </w:trPr>
        <w:tc>
          <w:tcPr>
            <w:tcW w:type="dxa" w:w="1900"/>
            <w:shd w:val="clear" w:color="auto" w:fill="E4F0F2"/>
            <w:tcMar>
              <w:top w:w="70" w:type="dxa"/>
              <w:bottom w:w="70" w:type="dxa"/>
              <w:left w:w="110" w:type="dxa"/>
              <w:right w:w="110" w:type="dxa"/>
            </w:tcMar>
          </w:tcPr>
          <w:p>
            <w:pPr>
              <w:spacing w:before="0" w:after="0"/>
            </w:pPr>
            <w:r/>
            <w:r>
              <w:rPr>
                <w:b/>
                <w:color w:val="0B2E4E"/>
                <w:sz w:val="19"/>
              </w:rPr>
              <w:t xml:space="preserve">Why it matters</w:t>
            </w:r>
          </w:p>
        </w:tc>
        <w:tc>
          <w:tcPr>
            <w:tcW w:type="dxa" w:w="7028"/>
            <w:tcMar>
              <w:top w:w="70" w:type="dxa"/>
              <w:bottom w:w="70" w:type="dxa"/>
              <w:left w:w="110" w:type="dxa"/>
              <w:right w:w="110" w:type="dxa"/>
            </w:tcMar>
          </w:tcPr>
          <w:p>
            <w:pPr>
              <w:spacing w:before="0" w:after="0"/>
            </w:pPr>
            <w:r/>
            <w:r>
              <w:rPr>
                <w:color w:val="3C4752"/>
                <w:sz w:val="19"/>
              </w:rPr>
              <w:t xml:space="preserve">Rules can be explained to an employer and reproduced in a test. AI similarity cannot yet. Measuring the real model also gave a warning: on short role phrases it rated an unrelated pair (cashier and AC technician) slightly higher than a related one (ward boy and General Duty Assistant). It needs calibration before it is trusted with a score.</w:t>
            </w:r>
          </w:p>
        </w:tc>
      </w:tr>
      <w:tr>
        <w:trPr>
          <w:cantSplit/>
        </w:trPr>
        <w:tc>
          <w:tcPr>
            <w:tcW w:type="dxa" w:w="1900"/>
            <w:shd w:val="clear" w:color="auto" w:fill="E4F0F2"/>
            <w:tcMar>
              <w:top w:w="70" w:type="dxa"/>
              <w:bottom w:w="70" w:type="dxa"/>
              <w:left w:w="110" w:type="dxa"/>
              <w:right w:w="110" w:type="dxa"/>
            </w:tcMar>
          </w:tcPr>
          <w:p>
            <w:pPr>
              <w:spacing w:before="0" w:after="0"/>
            </w:pPr>
            <w:r/>
            <w:r>
              <w:rPr>
                <w:b/>
                <w:color w:val="0B2E4E"/>
                <w:sz w:val="19"/>
              </w:rPr>
              <w:t xml:space="preserve">Next</w:t>
            </w:r>
          </w:p>
        </w:tc>
        <w:tc>
          <w:tcPr>
            <w:tcW w:type="dxa" w:w="7028"/>
            <w:tcMar>
              <w:top w:w="70" w:type="dxa"/>
              <w:bottom w:w="70" w:type="dxa"/>
              <w:left w:w="110" w:type="dxa"/>
              <w:right w:w="110" w:type="dxa"/>
            </w:tcMar>
          </w:tcPr>
          <w:p>
            <w:pPr>
              <w:spacing w:before="0" w:after="0"/>
            </w:pPr>
            <w:r/>
            <w:r>
              <w:rPr>
                <w:color w:val="3C4752"/>
                <w:sz w:val="19"/>
              </w:rPr>
              <w:t xml:space="preserve">A decision for management (BL-5.3): a model download of roughly 470 MB, where it runs, and a measured re-tune against the 34 labelled test pairs.</w:t>
            </w:r>
          </w:p>
        </w:tc>
      </w:tr>
    </w:tbl>
    <w:p>
      <w:pPr>
        <w:spacing w:before="0" w:after="160"/>
      </w:pPr>
    </w:p>
    <w:p>
      <w:pPr>
        <w:pStyle w:val="Heading2"/>
      </w:pPr>
      <w:r>
        <w:t xml:space="preserve">3.2  Scoring settings that can change without a release</w:t>
      </w:r>
    </w:p>
    <w:tbl>
      <w:tblPr>
        <w:tblStyle w:val="TableGrid"/>
        <w:tblW w:type="auto" w:w="0"/>
        <w:jc w:val="center"/>
        <w:tblLayout w:type="fixed"/>
        <w:tblLook w:firstColumn="1" w:firstRow="1" w:lastColumn="0" w:lastRow="0" w:noHBand="0" w:noVBand="1" w:val="04A0"/>
      </w:tblPr>
      <w:tblGrid>
        <w:gridCol w:w="1900"/>
        <w:gridCol w:w="7028"/>
      </w:tblGrid>
      <w:tr>
        <w:trPr>
          <w:cantSplit/>
        </w:trPr>
        <w:tc>
          <w:tcPr>
            <w:tcW w:type="dxa" w:w="1900"/>
            <w:shd w:val="clear" w:color="auto" w:fill="E4F0F2"/>
            <w:tcMar>
              <w:top w:w="70" w:type="dxa"/>
              <w:bottom w:w="70" w:type="dxa"/>
              <w:left w:w="110" w:type="dxa"/>
              <w:right w:w="110" w:type="dxa"/>
            </w:tcMar>
          </w:tcPr>
          <w:p>
            <w:pPr>
              <w:spacing w:before="0" w:after="0"/>
            </w:pPr>
            <w:r/>
            <w:r>
              <w:rPr>
                <w:b/>
                <w:color w:val="0B2E4E"/>
                <w:sz w:val="19"/>
              </w:rPr>
              <w:t xml:space="preserve">Promised</w:t>
            </w:r>
          </w:p>
        </w:tc>
        <w:tc>
          <w:tcPr>
            <w:tcW w:type="dxa" w:w="7028"/>
            <w:tcMar>
              <w:top w:w="70" w:type="dxa"/>
              <w:bottom w:w="70" w:type="dxa"/>
              <w:left w:w="110" w:type="dxa"/>
              <w:right w:w="110" w:type="dxa"/>
            </w:tcMar>
          </w:tcPr>
          <w:p>
            <w:pPr>
              <w:spacing w:before="0" w:after="0"/>
            </w:pPr>
            <w:r/>
            <w:r>
              <w:rPr>
                <w:color w:val="3C4752"/>
                <w:sz w:val="19"/>
              </w:rPr>
              <w:t xml:space="preserve">“All weights live in configuration, not code”, so scoring can be re-tuned against measured outcomes without a deployment.</w:t>
            </w:r>
          </w:p>
        </w:tc>
      </w:tr>
      <w:tr>
        <w:trPr>
          <w:cantSplit/>
        </w:trPr>
        <w:tc>
          <w:tcPr>
            <w:tcW w:type="dxa" w:w="1900"/>
            <w:shd w:val="clear" w:color="auto" w:fill="E4F0F2"/>
            <w:tcMar>
              <w:top w:w="70" w:type="dxa"/>
              <w:bottom w:w="70" w:type="dxa"/>
              <w:left w:w="110" w:type="dxa"/>
              <w:right w:w="110" w:type="dxa"/>
            </w:tcMar>
          </w:tcPr>
          <w:p>
            <w:pPr>
              <w:spacing w:before="0" w:after="0"/>
            </w:pPr>
            <w:r/>
            <w:r>
              <w:rPr>
                <w:b/>
                <w:color w:val="0B2E4E"/>
                <w:sz w:val="19"/>
              </w:rPr>
              <w:t xml:space="preserve">Found, 24 Sep</w:t>
            </w:r>
          </w:p>
        </w:tc>
        <w:tc>
          <w:tcPr>
            <w:tcW w:type="dxa" w:w="7028"/>
            <w:tcMar>
              <w:top w:w="70" w:type="dxa"/>
              <w:bottom w:w="70" w:type="dxa"/>
              <w:left w:w="110" w:type="dxa"/>
              <w:right w:w="110" w:type="dxa"/>
            </w:tcMar>
          </w:tcPr>
          <w:p>
            <w:pPr>
              <w:spacing w:before="0" w:after="0"/>
            </w:pPr>
            <w:r/>
            <w:r>
              <w:rPr>
                <w:color w:val="3C4752"/>
                <w:sz w:val="19"/>
              </w:rPr>
              <w:t xml:space="preserve">The five scoring weights were fixed numbers in the code. Any change meant a release.</w:t>
            </w:r>
          </w:p>
        </w:tc>
      </w:tr>
      <w:tr>
        <w:trPr>
          <w:cantSplit/>
        </w:trPr>
        <w:tc>
          <w:tcPr>
            <w:tcW w:type="dxa" w:w="1900"/>
            <w:shd w:val="clear" w:color="auto" w:fill="E4F0F2"/>
            <w:tcMar>
              <w:top w:w="70" w:type="dxa"/>
              <w:bottom w:w="70" w:type="dxa"/>
              <w:left w:w="110" w:type="dxa"/>
              <w:right w:w="110" w:type="dxa"/>
            </w:tcMar>
          </w:tcPr>
          <w:p>
            <w:pPr>
              <w:spacing w:before="0" w:after="0"/>
            </w:pPr>
            <w:r/>
            <w:r>
              <w:rPr>
                <w:b/>
                <w:color w:val="0B2E4E"/>
                <w:sz w:val="19"/>
              </w:rPr>
              <w:t xml:space="preserve">Now</w:t>
            </w:r>
          </w:p>
        </w:tc>
        <w:tc>
          <w:tcPr>
            <w:tcW w:type="dxa" w:w="7028"/>
            <w:shd w:val="clear" w:color="auto" w:fill="E3F2E6"/>
            <w:tcMar>
              <w:top w:w="70" w:type="dxa"/>
              <w:bottom w:w="70" w:type="dxa"/>
              <w:left w:w="110" w:type="dxa"/>
              <w:right w:w="110" w:type="dxa"/>
            </w:tcMar>
          </w:tcPr>
          <w:p>
            <w:pPr>
              <w:spacing w:before="0" w:after="0"/>
            </w:pPr>
            <w:r/>
            <w:r>
              <w:rPr>
                <w:color w:val="3C4752"/>
                <w:sz w:val="19"/>
              </w:rPr>
              <w:t xml:space="preserve">Closed (Sprint 33). The weights are now settings. The scoring function itself stays pure, which protects the reproducibility that the tests depend on.</w:t>
            </w:r>
          </w:p>
        </w:tc>
      </w:tr>
      <w:tr>
        <w:trPr>
          <w:cantSplit/>
        </w:trPr>
        <w:tc>
          <w:tcPr>
            <w:tcW w:type="dxa" w:w="1900"/>
            <w:shd w:val="clear" w:color="auto" w:fill="E4F0F2"/>
            <w:tcMar>
              <w:top w:w="70" w:type="dxa"/>
              <w:bottom w:w="70" w:type="dxa"/>
              <w:left w:w="110" w:type="dxa"/>
              <w:right w:w="110" w:type="dxa"/>
            </w:tcMar>
          </w:tcPr>
          <w:p>
            <w:pPr>
              <w:spacing w:before="0" w:after="0"/>
            </w:pPr>
            <w:r/>
            <w:r>
              <w:rPr>
                <w:b/>
                <w:color w:val="0B2E4E"/>
                <w:sz w:val="19"/>
              </w:rPr>
              <w:t xml:space="preserve">Why it matters</w:t>
            </w:r>
          </w:p>
        </w:tc>
        <w:tc>
          <w:tcPr>
            <w:tcW w:type="dxa" w:w="7028"/>
            <w:tcMar>
              <w:top w:w="70" w:type="dxa"/>
              <w:bottom w:w="70" w:type="dxa"/>
              <w:left w:w="110" w:type="dxa"/>
              <w:right w:w="110" w:type="dxa"/>
            </w:tcMar>
          </w:tcPr>
          <w:p>
            <w:pPr>
              <w:spacing w:before="0" w:after="0"/>
            </w:pPr>
            <w:r/>
            <w:r>
              <w:rPr>
                <w:color w:val="3C4752"/>
                <w:sz w:val="19"/>
              </w:rPr>
              <w:t xml:space="preserve">A re-tune becomes an operations task rather than an engineering project.</w:t>
            </w:r>
          </w:p>
        </w:tc>
      </w:tr>
      <w:tr>
        <w:trPr>
          <w:cantSplit/>
        </w:trPr>
        <w:tc>
          <w:tcPr>
            <w:tcW w:type="dxa" w:w="1900"/>
            <w:shd w:val="clear" w:color="auto" w:fill="E4F0F2"/>
            <w:tcMar>
              <w:top w:w="70" w:type="dxa"/>
              <w:bottom w:w="70" w:type="dxa"/>
              <w:left w:w="110" w:type="dxa"/>
              <w:right w:w="110" w:type="dxa"/>
            </w:tcMar>
          </w:tcPr>
          <w:p>
            <w:pPr>
              <w:spacing w:before="0" w:after="0"/>
            </w:pPr>
            <w:r/>
            <w:r>
              <w:rPr>
                <w:b/>
                <w:color w:val="0B2E4E"/>
                <w:sz w:val="19"/>
              </w:rPr>
              <w:t xml:space="preserve">Next</w:t>
            </w:r>
          </w:p>
        </w:tc>
        <w:tc>
          <w:tcPr>
            <w:tcW w:type="dxa" w:w="7028"/>
            <w:tcMar>
              <w:top w:w="70" w:type="dxa"/>
              <w:bottom w:w="70" w:type="dxa"/>
              <w:left w:w="110" w:type="dxa"/>
              <w:right w:w="110" w:type="dxa"/>
            </w:tcMar>
          </w:tcPr>
          <w:p>
            <w:pPr>
              <w:spacing w:before="0" w:after="0"/>
            </w:pPr>
            <w:r/>
            <w:r>
              <w:rPr>
                <w:color w:val="3C4752"/>
                <w:sz w:val="19"/>
              </w:rPr>
              <w:t xml:space="preserve">Nothing outstanding.</w:t>
            </w:r>
          </w:p>
        </w:tc>
      </w:tr>
    </w:tbl>
    <w:p>
      <w:pPr>
        <w:spacing w:before="0" w:after="160"/>
      </w:pPr>
    </w:p>
    <w:p>
      <w:pPr>
        <w:pStyle w:val="Heading2"/>
      </w:pPr>
      <w:r>
        <w:t xml:space="preserve">3.3  Knowing when a recommendation was rejected</w:t>
      </w:r>
    </w:p>
    <w:tbl>
      <w:tblPr>
        <w:tblStyle w:val="TableGrid"/>
        <w:tblW w:type="auto" w:w="0"/>
        <w:jc w:val="center"/>
        <w:tblLayout w:type="fixed"/>
        <w:tblLook w:firstColumn="1" w:firstRow="1" w:lastColumn="0" w:lastRow="0" w:noHBand="0" w:noVBand="1" w:val="04A0"/>
      </w:tblPr>
      <w:tblGrid>
        <w:gridCol w:w="1900"/>
        <w:gridCol w:w="7028"/>
      </w:tblGrid>
      <w:tr>
        <w:trPr>
          <w:cantSplit/>
        </w:trPr>
        <w:tc>
          <w:tcPr>
            <w:tcW w:type="dxa" w:w="1900"/>
            <w:shd w:val="clear" w:color="auto" w:fill="E4F0F2"/>
            <w:tcMar>
              <w:top w:w="70" w:type="dxa"/>
              <w:bottom w:w="70" w:type="dxa"/>
              <w:left w:w="110" w:type="dxa"/>
              <w:right w:w="110" w:type="dxa"/>
            </w:tcMar>
          </w:tcPr>
          <w:p>
            <w:pPr>
              <w:spacing w:before="0" w:after="0"/>
            </w:pPr>
            <w:r/>
            <w:r>
              <w:rPr>
                <w:b/>
                <w:color w:val="0B2E4E"/>
                <w:sz w:val="19"/>
              </w:rPr>
              <w:t xml:space="preserve">Promised</w:t>
            </w:r>
          </w:p>
        </w:tc>
        <w:tc>
          <w:tcPr>
            <w:tcW w:type="dxa" w:w="7028"/>
            <w:tcMar>
              <w:top w:w="70" w:type="dxa"/>
              <w:bottom w:w="70" w:type="dxa"/>
              <w:left w:w="110" w:type="dxa"/>
              <w:right w:w="110" w:type="dxa"/>
            </w:tcMar>
          </w:tcPr>
          <w:p>
            <w:pPr>
              <w:spacing w:before="0" w:after="0"/>
            </w:pPr>
            <w:r/>
            <w:r>
              <w:rPr>
                <w:color w:val="3C4752"/>
                <w:sz w:val="19"/>
              </w:rPr>
              <w:t xml:space="preserve">Measurement of every recommendation served, clicked and dismissed.</w:t>
            </w:r>
          </w:p>
        </w:tc>
      </w:tr>
      <w:tr>
        <w:trPr>
          <w:cantSplit/>
        </w:trPr>
        <w:tc>
          <w:tcPr>
            <w:tcW w:type="dxa" w:w="1900"/>
            <w:shd w:val="clear" w:color="auto" w:fill="E4F0F2"/>
            <w:tcMar>
              <w:top w:w="70" w:type="dxa"/>
              <w:bottom w:w="70" w:type="dxa"/>
              <w:left w:w="110" w:type="dxa"/>
              <w:right w:w="110" w:type="dxa"/>
            </w:tcMar>
          </w:tcPr>
          <w:p>
            <w:pPr>
              <w:spacing w:before="0" w:after="0"/>
            </w:pPr>
            <w:r/>
            <w:r>
              <w:rPr>
                <w:b/>
                <w:color w:val="0B2E4E"/>
                <w:sz w:val="19"/>
              </w:rPr>
              <w:t xml:space="preserve">Found, 24 Sep</w:t>
            </w:r>
          </w:p>
        </w:tc>
        <w:tc>
          <w:tcPr>
            <w:tcW w:type="dxa" w:w="7028"/>
            <w:tcMar>
              <w:top w:w="70" w:type="dxa"/>
              <w:bottom w:w="70" w:type="dxa"/>
              <w:left w:w="110" w:type="dxa"/>
              <w:right w:w="110" w:type="dxa"/>
            </w:tcMar>
          </w:tcPr>
          <w:p>
            <w:pPr>
              <w:spacing w:before="0" w:after="0"/>
            </w:pPr>
            <w:r/>
            <w:r>
              <w:rPr>
                <w:color w:val="3C4752"/>
                <w:sz w:val="19"/>
              </w:rPr>
              <w:t xml:space="preserve">Served and clicked were recorded. Dismissed was not.</w:t>
            </w:r>
          </w:p>
        </w:tc>
      </w:tr>
      <w:tr>
        <w:trPr>
          <w:cantSplit/>
        </w:trPr>
        <w:tc>
          <w:tcPr>
            <w:tcW w:type="dxa" w:w="1900"/>
            <w:shd w:val="clear" w:color="auto" w:fill="E4F0F2"/>
            <w:tcMar>
              <w:top w:w="70" w:type="dxa"/>
              <w:bottom w:w="70" w:type="dxa"/>
              <w:left w:w="110" w:type="dxa"/>
              <w:right w:w="110" w:type="dxa"/>
            </w:tcMar>
          </w:tcPr>
          <w:p>
            <w:pPr>
              <w:spacing w:before="0" w:after="0"/>
            </w:pPr>
            <w:r/>
            <w:r>
              <w:rPr>
                <w:b/>
                <w:color w:val="0B2E4E"/>
                <w:sz w:val="19"/>
              </w:rPr>
              <w:t xml:space="preserve">Now</w:t>
            </w:r>
          </w:p>
        </w:tc>
        <w:tc>
          <w:tcPr>
            <w:tcW w:type="dxa" w:w="7028"/>
            <w:shd w:val="clear" w:color="auto" w:fill="E3F2E6"/>
            <w:tcMar>
              <w:top w:w="70" w:type="dxa"/>
              <w:bottom w:w="70" w:type="dxa"/>
              <w:left w:w="110" w:type="dxa"/>
              <w:right w:w="110" w:type="dxa"/>
            </w:tcMar>
          </w:tcPr>
          <w:p>
            <w:pPr>
              <w:spacing w:before="0" w:after="0"/>
            </w:pPr>
            <w:r/>
            <w:r>
              <w:rPr>
                <w:color w:val="3C4752"/>
                <w:sz w:val="19"/>
              </w:rPr>
              <w:t xml:space="preserve">Closed (Sprint 33). A “not interested” signal is now recorded.</w:t>
            </w:r>
          </w:p>
        </w:tc>
      </w:tr>
      <w:tr>
        <w:trPr>
          <w:cantSplit/>
        </w:trPr>
        <w:tc>
          <w:tcPr>
            <w:tcW w:type="dxa" w:w="1900"/>
            <w:shd w:val="clear" w:color="auto" w:fill="E4F0F2"/>
            <w:tcMar>
              <w:top w:w="70" w:type="dxa"/>
              <w:bottom w:w="70" w:type="dxa"/>
              <w:left w:w="110" w:type="dxa"/>
              <w:right w:w="110" w:type="dxa"/>
            </w:tcMar>
          </w:tcPr>
          <w:p>
            <w:pPr>
              <w:spacing w:before="0" w:after="0"/>
            </w:pPr>
            <w:r/>
            <w:r>
              <w:rPr>
                <w:b/>
                <w:color w:val="0B2E4E"/>
                <w:sz w:val="19"/>
              </w:rPr>
              <w:t xml:space="preserve">Why it matters</w:t>
            </w:r>
          </w:p>
        </w:tc>
        <w:tc>
          <w:tcPr>
            <w:tcW w:type="dxa" w:w="7028"/>
            <w:tcMar>
              <w:top w:w="70" w:type="dxa"/>
              <w:bottom w:w="70" w:type="dxa"/>
              <w:left w:w="110" w:type="dxa"/>
              <w:right w:w="110" w:type="dxa"/>
            </w:tcMar>
          </w:tcPr>
          <w:p>
            <w:pPr>
              <w:spacing w:before="0" w:after="0"/>
            </w:pPr>
            <w:r/>
            <w:r>
              <w:rPr>
                <w:color w:val="3C4752"/>
                <w:sz w:val="19"/>
              </w:rPr>
              <w:t xml:space="preserve">Without rejections, quality measurement only sees successes. “Five shown, one opened” and “five shown, one opened, four rejected” looked identical.</w:t>
            </w:r>
          </w:p>
        </w:tc>
      </w:tr>
      <w:tr>
        <w:trPr>
          <w:cantSplit/>
        </w:trPr>
        <w:tc>
          <w:tcPr>
            <w:tcW w:type="dxa" w:w="1900"/>
            <w:shd w:val="clear" w:color="auto" w:fill="E4F0F2"/>
            <w:tcMar>
              <w:top w:w="70" w:type="dxa"/>
              <w:bottom w:w="70" w:type="dxa"/>
              <w:left w:w="110" w:type="dxa"/>
              <w:right w:w="110" w:type="dxa"/>
            </w:tcMar>
          </w:tcPr>
          <w:p>
            <w:pPr>
              <w:spacing w:before="0" w:after="0"/>
            </w:pPr>
            <w:r/>
            <w:r>
              <w:rPr>
                <w:b/>
                <w:color w:val="0B2E4E"/>
                <w:sz w:val="19"/>
              </w:rPr>
              <w:t xml:space="preserve">Next</w:t>
            </w:r>
          </w:p>
        </w:tc>
        <w:tc>
          <w:tcPr>
            <w:tcW w:type="dxa" w:w="7028"/>
            <w:tcMar>
              <w:top w:w="70" w:type="dxa"/>
              <w:bottom w:w="70" w:type="dxa"/>
              <w:left w:w="110" w:type="dxa"/>
              <w:right w:w="110" w:type="dxa"/>
            </w:tcMar>
          </w:tcPr>
          <w:p>
            <w:pPr>
              <w:spacing w:before="0" w:after="0"/>
            </w:pPr>
            <w:r/>
            <w:r>
              <w:rPr>
                <w:color w:val="3C4752"/>
                <w:sz w:val="19"/>
              </w:rPr>
              <w:t xml:space="preserve">Real traffic. On the demonstration data the numbers are small, so the measure does not yet mean much.</w:t>
            </w:r>
          </w:p>
        </w:tc>
      </w:tr>
    </w:tbl>
    <w:p>
      <w:pPr>
        <w:spacing w:before="0" w:after="160"/>
      </w:pPr>
    </w:p>
    <w:p>
      <w:pPr>
        <w:pStyle w:val="Heading2"/>
      </w:pPr>
      <w:r>
        <w:t xml:space="preserve">3.4  Course-to-job alignment, the stated differentiator</w:t>
      </w:r>
    </w:p>
    <w:tbl>
      <w:tblPr>
        <w:tblStyle w:val="TableGrid"/>
        <w:tblW w:type="auto" w:w="0"/>
        <w:jc w:val="center"/>
        <w:tblLayout w:type="fixed"/>
        <w:tblLook w:firstColumn="1" w:firstRow="1" w:lastColumn="0" w:lastRow="0" w:noHBand="0" w:noVBand="1" w:val="04A0"/>
      </w:tblPr>
      <w:tblGrid>
        <w:gridCol w:w="1900"/>
        <w:gridCol w:w="7028"/>
      </w:tblGrid>
      <w:tr>
        <w:trPr>
          <w:cantSplit/>
        </w:trPr>
        <w:tc>
          <w:tcPr>
            <w:tcW w:type="dxa" w:w="1900"/>
            <w:shd w:val="clear" w:color="auto" w:fill="E4F0F2"/>
            <w:tcMar>
              <w:top w:w="70" w:type="dxa"/>
              <w:bottom w:w="70" w:type="dxa"/>
              <w:left w:w="110" w:type="dxa"/>
              <w:right w:w="110" w:type="dxa"/>
            </w:tcMar>
          </w:tcPr>
          <w:p>
            <w:pPr>
              <w:spacing w:before="0" w:after="0"/>
            </w:pPr>
            <w:r/>
            <w:r>
              <w:rPr>
                <w:b/>
                <w:color w:val="0B2E4E"/>
                <w:sz w:val="19"/>
              </w:rPr>
              <w:t xml:space="preserve">Promised</w:t>
            </w:r>
          </w:p>
        </w:tc>
        <w:tc>
          <w:tcPr>
            <w:tcW w:type="dxa" w:w="7028"/>
            <w:tcMar>
              <w:top w:w="70" w:type="dxa"/>
              <w:bottom w:w="70" w:type="dxa"/>
              <w:left w:w="110" w:type="dxa"/>
              <w:right w:w="110" w:type="dxa"/>
            </w:tcMar>
          </w:tcPr>
          <w:p>
            <w:pPr>
              <w:spacing w:before="0" w:after="0"/>
            </w:pPr>
            <w:r/>
            <w:r>
              <w:rPr>
                <w:color w:val="3C4752"/>
                <w:sz w:val="19"/>
              </w:rPr>
              <w:t xml:space="preserve">For a course and a target role, how much of the role's skill requirement the course actually covers.</w:t>
            </w:r>
          </w:p>
        </w:tc>
      </w:tr>
      <w:tr>
        <w:trPr>
          <w:cantSplit/>
        </w:trPr>
        <w:tc>
          <w:tcPr>
            <w:tcW w:type="dxa" w:w="1900"/>
            <w:shd w:val="clear" w:color="auto" w:fill="E4F0F2"/>
            <w:tcMar>
              <w:top w:w="70" w:type="dxa"/>
              <w:bottom w:w="70" w:type="dxa"/>
              <w:left w:w="110" w:type="dxa"/>
              <w:right w:w="110" w:type="dxa"/>
            </w:tcMar>
          </w:tcPr>
          <w:p>
            <w:pPr>
              <w:spacing w:before="0" w:after="0"/>
            </w:pPr>
            <w:r/>
            <w:r>
              <w:rPr>
                <w:b/>
                <w:color w:val="0B2E4E"/>
                <w:sz w:val="19"/>
              </w:rPr>
              <w:t xml:space="preserve">Found, 24 Sep</w:t>
            </w:r>
          </w:p>
        </w:tc>
        <w:tc>
          <w:tcPr>
            <w:tcW w:type="dxa" w:w="7028"/>
            <w:tcMar>
              <w:top w:w="70" w:type="dxa"/>
              <w:bottom w:w="70" w:type="dxa"/>
              <w:left w:w="110" w:type="dxa"/>
              <w:right w:w="110" w:type="dxa"/>
            </w:tcMar>
          </w:tcPr>
          <w:p>
            <w:pPr>
              <w:spacing w:before="0" w:after="0"/>
            </w:pPr>
            <w:r/>
            <w:r>
              <w:rPr>
                <w:color w:val="3C4752"/>
                <w:sz w:val="19"/>
              </w:rPr>
              <w:t xml:space="preserve">It could only be worked out through a particular candidate's gap. No function took a course and a role and returned coverage, so a provider could not be told “your course covers seven of the nine standards this job needs”.</w:t>
            </w:r>
          </w:p>
        </w:tc>
      </w:tr>
      <w:tr>
        <w:trPr>
          <w:cantSplit/>
        </w:trPr>
        <w:tc>
          <w:tcPr>
            <w:tcW w:type="dxa" w:w="1900"/>
            <w:shd w:val="clear" w:color="auto" w:fill="E4F0F2"/>
            <w:tcMar>
              <w:top w:w="70" w:type="dxa"/>
              <w:bottom w:w="70" w:type="dxa"/>
              <w:left w:w="110" w:type="dxa"/>
              <w:right w:w="110" w:type="dxa"/>
            </w:tcMar>
          </w:tcPr>
          <w:p>
            <w:pPr>
              <w:spacing w:before="0" w:after="0"/>
            </w:pPr>
            <w:r/>
            <w:r>
              <w:rPr>
                <w:b/>
                <w:color w:val="0B2E4E"/>
                <w:sz w:val="19"/>
              </w:rPr>
              <w:t xml:space="preserve">Now</w:t>
            </w:r>
          </w:p>
        </w:tc>
        <w:tc>
          <w:tcPr>
            <w:tcW w:type="dxa" w:w="7028"/>
            <w:shd w:val="clear" w:color="auto" w:fill="E3F2E6"/>
            <w:tcMar>
              <w:top w:w="70" w:type="dxa"/>
              <w:bottom w:w="70" w:type="dxa"/>
              <w:left w:w="110" w:type="dxa"/>
              <w:right w:w="110" w:type="dxa"/>
            </w:tcMar>
          </w:tcPr>
          <w:p>
            <w:pPr>
              <w:spacing w:before="0" w:after="0"/>
            </w:pPr>
            <w:r/>
            <w:r>
              <w:rPr>
                <w:color w:val="3C4752"/>
                <w:sz w:val="19"/>
              </w:rPr>
              <w:t xml:space="preserve">Closed (Sprint 33). A course can be measured against a role directly, with no candidate involved, so it identifies nobody.</w:t>
            </w:r>
          </w:p>
        </w:tc>
      </w:tr>
      <w:tr>
        <w:trPr>
          <w:cantSplit/>
        </w:trPr>
        <w:tc>
          <w:tcPr>
            <w:tcW w:type="dxa" w:w="1900"/>
            <w:shd w:val="clear" w:color="auto" w:fill="E4F0F2"/>
            <w:tcMar>
              <w:top w:w="70" w:type="dxa"/>
              <w:bottom w:w="70" w:type="dxa"/>
              <w:left w:w="110" w:type="dxa"/>
              <w:right w:w="110" w:type="dxa"/>
            </w:tcMar>
          </w:tcPr>
          <w:p>
            <w:pPr>
              <w:spacing w:before="0" w:after="0"/>
            </w:pPr>
            <w:r/>
            <w:r>
              <w:rPr>
                <w:b/>
                <w:color w:val="0B2E4E"/>
                <w:sz w:val="19"/>
              </w:rPr>
              <w:t xml:space="preserve">Why it matters</w:t>
            </w:r>
          </w:p>
        </w:tc>
        <w:tc>
          <w:tcPr>
            <w:tcW w:type="dxa" w:w="7028"/>
            <w:tcMar>
              <w:top w:w="70" w:type="dxa"/>
              <w:bottom w:w="70" w:type="dxa"/>
              <w:left w:w="110" w:type="dxa"/>
              <w:right w:w="110" w:type="dxa"/>
            </w:tcMar>
          </w:tcPr>
          <w:p>
            <w:pPr>
              <w:spacing w:before="0" w:after="0"/>
            </w:pPr>
            <w:r/>
            <w:r>
              <w:rPr>
                <w:color w:val="3C4752"/>
                <w:sz w:val="19"/>
              </w:rPr>
              <w:t xml:space="preserve">This is the promise made to training providers, and the heart of the product's pitch.</w:t>
            </w:r>
          </w:p>
        </w:tc>
      </w:tr>
      <w:tr>
        <w:trPr>
          <w:cantSplit/>
        </w:trPr>
        <w:tc>
          <w:tcPr>
            <w:tcW w:type="dxa" w:w="1900"/>
            <w:shd w:val="clear" w:color="auto" w:fill="E4F0F2"/>
            <w:tcMar>
              <w:top w:w="70" w:type="dxa"/>
              <w:bottom w:w="70" w:type="dxa"/>
              <w:left w:w="110" w:type="dxa"/>
              <w:right w:w="110" w:type="dxa"/>
            </w:tcMar>
          </w:tcPr>
          <w:p>
            <w:pPr>
              <w:spacing w:before="0" w:after="0"/>
            </w:pPr>
            <w:r/>
            <w:r>
              <w:rPr>
                <w:b/>
                <w:color w:val="0B2E4E"/>
                <w:sz w:val="19"/>
              </w:rPr>
              <w:t xml:space="preserve">Next</w:t>
            </w:r>
          </w:p>
        </w:tc>
        <w:tc>
          <w:tcPr>
            <w:tcW w:type="dxa" w:w="7028"/>
            <w:tcMar>
              <w:top w:w="70" w:type="dxa"/>
              <w:bottom w:w="70" w:type="dxa"/>
              <w:left w:w="110" w:type="dxa"/>
              <w:right w:w="110" w:type="dxa"/>
            </w:tcMar>
          </w:tcPr>
          <w:p>
            <w:pPr>
              <w:spacing w:before="0" w:after="0"/>
            </w:pPr>
            <w:r/>
            <w:r>
              <w:rPr>
                <w:color w:val="3C4752"/>
                <w:sz w:val="19"/>
              </w:rPr>
              <w:t xml:space="preserve">Nothing outstanding.</w:t>
            </w:r>
          </w:p>
        </w:tc>
      </w:tr>
    </w:tbl>
    <w:p>
      <w:pPr>
        <w:spacing w:before="0" w:after="160"/>
      </w:pPr>
    </w:p>
    <w:p>
      <w:pPr>
        <w:pStyle w:val="Heading2"/>
      </w:pPr>
      <w:r>
        <w:t xml:space="preserve">3.5  The eight kinds of user</w:t>
      </w:r>
    </w:p>
    <w:tbl>
      <w:tblPr>
        <w:tblStyle w:val="TableGrid"/>
        <w:tblW w:type="auto" w:w="0"/>
        <w:jc w:val="center"/>
        <w:tblLayout w:type="fixed"/>
        <w:tblLook w:firstColumn="1" w:firstRow="1" w:lastColumn="0" w:lastRow="0" w:noHBand="0" w:noVBand="1" w:val="04A0"/>
      </w:tblPr>
      <w:tblGrid>
        <w:gridCol w:w="1900"/>
        <w:gridCol w:w="7028"/>
      </w:tblGrid>
      <w:tr>
        <w:trPr>
          <w:cantSplit/>
        </w:trPr>
        <w:tc>
          <w:tcPr>
            <w:tcW w:type="dxa" w:w="1900"/>
            <w:shd w:val="clear" w:color="auto" w:fill="E4F0F2"/>
            <w:tcMar>
              <w:top w:w="70" w:type="dxa"/>
              <w:bottom w:w="70" w:type="dxa"/>
              <w:left w:w="110" w:type="dxa"/>
              <w:right w:w="110" w:type="dxa"/>
            </w:tcMar>
          </w:tcPr>
          <w:p>
            <w:pPr>
              <w:spacing w:before="0" w:after="0"/>
            </w:pPr>
            <w:r/>
            <w:r>
              <w:rPr>
                <w:b/>
                <w:color w:val="0B2E4E"/>
                <w:sz w:val="19"/>
              </w:rPr>
              <w:t xml:space="preserve">Promised</w:t>
            </w:r>
          </w:p>
        </w:tc>
        <w:tc>
          <w:tcPr>
            <w:tcW w:type="dxa" w:w="7028"/>
            <w:tcMar>
              <w:top w:w="70" w:type="dxa"/>
              <w:bottom w:w="70" w:type="dxa"/>
              <w:left w:w="110" w:type="dxa"/>
              <w:right w:w="110" w:type="dxa"/>
            </w:tcMar>
          </w:tcPr>
          <w:p>
            <w:pPr>
              <w:spacing w:before="0" w:after="0"/>
            </w:pPr>
            <w:r/>
            <w:r>
              <w:rPr>
                <w:color w:val="3C4752"/>
                <w:sz w:val="19"/>
              </w:rPr>
              <w:t xml:space="preserve">Eight kinds of user, established from day one.</w:t>
            </w:r>
          </w:p>
        </w:tc>
      </w:tr>
      <w:tr>
        <w:trPr>
          <w:cantSplit/>
        </w:trPr>
        <w:tc>
          <w:tcPr>
            <w:tcW w:type="dxa" w:w="1900"/>
            <w:shd w:val="clear" w:color="auto" w:fill="E4F0F2"/>
            <w:tcMar>
              <w:top w:w="70" w:type="dxa"/>
              <w:bottom w:w="70" w:type="dxa"/>
              <w:left w:w="110" w:type="dxa"/>
              <w:right w:w="110" w:type="dxa"/>
            </w:tcMar>
          </w:tcPr>
          <w:p>
            <w:pPr>
              <w:spacing w:before="0" w:after="0"/>
            </w:pPr>
            <w:r/>
            <w:r>
              <w:rPr>
                <w:b/>
                <w:color w:val="0B2E4E"/>
                <w:sz w:val="19"/>
              </w:rPr>
              <w:t xml:space="preserve">Found, 24 Sep</w:t>
            </w:r>
          </w:p>
        </w:tc>
        <w:tc>
          <w:tcPr>
            <w:tcW w:type="dxa" w:w="7028"/>
            <w:tcMar>
              <w:top w:w="70" w:type="dxa"/>
              <w:bottom w:w="70" w:type="dxa"/>
              <w:left w:w="110" w:type="dxa"/>
              <w:right w:w="110" w:type="dxa"/>
            </w:tcMar>
          </w:tcPr>
          <w:p>
            <w:pPr>
              <w:spacing w:before="0" w:after="0"/>
            </w:pPr>
            <w:r/>
            <w:r>
              <w:rPr>
                <w:color w:val="3C4752"/>
                <w:sz w:val="19"/>
              </w:rPr>
              <w:t xml:space="preserve">Three existed (candidate, employer, course provider) plus a partial administrator. Missing: assessment provider, government agency, tiered administrators and external systems.</w:t>
            </w:r>
          </w:p>
        </w:tc>
      </w:tr>
      <w:tr>
        <w:trPr>
          <w:cantSplit/>
        </w:trPr>
        <w:tc>
          <w:tcPr>
            <w:tcW w:type="dxa" w:w="1900"/>
            <w:shd w:val="clear" w:color="auto" w:fill="E4F0F2"/>
            <w:tcMar>
              <w:top w:w="70" w:type="dxa"/>
              <w:bottom w:w="70" w:type="dxa"/>
              <w:left w:w="110" w:type="dxa"/>
              <w:right w:w="110" w:type="dxa"/>
            </w:tcMar>
          </w:tcPr>
          <w:p>
            <w:pPr>
              <w:spacing w:before="0" w:after="0"/>
            </w:pPr>
            <w:r/>
            <w:r>
              <w:rPr>
                <w:b/>
                <w:color w:val="0B2E4E"/>
                <w:sz w:val="19"/>
              </w:rPr>
              <w:t xml:space="preserve">Now</w:t>
            </w:r>
          </w:p>
        </w:tc>
        <w:tc>
          <w:tcPr>
            <w:tcW w:type="dxa" w:w="7028"/>
            <w:shd w:val="clear" w:color="auto" w:fill="E3F2E6"/>
            <w:tcMar>
              <w:top w:w="70" w:type="dxa"/>
              <w:bottom w:w="70" w:type="dxa"/>
              <w:left w:w="110" w:type="dxa"/>
              <w:right w:w="110" w:type="dxa"/>
            </w:tcMar>
          </w:tcPr>
          <w:p>
            <w:pPr>
              <w:spacing w:before="0" w:after="0"/>
            </w:pPr>
            <w:r/>
            <w:r>
              <w:rPr>
                <w:color w:val="3C4752"/>
                <w:sz w:val="19"/>
              </w:rPr>
              <w:t xml:space="preserve">Mostly closed. Each missing kind now has a working first version, shown below. Each is a thin slice rather than a finished product.</w:t>
            </w:r>
          </w:p>
        </w:tc>
      </w:tr>
      <w:tr>
        <w:trPr>
          <w:cantSplit/>
        </w:trPr>
        <w:tc>
          <w:tcPr>
            <w:tcW w:type="dxa" w:w="1900"/>
            <w:shd w:val="clear" w:color="auto" w:fill="E4F0F2"/>
            <w:tcMar>
              <w:top w:w="70" w:type="dxa"/>
              <w:bottom w:w="70" w:type="dxa"/>
              <w:left w:w="110" w:type="dxa"/>
              <w:right w:w="110" w:type="dxa"/>
            </w:tcMar>
          </w:tcPr>
          <w:p>
            <w:pPr>
              <w:spacing w:before="0" w:after="0"/>
            </w:pPr>
            <w:r/>
            <w:r>
              <w:rPr>
                <w:b/>
                <w:color w:val="0B2E4E"/>
                <w:sz w:val="19"/>
              </w:rPr>
              <w:t xml:space="preserve">Why it matters</w:t>
            </w:r>
          </w:p>
        </w:tc>
        <w:tc>
          <w:tcPr>
            <w:tcW w:type="dxa" w:w="7028"/>
            <w:tcMar>
              <w:top w:w="70" w:type="dxa"/>
              <w:bottom w:w="70" w:type="dxa"/>
              <w:left w:w="110" w:type="dxa"/>
              <w:right w:w="110" w:type="dxa"/>
            </w:tcMar>
          </w:tcPr>
          <w:p>
            <w:pPr>
              <w:spacing w:before="0" w:after="0"/>
            </w:pPr>
            <w:r/>
            <w:r>
              <w:rPr>
                <w:color w:val="3C4752"/>
                <w:sz w:val="19"/>
              </w:rPr>
              <w:t xml:space="preserve">A management demonstration can now show every kind of user working. It should not be described as a full agency or partner product.</w:t>
            </w:r>
          </w:p>
        </w:tc>
      </w:tr>
      <w:tr>
        <w:trPr>
          <w:cantSplit/>
        </w:trPr>
        <w:tc>
          <w:tcPr>
            <w:tcW w:type="dxa" w:w="1900"/>
            <w:shd w:val="clear" w:color="auto" w:fill="E4F0F2"/>
            <w:tcMar>
              <w:top w:w="70" w:type="dxa"/>
              <w:bottom w:w="70" w:type="dxa"/>
              <w:left w:w="110" w:type="dxa"/>
              <w:right w:w="110" w:type="dxa"/>
            </w:tcMar>
          </w:tcPr>
          <w:p>
            <w:pPr>
              <w:spacing w:before="0" w:after="0"/>
            </w:pPr>
            <w:r/>
            <w:r>
              <w:rPr>
                <w:b/>
                <w:color w:val="0B2E4E"/>
                <w:sz w:val="19"/>
              </w:rPr>
              <w:t xml:space="preserve">Next</w:t>
            </w:r>
          </w:p>
        </w:tc>
        <w:tc>
          <w:tcPr>
            <w:tcW w:type="dxa" w:w="7028"/>
            <w:tcMar>
              <w:top w:w="70" w:type="dxa"/>
              <w:bottom w:w="70" w:type="dxa"/>
              <w:left w:w="110" w:type="dxa"/>
              <w:right w:w="110" w:type="dxa"/>
            </w:tcMar>
          </w:tcPr>
          <w:p>
            <w:pPr>
              <w:spacing w:before="0" w:after="0"/>
            </w:pPr>
            <w:r/>
            <w:r>
              <w:rPr>
                <w:color w:val="3C4752"/>
                <w:sz w:val="19"/>
              </w:rPr>
              <w:t xml:space="preserve">An agency login and a signed assessment partner are business dependencies, not engineering ones.</w:t>
            </w:r>
          </w:p>
        </w:tc>
      </w:tr>
    </w:tbl>
    <w:p>
      <w:pPr>
        <w:spacing w:before="0" w:after="160"/>
      </w:pPr>
    </w:p>
    <w:tbl>
      <w:tblPr>
        <w:tblStyle w:val="TableGrid"/>
        <w:tblW w:type="auto" w:w="0"/>
        <w:jc w:val="center"/>
        <w:tblLayout w:type="fixed"/>
        <w:tblLook w:firstColumn="1" w:firstRow="1" w:lastColumn="0" w:lastRow="0" w:noHBand="0" w:noVBand="1" w:val="04A0"/>
      </w:tblPr>
      <w:tblGrid>
        <w:gridCol w:w="2300"/>
        <w:gridCol w:w="1700"/>
        <w:gridCol w:w="4928"/>
      </w:tblGrid>
      <w:tr>
        <w:trPr>
          <w:cantSplit/>
          <w:tblHeader/>
        </w:trPr>
        <w:tc>
          <w:tcPr>
            <w:tcW w:type="dxa" w:w="2300"/>
            <w:shd w:val="clear" w:color="auto" w:fill="0B2E4E"/>
            <w:tcMar>
              <w:top w:w="70" w:type="dxa"/>
              <w:bottom w:w="70" w:type="dxa"/>
              <w:left w:w="110" w:type="dxa"/>
              <w:right w:w="110" w:type="dxa"/>
            </w:tcMar>
            <w:vAlign w:val="center"/>
          </w:tcPr>
          <w:p>
            <w:r/>
            <w:r>
              <w:rPr>
                <w:b/>
                <w:color w:val="FFFFFF"/>
                <w:sz w:val="19"/>
              </w:rPr>
              <w:t xml:space="preserve">Kind of user</w:t>
            </w:r>
          </w:p>
        </w:tc>
        <w:tc>
          <w:tcPr>
            <w:tcW w:type="dxa" w:w="1700"/>
            <w:shd w:val="clear" w:color="auto" w:fill="0B2E4E"/>
            <w:tcMar>
              <w:top w:w="70" w:type="dxa"/>
              <w:bottom w:w="70" w:type="dxa"/>
              <w:left w:w="110" w:type="dxa"/>
              <w:right w:w="110" w:type="dxa"/>
            </w:tcMar>
            <w:vAlign w:val="center"/>
          </w:tcPr>
          <w:p>
            <w:r/>
            <w:r>
              <w:rPr>
                <w:b/>
                <w:color w:val="FFFFFF"/>
                <w:sz w:val="19"/>
              </w:rPr>
              <w:t xml:space="preserve">Built</w:t>
            </w:r>
          </w:p>
        </w:tc>
        <w:tc>
          <w:tcPr>
            <w:tcW w:type="dxa" w:w="4928"/>
            <w:shd w:val="clear" w:color="auto" w:fill="0B2E4E"/>
            <w:tcMar>
              <w:top w:w="70" w:type="dxa"/>
              <w:bottom w:w="70" w:type="dxa"/>
              <w:left w:w="110" w:type="dxa"/>
              <w:right w:w="110" w:type="dxa"/>
            </w:tcMar>
            <w:vAlign w:val="center"/>
          </w:tcPr>
          <w:p>
            <w:r/>
            <w:r>
              <w:rPr>
                <w:b/>
                <w:color w:val="FFFFFF"/>
                <w:sz w:val="19"/>
              </w:rPr>
              <w:t xml:space="preserve">What exists, and its limit</w:t>
            </w:r>
          </w:p>
        </w:tc>
      </w:tr>
      <w:tr>
        <w:trPr>
          <w:cantSplit/>
        </w:trPr>
        <w:tc>
          <w:tcPr>
            <w:tcW w:type="dxa" w:w="2300"/>
            <w:shd w:val="clear" w:color="auto" w:fill="F2F4F6"/>
            <w:tcMar>
              <w:top w:w="70" w:type="dxa"/>
              <w:bottom w:w="70" w:type="dxa"/>
              <w:left w:w="110" w:type="dxa"/>
              <w:right w:w="110" w:type="dxa"/>
            </w:tcMar>
          </w:tcPr>
          <w:p>
            <w:pPr>
              <w:spacing w:before="0" w:after="0"/>
            </w:pPr>
            <w:r/>
            <w:r>
              <w:rPr>
                <w:color w:val="3C4752"/>
                <w:sz w:val="19"/>
              </w:rPr>
              <w:t xml:space="preserve">Assessment provider</w:t>
            </w:r>
          </w:p>
        </w:tc>
        <w:tc>
          <w:tcPr>
            <w:tcW w:type="dxa" w:w="1700"/>
            <w:shd w:val="clear" w:color="auto" w:fill="F2F4F6"/>
            <w:tcMar>
              <w:top w:w="70" w:type="dxa"/>
              <w:bottom w:w="70" w:type="dxa"/>
              <w:left w:w="110" w:type="dxa"/>
              <w:right w:w="110" w:type="dxa"/>
            </w:tcMar>
          </w:tcPr>
          <w:p>
            <w:pPr>
              <w:spacing w:before="0" w:after="0"/>
            </w:pPr>
            <w:r/>
            <w:r>
              <w:rPr>
                <w:color w:val="3C4752"/>
                <w:sz w:val="19"/>
              </w:rPr>
              <w:t xml:space="preserve">Sprint 35</w:t>
            </w:r>
          </w:p>
        </w:tc>
        <w:tc>
          <w:tcPr>
            <w:tcW w:type="dxa" w:w="4928"/>
            <w:shd w:val="clear" w:color="auto" w:fill="F2F4F6"/>
            <w:tcMar>
              <w:top w:w="70" w:type="dxa"/>
              <w:bottom w:w="70" w:type="dxa"/>
              <w:left w:w="110" w:type="dxa"/>
              <w:right w:w="110" w:type="dxa"/>
            </w:tcMar>
          </w:tcPr>
          <w:p>
            <w:pPr>
              <w:spacing w:before="0" w:after="0"/>
            </w:pPr>
            <w:r/>
            <w:r>
              <w:rPr>
                <w:color w:val="3C4752"/>
                <w:sz w:val="19"/>
              </w:rPr>
              <w:t xml:space="preserve">One entry point receives results and records a skill as assessed. Limit: only a console stand-in exists; there is no live partner.</w:t>
            </w:r>
          </w:p>
        </w:tc>
      </w:tr>
      <w:tr>
        <w:trPr>
          <w:cantSplit/>
        </w:trPr>
        <w:tc>
          <w:tcPr>
            <w:tcW w:type="dxa" w:w="2300"/>
            <w:shd w:val="clear" w:color="auto" w:fill="FFFFFF"/>
            <w:tcMar>
              <w:top w:w="70" w:type="dxa"/>
              <w:bottom w:w="70" w:type="dxa"/>
              <w:left w:w="110" w:type="dxa"/>
              <w:right w:w="110" w:type="dxa"/>
            </w:tcMar>
          </w:tcPr>
          <w:p>
            <w:pPr>
              <w:spacing w:before="0" w:after="0"/>
            </w:pPr>
            <w:r/>
            <w:r>
              <w:rPr>
                <w:color w:val="3C4752"/>
                <w:sz w:val="19"/>
              </w:rPr>
              <w:t xml:space="preserve">Government agency</w:t>
            </w:r>
          </w:p>
        </w:tc>
        <w:tc>
          <w:tcPr>
            <w:tcW w:type="dxa" w:w="1700"/>
            <w:shd w:val="clear" w:color="auto" w:fill="FFFFFF"/>
            <w:tcMar>
              <w:top w:w="70" w:type="dxa"/>
              <w:bottom w:w="70" w:type="dxa"/>
              <w:left w:w="110" w:type="dxa"/>
              <w:right w:w="110" w:type="dxa"/>
            </w:tcMar>
          </w:tcPr>
          <w:p>
            <w:pPr>
              <w:spacing w:before="0" w:after="0"/>
            </w:pPr>
            <w:r/>
            <w:r>
              <w:rPr>
                <w:color w:val="3C4752"/>
                <w:sz w:val="19"/>
              </w:rPr>
              <w:t xml:space="preserve">Sprint 33</w:t>
            </w:r>
          </w:p>
        </w:tc>
        <w:tc>
          <w:tcPr>
            <w:tcW w:type="dxa" w:w="4928"/>
            <w:shd w:val="clear" w:color="auto" w:fill="FFFFFF"/>
            <w:tcMar>
              <w:top w:w="70" w:type="dxa"/>
              <w:bottom w:w="70" w:type="dxa"/>
              <w:left w:w="110" w:type="dxa"/>
              <w:right w:w="110" w:type="dxa"/>
            </w:tcMar>
          </w:tcPr>
          <w:p>
            <w:pPr>
              <w:spacing w:before="0" w:after="0"/>
            </w:pPr>
            <w:r/>
            <w:r>
              <w:rPr>
                <w:color w:val="3C4752"/>
                <w:sz w:val="19"/>
              </w:rPr>
              <w:t xml:space="preserve">An operator-run bulk enrolment of candidates under a named programme, and a report of how many were matched, applied and hired. Limit: no agency login; an operator acts on the agency's behalf.</w:t>
            </w:r>
          </w:p>
        </w:tc>
      </w:tr>
      <w:tr>
        <w:trPr>
          <w:cantSplit/>
        </w:trPr>
        <w:tc>
          <w:tcPr>
            <w:tcW w:type="dxa" w:w="2300"/>
            <w:shd w:val="clear" w:color="auto" w:fill="F2F4F6"/>
            <w:tcMar>
              <w:top w:w="70" w:type="dxa"/>
              <w:bottom w:w="70" w:type="dxa"/>
              <w:left w:w="110" w:type="dxa"/>
              <w:right w:w="110" w:type="dxa"/>
            </w:tcMar>
          </w:tcPr>
          <w:p>
            <w:pPr>
              <w:spacing w:before="0" w:after="0"/>
            </w:pPr>
            <w:r/>
            <w:r>
              <w:rPr>
                <w:color w:val="3C4752"/>
                <w:sz w:val="19"/>
              </w:rPr>
              <w:t xml:space="preserve">External system</w:t>
            </w:r>
          </w:p>
        </w:tc>
        <w:tc>
          <w:tcPr>
            <w:tcW w:type="dxa" w:w="1700"/>
            <w:shd w:val="clear" w:color="auto" w:fill="F2F4F6"/>
            <w:tcMar>
              <w:top w:w="70" w:type="dxa"/>
              <w:bottom w:w="70" w:type="dxa"/>
              <w:left w:w="110" w:type="dxa"/>
              <w:right w:w="110" w:type="dxa"/>
            </w:tcMar>
          </w:tcPr>
          <w:p>
            <w:pPr>
              <w:spacing w:before="0" w:after="0"/>
            </w:pPr>
            <w:r/>
            <w:r>
              <w:rPr>
                <w:color w:val="3C4752"/>
                <w:sz w:val="19"/>
              </w:rPr>
              <w:t xml:space="preserve">Sprint 33</w:t>
            </w:r>
          </w:p>
        </w:tc>
        <w:tc>
          <w:tcPr>
            <w:tcW w:type="dxa" w:w="4928"/>
            <w:shd w:val="clear" w:color="auto" w:fill="F2F4F6"/>
            <w:tcMar>
              <w:top w:w="70" w:type="dxa"/>
              <w:bottom w:w="70" w:type="dxa"/>
              <w:left w:w="110" w:type="dxa"/>
              <w:right w:w="110" w:type="dxa"/>
            </w:tcMar>
          </w:tcPr>
          <w:p>
            <w:pPr>
              <w:spacing w:before="0" w:after="0"/>
            </w:pPr>
            <w:r/>
            <w:r>
              <w:rPr>
                <w:color w:val="3C4752"/>
                <w:sz w:val="19"/>
              </w:rPr>
              <w:t xml:space="preserve">API-key access to one read endpoint, as a second way to sign in alongside the normal one. Limit: one endpoint, one scope per key.</w:t>
            </w:r>
          </w:p>
        </w:tc>
      </w:tr>
      <w:tr>
        <w:trPr>
          <w:cantSplit/>
        </w:trPr>
        <w:tc>
          <w:tcPr>
            <w:tcW w:type="dxa" w:w="2300"/>
            <w:shd w:val="clear" w:color="auto" w:fill="FFFFFF"/>
            <w:tcMar>
              <w:top w:w="70" w:type="dxa"/>
              <w:bottom w:w="70" w:type="dxa"/>
              <w:left w:w="110" w:type="dxa"/>
              <w:right w:w="110" w:type="dxa"/>
            </w:tcMar>
          </w:tcPr>
          <w:p>
            <w:pPr>
              <w:spacing w:before="0" w:after="0"/>
            </w:pPr>
            <w:r/>
            <w:r>
              <w:rPr>
                <w:color w:val="3C4752"/>
                <w:sz w:val="19"/>
              </w:rPr>
              <w:t xml:space="preserve">Tiered administrators</w:t>
            </w:r>
          </w:p>
        </w:tc>
        <w:tc>
          <w:tcPr>
            <w:tcW w:type="dxa" w:w="1700"/>
            <w:shd w:val="clear" w:color="auto" w:fill="FFFFFF"/>
            <w:tcMar>
              <w:top w:w="70" w:type="dxa"/>
              <w:bottom w:w="70" w:type="dxa"/>
              <w:left w:w="110" w:type="dxa"/>
              <w:right w:w="110" w:type="dxa"/>
            </w:tcMar>
          </w:tcPr>
          <w:p>
            <w:pPr>
              <w:spacing w:before="0" w:after="0"/>
            </w:pPr>
            <w:r/>
            <w:r>
              <w:rPr>
                <w:color w:val="3C4752"/>
                <w:sz w:val="19"/>
              </w:rPr>
              <w:t xml:space="preserve">Sprint 37</w:t>
            </w:r>
          </w:p>
        </w:tc>
        <w:tc>
          <w:tcPr>
            <w:tcW w:type="dxa" w:w="4928"/>
            <w:shd w:val="clear" w:color="auto" w:fill="FFFFFF"/>
            <w:tcMar>
              <w:top w:w="70" w:type="dxa"/>
              <w:bottom w:w="70" w:type="dxa"/>
              <w:left w:w="110" w:type="dxa"/>
              <w:right w:w="110" w:type="dxa"/>
            </w:tcMar>
          </w:tcPr>
          <w:p>
            <w:pPr>
              <w:spacing w:before="0" w:after="0"/>
            </w:pPr>
            <w:r/>
            <w:r>
              <w:rPr>
                <w:color w:val="3C4752"/>
                <w:sz w:val="19"/>
              </w:rPr>
              <w:t xml:space="preserve">Support and admin levels, kept separate from organisation roles. There is deliberately no screen that grants either level.</w:t>
            </w:r>
          </w:p>
        </w:tc>
      </w:tr>
    </w:tbl>
    <w:p>
      <w:pPr>
        <w:spacing w:before="0" w:after="120"/>
      </w:pPr>
    </w:p>
    <w:p>
      <w:pPr>
        <w:pStyle w:val="Heading2"/>
      </w:pPr>
      <w:r>
        <w:t xml:space="preserve">3.6  What the market is short of, for course providers</w:t>
      </w:r>
    </w:p>
    <w:tbl>
      <w:tblPr>
        <w:tblStyle w:val="TableGrid"/>
        <w:tblW w:type="auto" w:w="0"/>
        <w:jc w:val="center"/>
        <w:tblLayout w:type="fixed"/>
        <w:tblLook w:firstColumn="1" w:firstRow="1" w:lastColumn="0" w:lastRow="0" w:noHBand="0" w:noVBand="1" w:val="04A0"/>
      </w:tblPr>
      <w:tblGrid>
        <w:gridCol w:w="1900"/>
        <w:gridCol w:w="7028"/>
      </w:tblGrid>
      <w:tr>
        <w:trPr>
          <w:cantSplit/>
        </w:trPr>
        <w:tc>
          <w:tcPr>
            <w:tcW w:type="dxa" w:w="1900"/>
            <w:shd w:val="clear" w:color="auto" w:fill="E4F0F2"/>
            <w:tcMar>
              <w:top w:w="70" w:type="dxa"/>
              <w:bottom w:w="70" w:type="dxa"/>
              <w:left w:w="110" w:type="dxa"/>
              <w:right w:w="110" w:type="dxa"/>
            </w:tcMar>
          </w:tcPr>
          <w:p>
            <w:pPr>
              <w:spacing w:before="0" w:after="0"/>
            </w:pPr>
            <w:r/>
            <w:r>
              <w:rPr>
                <w:b/>
                <w:color w:val="0B2E4E"/>
                <w:sz w:val="19"/>
              </w:rPr>
              <w:t xml:space="preserve">Promised</w:t>
            </w:r>
          </w:p>
        </w:tc>
        <w:tc>
          <w:tcPr>
            <w:tcW w:type="dxa" w:w="7028"/>
            <w:tcMar>
              <w:top w:w="70" w:type="dxa"/>
              <w:bottom w:w="70" w:type="dxa"/>
              <w:left w:w="110" w:type="dxa"/>
              <w:right w:w="110" w:type="dxa"/>
            </w:tcMar>
          </w:tcPr>
          <w:p>
            <w:pPr>
              <w:spacing w:before="0" w:after="0"/>
            </w:pPr>
            <w:r/>
            <w:r>
              <w:rPr>
                <w:color w:val="3C4752"/>
                <w:sz w:val="19"/>
              </w:rPr>
              <w:t xml:space="preserve">A course provider “sees which skills the market is short of”.</w:t>
            </w:r>
          </w:p>
        </w:tc>
      </w:tr>
      <w:tr>
        <w:trPr>
          <w:cantSplit/>
        </w:trPr>
        <w:tc>
          <w:tcPr>
            <w:tcW w:type="dxa" w:w="1900"/>
            <w:shd w:val="clear" w:color="auto" w:fill="E4F0F2"/>
            <w:tcMar>
              <w:top w:w="70" w:type="dxa"/>
              <w:bottom w:w="70" w:type="dxa"/>
              <w:left w:w="110" w:type="dxa"/>
              <w:right w:w="110" w:type="dxa"/>
            </w:tcMar>
          </w:tcPr>
          <w:p>
            <w:pPr>
              <w:spacing w:before="0" w:after="0"/>
            </w:pPr>
            <w:r/>
            <w:r>
              <w:rPr>
                <w:b/>
                <w:color w:val="0B2E4E"/>
                <w:sz w:val="19"/>
              </w:rPr>
              <w:t xml:space="preserve">Found, 24 Sep</w:t>
            </w:r>
          </w:p>
        </w:tc>
        <w:tc>
          <w:tcPr>
            <w:tcW w:type="dxa" w:w="7028"/>
            <w:tcMar>
              <w:top w:w="70" w:type="dxa"/>
              <w:bottom w:w="70" w:type="dxa"/>
              <w:left w:w="110" w:type="dxa"/>
              <w:right w:w="110" w:type="dxa"/>
            </w:tcMar>
          </w:tcPr>
          <w:p>
            <w:pPr>
              <w:spacing w:before="0" w:after="0"/>
            </w:pPr>
            <w:r/>
            <w:r>
              <w:rPr>
                <w:color w:val="3C4752"/>
                <w:sz w:val="19"/>
              </w:rPr>
              <w:t xml:space="preserve">The shortage view existed only for employers and only for their own vacancies. A provider saw nothing.</w:t>
            </w:r>
          </w:p>
        </w:tc>
      </w:tr>
      <w:tr>
        <w:trPr>
          <w:cantSplit/>
        </w:trPr>
        <w:tc>
          <w:tcPr>
            <w:tcW w:type="dxa" w:w="1900"/>
            <w:shd w:val="clear" w:color="auto" w:fill="E4F0F2"/>
            <w:tcMar>
              <w:top w:w="70" w:type="dxa"/>
              <w:bottom w:w="70" w:type="dxa"/>
              <w:left w:w="110" w:type="dxa"/>
              <w:right w:w="110" w:type="dxa"/>
            </w:tcMar>
          </w:tcPr>
          <w:p>
            <w:pPr>
              <w:spacing w:before="0" w:after="0"/>
            </w:pPr>
            <w:r/>
            <w:r>
              <w:rPr>
                <w:b/>
                <w:color w:val="0B2E4E"/>
                <w:sz w:val="19"/>
              </w:rPr>
              <w:t xml:space="preserve">Now</w:t>
            </w:r>
          </w:p>
        </w:tc>
        <w:tc>
          <w:tcPr>
            <w:tcW w:type="dxa" w:w="7028"/>
            <w:shd w:val="clear" w:color="auto" w:fill="E3F2E6"/>
            <w:tcMar>
              <w:top w:w="70" w:type="dxa"/>
              <w:bottom w:w="70" w:type="dxa"/>
              <w:left w:w="110" w:type="dxa"/>
              <w:right w:w="110" w:type="dxa"/>
            </w:tcMar>
          </w:tcPr>
          <w:p>
            <w:pPr>
              <w:spacing w:before="0" w:after="0"/>
            </w:pPr>
            <w:r/>
            <w:r>
              <w:rPr>
                <w:color w:val="3C4752"/>
                <w:sz w:val="19"/>
              </w:rPr>
              <w:t xml:space="preserve">Closed (Sprint 33). A market-wide shortage view is now available to providers.</w:t>
            </w:r>
          </w:p>
        </w:tc>
      </w:tr>
      <w:tr>
        <w:trPr>
          <w:cantSplit/>
        </w:trPr>
        <w:tc>
          <w:tcPr>
            <w:tcW w:type="dxa" w:w="1900"/>
            <w:shd w:val="clear" w:color="auto" w:fill="E4F0F2"/>
            <w:tcMar>
              <w:top w:w="70" w:type="dxa"/>
              <w:bottom w:w="70" w:type="dxa"/>
              <w:left w:w="110" w:type="dxa"/>
              <w:right w:w="110" w:type="dxa"/>
            </w:tcMar>
          </w:tcPr>
          <w:p>
            <w:pPr>
              <w:spacing w:before="0" w:after="0"/>
            </w:pPr>
            <w:r/>
            <w:r>
              <w:rPr>
                <w:b/>
                <w:color w:val="0B2E4E"/>
                <w:sz w:val="19"/>
              </w:rPr>
              <w:t xml:space="preserve">Why it matters</w:t>
            </w:r>
          </w:p>
        </w:tc>
        <w:tc>
          <w:tcPr>
            <w:tcW w:type="dxa" w:w="7028"/>
            <w:tcMar>
              <w:top w:w="70" w:type="dxa"/>
              <w:bottom w:w="70" w:type="dxa"/>
              <w:left w:w="110" w:type="dxa"/>
              <w:right w:w="110" w:type="dxa"/>
            </w:tcMar>
          </w:tcPr>
          <w:p>
            <w:pPr>
              <w:spacing w:before="0" w:after="0"/>
            </w:pPr>
            <w:r/>
            <w:r>
              <w:rPr>
                <w:color w:val="3C4752"/>
                <w:sz w:val="19"/>
              </w:rPr>
              <w:t xml:space="preserve">It is the demand signal that tells a provider what to teach next.</w:t>
            </w:r>
          </w:p>
        </w:tc>
      </w:tr>
      <w:tr>
        <w:trPr>
          <w:cantSplit/>
        </w:trPr>
        <w:tc>
          <w:tcPr>
            <w:tcW w:type="dxa" w:w="1900"/>
            <w:shd w:val="clear" w:color="auto" w:fill="E4F0F2"/>
            <w:tcMar>
              <w:top w:w="70" w:type="dxa"/>
              <w:bottom w:w="70" w:type="dxa"/>
              <w:left w:w="110" w:type="dxa"/>
              <w:right w:w="110" w:type="dxa"/>
            </w:tcMar>
          </w:tcPr>
          <w:p>
            <w:pPr>
              <w:spacing w:before="0" w:after="0"/>
            </w:pPr>
            <w:r/>
            <w:r>
              <w:rPr>
                <w:b/>
                <w:color w:val="0B2E4E"/>
                <w:sz w:val="19"/>
              </w:rPr>
              <w:t xml:space="preserve">Next</w:t>
            </w:r>
          </w:p>
        </w:tc>
        <w:tc>
          <w:tcPr>
            <w:tcW w:type="dxa" w:w="7028"/>
            <w:tcMar>
              <w:top w:w="70" w:type="dxa"/>
              <w:bottom w:w="70" w:type="dxa"/>
              <w:left w:w="110" w:type="dxa"/>
              <w:right w:w="110" w:type="dxa"/>
            </w:tcMar>
          </w:tcPr>
          <w:p>
            <w:pPr>
              <w:spacing w:before="0" w:after="0"/>
            </w:pPr>
            <w:r/>
            <w:r>
              <w:rPr>
                <w:color w:val="3C4752"/>
                <w:sz w:val="19"/>
              </w:rPr>
              <w:t xml:space="preserve">Nothing outstanding.</w:t>
            </w:r>
          </w:p>
        </w:tc>
      </w:tr>
    </w:tbl>
    <w:p>
      <w:pPr>
        <w:spacing w:before="0" w:after="160"/>
      </w:pPr>
    </w:p>
    <w:p>
      <w:pPr>
        <w:pStyle w:val="Heading2"/>
      </w:pPr>
      <w:r>
        <w:t xml:space="preserve">3.7  The skill graph and career paths</w:t>
      </w:r>
    </w:p>
    <w:tbl>
      <w:tblPr>
        <w:tblStyle w:val="TableGrid"/>
        <w:tblW w:type="auto" w:w="0"/>
        <w:jc w:val="center"/>
        <w:tblLayout w:type="fixed"/>
        <w:tblLook w:firstColumn="1" w:firstRow="1" w:lastColumn="0" w:lastRow="0" w:noHBand="0" w:noVBand="1" w:val="04A0"/>
      </w:tblPr>
      <w:tblGrid>
        <w:gridCol w:w="1900"/>
        <w:gridCol w:w="7028"/>
      </w:tblGrid>
      <w:tr>
        <w:trPr>
          <w:cantSplit/>
        </w:trPr>
        <w:tc>
          <w:tcPr>
            <w:tcW w:type="dxa" w:w="1900"/>
            <w:shd w:val="clear" w:color="auto" w:fill="E4F0F2"/>
            <w:tcMar>
              <w:top w:w="70" w:type="dxa"/>
              <w:bottom w:w="70" w:type="dxa"/>
              <w:left w:w="110" w:type="dxa"/>
              <w:right w:w="110" w:type="dxa"/>
            </w:tcMar>
          </w:tcPr>
          <w:p>
            <w:pPr>
              <w:spacing w:before="0" w:after="0"/>
            </w:pPr>
            <w:r/>
            <w:r>
              <w:rPr>
                <w:b/>
                <w:color w:val="0B2E4E"/>
                <w:sz w:val="19"/>
              </w:rPr>
              <w:t xml:space="preserve">Promised</w:t>
            </w:r>
          </w:p>
        </w:tc>
        <w:tc>
          <w:tcPr>
            <w:tcW w:type="dxa" w:w="7028"/>
            <w:tcMar>
              <w:top w:w="70" w:type="dxa"/>
              <w:bottom w:w="70" w:type="dxa"/>
              <w:left w:w="110" w:type="dxa"/>
              <w:right w:w="110" w:type="dxa"/>
            </w:tcMar>
          </w:tcPr>
          <w:p>
            <w:pPr>
              <w:spacing w:before="0" w:after="0"/>
            </w:pPr>
            <w:r/>
            <w:r>
              <w:rPr>
                <w:color w:val="3C4752"/>
                <w:sz w:val="19"/>
              </w:rPr>
              <w:t xml:space="preserve">Typed, weighted links between skills, which the definition says carry “most of the long-term value”: they make inference possible and are what career paths would travel along.</w:t>
            </w:r>
          </w:p>
        </w:tc>
      </w:tr>
      <w:tr>
        <w:trPr>
          <w:cantSplit/>
        </w:trPr>
        <w:tc>
          <w:tcPr>
            <w:tcW w:type="dxa" w:w="1900"/>
            <w:shd w:val="clear" w:color="auto" w:fill="E4F0F2"/>
            <w:tcMar>
              <w:top w:w="70" w:type="dxa"/>
              <w:bottom w:w="70" w:type="dxa"/>
              <w:left w:w="110" w:type="dxa"/>
              <w:right w:w="110" w:type="dxa"/>
            </w:tcMar>
          </w:tcPr>
          <w:p>
            <w:pPr>
              <w:spacing w:before="0" w:after="0"/>
            </w:pPr>
            <w:r/>
            <w:r>
              <w:rPr>
                <w:b/>
                <w:color w:val="0B2E4E"/>
                <w:sz w:val="19"/>
              </w:rPr>
              <w:t xml:space="preserve">Found, 24 Sep</w:t>
            </w:r>
          </w:p>
        </w:tc>
        <w:tc>
          <w:tcPr>
            <w:tcW w:type="dxa" w:w="7028"/>
            <w:tcMar>
              <w:top w:w="70" w:type="dxa"/>
              <w:bottom w:w="70" w:type="dxa"/>
              <w:left w:w="110" w:type="dxa"/>
              <w:right w:w="110" w:type="dxa"/>
            </w:tcMar>
          </w:tcPr>
          <w:p>
            <w:pPr>
              <w:spacing w:before="0" w:after="0"/>
            </w:pPr>
            <w:r/>
            <w:r>
              <w:rPr>
                <w:color w:val="3C4752"/>
                <w:sz w:val="19"/>
              </w:rPr>
              <w:t xml:space="preserve">The table for these links did not exist.</w:t>
            </w:r>
          </w:p>
        </w:tc>
      </w:tr>
      <w:tr>
        <w:trPr>
          <w:cantSplit/>
        </w:trPr>
        <w:tc>
          <w:tcPr>
            <w:tcW w:type="dxa" w:w="1900"/>
            <w:shd w:val="clear" w:color="auto" w:fill="E4F0F2"/>
            <w:tcMar>
              <w:top w:w="70" w:type="dxa"/>
              <w:bottom w:w="70" w:type="dxa"/>
              <w:left w:w="110" w:type="dxa"/>
              <w:right w:w="110" w:type="dxa"/>
            </w:tcMar>
          </w:tcPr>
          <w:p>
            <w:pPr>
              <w:spacing w:before="0" w:after="0"/>
            </w:pPr>
            <w:r/>
            <w:r>
              <w:rPr>
                <w:b/>
                <w:color w:val="0B2E4E"/>
                <w:sz w:val="19"/>
              </w:rPr>
              <w:t xml:space="preserve">Now</w:t>
            </w:r>
          </w:p>
        </w:tc>
        <w:tc>
          <w:tcPr>
            <w:tcW w:type="dxa" w:w="7028"/>
            <w:shd w:val="clear" w:color="auto" w:fill="FFF1CC"/>
            <w:tcMar>
              <w:top w:w="70" w:type="dxa"/>
              <w:bottom w:w="70" w:type="dxa"/>
              <w:left w:w="110" w:type="dxa"/>
              <w:right w:w="110" w:type="dxa"/>
            </w:tcMar>
          </w:tcPr>
          <w:p>
            <w:pPr>
              <w:spacing w:before="0" w:after="0"/>
            </w:pPr>
            <w:r/>
            <w:r>
              <w:rPr>
                <w:color w:val="3C4752"/>
                <w:sz w:val="19"/>
              </w:rPr>
              <w:t xml:space="preserve">Partly closed. The table and its structure were built (Sprint 36) but hold no data and nothing uses them. Career paths were built another way in Sprint 42: from the national qualification data, with the evidence for every step shown. That feature reaches 38% of roles. Banking and finance, IT and electronics are close to zero, because those sectors share no standards across levels. Skill inference is not started.</w:t>
            </w:r>
          </w:p>
        </w:tc>
      </w:tr>
      <w:tr>
        <w:trPr>
          <w:cantSplit/>
        </w:trPr>
        <w:tc>
          <w:tcPr>
            <w:tcW w:type="dxa" w:w="1900"/>
            <w:shd w:val="clear" w:color="auto" w:fill="E4F0F2"/>
            <w:tcMar>
              <w:top w:w="70" w:type="dxa"/>
              <w:bottom w:w="70" w:type="dxa"/>
              <w:left w:w="110" w:type="dxa"/>
              <w:right w:w="110" w:type="dxa"/>
            </w:tcMar>
          </w:tcPr>
          <w:p>
            <w:pPr>
              <w:spacing w:before="0" w:after="0"/>
            </w:pPr>
            <w:r/>
            <w:r>
              <w:rPr>
                <w:b/>
                <w:color w:val="0B2E4E"/>
                <w:sz w:val="19"/>
              </w:rPr>
              <w:t xml:space="preserve">Why it matters</w:t>
            </w:r>
          </w:p>
        </w:tc>
        <w:tc>
          <w:tcPr>
            <w:tcW w:type="dxa" w:w="7028"/>
            <w:tcMar>
              <w:top w:w="70" w:type="dxa"/>
              <w:bottom w:w="70" w:type="dxa"/>
              <w:left w:w="110" w:type="dxa"/>
              <w:right w:w="110" w:type="dxa"/>
            </w:tcMar>
          </w:tcPr>
          <w:p>
            <w:pPr>
              <w:spacing w:before="0" w:after="0"/>
            </w:pPr>
            <w:r/>
            <w:r>
              <w:rPr>
                <w:color w:val="3C4752"/>
                <w:sz w:val="19"/>
              </w:rPr>
              <w:t xml:space="preserve">The graph is the long-term asset, but the data to fill it does not exist and would take a large labelling effort. Career paths from qualification data are honest about their reach.</w:t>
            </w:r>
          </w:p>
        </w:tc>
      </w:tr>
      <w:tr>
        <w:trPr>
          <w:cantSplit/>
        </w:trPr>
        <w:tc>
          <w:tcPr>
            <w:tcW w:type="dxa" w:w="1900"/>
            <w:shd w:val="clear" w:color="auto" w:fill="E4F0F2"/>
            <w:tcMar>
              <w:top w:w="70" w:type="dxa"/>
              <w:bottom w:w="70" w:type="dxa"/>
              <w:left w:w="110" w:type="dxa"/>
              <w:right w:w="110" w:type="dxa"/>
            </w:tcMar>
          </w:tcPr>
          <w:p>
            <w:pPr>
              <w:spacing w:before="0" w:after="0"/>
            </w:pPr>
            <w:r/>
            <w:r>
              <w:rPr>
                <w:b/>
                <w:color w:val="0B2E4E"/>
                <w:sz w:val="19"/>
              </w:rPr>
              <w:t xml:space="preserve">Next</w:t>
            </w:r>
          </w:p>
        </w:tc>
        <w:tc>
          <w:tcPr>
            <w:tcW w:type="dxa" w:w="7028"/>
            <w:tcMar>
              <w:top w:w="70" w:type="dxa"/>
              <w:bottom w:w="70" w:type="dxa"/>
              <w:left w:w="110" w:type="dxa"/>
              <w:right w:w="110" w:type="dxa"/>
            </w:tcMar>
          </w:tcPr>
          <w:p>
            <w:pPr>
              <w:spacing w:before="0" w:after="0"/>
            </w:pPr>
            <w:r/>
            <w:r>
              <w:rPr>
                <w:color w:val="3C4752"/>
                <w:sz w:val="19"/>
              </w:rPr>
              <w:t xml:space="preserve">A domain expert's view on a weaker kind of step could lift reach to 52–60% (BL-6.4).</w:t>
            </w:r>
          </w:p>
        </w:tc>
      </w:tr>
    </w:tbl>
    <w:p>
      <w:pPr>
        <w:spacing w:before="0" w:after="160"/>
      </w:pPr>
    </w:p>
    <w:p>
      <w:pPr>
        <w:pStyle w:val="Heading1"/>
      </w:pPr>
      <w:r>
        <w:t xml:space="preserve">4  The Finding That Was in No Document</w:t>
      </w:r>
    </w:p>
    <w:p>
      <w:pPr/>
      <w:r>
        <w:t xml:space="preserve">Every skill a candidate holds carries a source: self-declared, inferred, assessed or certified. They are scored 0.6, 0.7, 0.95 and 1.0, so verified evidence should outrank a candidate's own word.</w:t>
      </w:r>
    </w:p>
    <w:p>
      <w:pPr/>
      <w:r>
        <w:t xml:space="preserve">On 24 September that was true only of the demonstration data. Nothing wrote an assessed or certified skill for a real candidate, so every real skill scored the lowest value and a tenth of every match score was a constant. It was not a bug. It was the absence of the assessment integration, showing up in the arithmetic.</w:t>
      </w:r>
    </w:p>
    <w:tbl>
      <w:tblPr>
        <w:tblStyle w:val="TableGrid"/>
        <w:tblW w:type="auto" w:w="0"/>
        <w:jc w:val="center"/>
        <w:tblLayout w:type="fixed"/>
        <w:tblLook w:firstColumn="1" w:firstRow="1" w:lastColumn="0" w:lastRow="0" w:noHBand="0" w:noVBand="1" w:val="04A0"/>
      </w:tblPr>
      <w:tblGrid>
        <w:gridCol w:w="1800"/>
        <w:gridCol w:w="1700"/>
        <w:gridCol w:w="5428"/>
      </w:tblGrid>
      <w:tr>
        <w:trPr>
          <w:cantSplit/>
          <w:tblHeader/>
        </w:trPr>
        <w:tc>
          <w:tcPr>
            <w:tcW w:type="dxa" w:w="1800"/>
            <w:shd w:val="clear" w:color="auto" w:fill="0B2E4E"/>
            <w:tcMar>
              <w:top w:w="70" w:type="dxa"/>
              <w:bottom w:w="70" w:type="dxa"/>
              <w:left w:w="110" w:type="dxa"/>
              <w:right w:w="110" w:type="dxa"/>
            </w:tcMar>
            <w:vAlign w:val="center"/>
          </w:tcPr>
          <w:p>
            <w:r/>
            <w:r>
              <w:rPr>
                <w:b/>
                <w:color w:val="FFFFFF"/>
                <w:sz w:val="19"/>
              </w:rPr>
              <w:t xml:space="preserve">Source</w:t>
            </w:r>
          </w:p>
        </w:tc>
        <w:tc>
          <w:tcPr>
            <w:tcW w:type="dxa" w:w="1700"/>
            <w:shd w:val="clear" w:color="auto" w:fill="0B2E4E"/>
            <w:tcMar>
              <w:top w:w="70" w:type="dxa"/>
              <w:bottom w:w="70" w:type="dxa"/>
              <w:left w:w="110" w:type="dxa"/>
              <w:right w:w="110" w:type="dxa"/>
            </w:tcMar>
            <w:vAlign w:val="center"/>
          </w:tcPr>
          <w:p>
            <w:r/>
            <w:r>
              <w:rPr>
                <w:b/>
                <w:color w:val="FFFFFF"/>
                <w:sz w:val="19"/>
              </w:rPr>
              <w:t xml:space="preserve">Now</w:t>
            </w:r>
          </w:p>
        </w:tc>
        <w:tc>
          <w:tcPr>
            <w:tcW w:type="dxa" w:w="5428"/>
            <w:shd w:val="clear" w:color="auto" w:fill="0B2E4E"/>
            <w:tcMar>
              <w:top w:w="70" w:type="dxa"/>
              <w:bottom w:w="70" w:type="dxa"/>
              <w:left w:w="110" w:type="dxa"/>
              <w:right w:w="110" w:type="dxa"/>
            </w:tcMar>
            <w:vAlign w:val="center"/>
          </w:tcPr>
          <w:p>
            <w:r/>
            <w:r>
              <w:rPr>
                <w:b/>
                <w:color w:val="FFFFFF"/>
                <w:sz w:val="19"/>
              </w:rPr>
              <w:t xml:space="preserve">How it gets written</w:t>
            </w:r>
          </w:p>
        </w:tc>
      </w:tr>
      <w:tr>
        <w:trPr>
          <w:cantSplit/>
        </w:trPr>
        <w:tc>
          <w:tcPr>
            <w:tcW w:type="dxa" w:w="1800"/>
            <w:shd w:val="clear" w:color="auto" w:fill="F2F4F6"/>
            <w:tcMar>
              <w:top w:w="70" w:type="dxa"/>
              <w:bottom w:w="70" w:type="dxa"/>
              <w:left w:w="110" w:type="dxa"/>
              <w:right w:w="110" w:type="dxa"/>
            </w:tcMar>
          </w:tcPr>
          <w:p>
            <w:pPr>
              <w:spacing w:before="0" w:after="0"/>
            </w:pPr>
            <w:r/>
            <w:r>
              <w:rPr>
                <w:color w:val="3C4752"/>
                <w:sz w:val="19"/>
              </w:rPr>
              <w:t xml:space="preserve">Self-declared</w:t>
            </w:r>
          </w:p>
        </w:tc>
        <w:tc>
          <w:tcPr>
            <w:tcW w:type="dxa" w:w="1700"/>
            <w:shd w:val="clear" w:color="auto" w:fill="E3F2E6"/>
            <w:tcMar>
              <w:top w:w="70" w:type="dxa"/>
              <w:bottom w:w="70" w:type="dxa"/>
              <w:left w:w="110" w:type="dxa"/>
              <w:right w:w="110" w:type="dxa"/>
            </w:tcMar>
          </w:tcPr>
          <w:p>
            <w:pPr>
              <w:spacing w:before="0" w:after="0"/>
            </w:pPr>
            <w:r/>
            <w:r>
              <w:rPr>
                <w:b/>
                <w:color w:val="3C4752"/>
                <w:sz w:val="19"/>
              </w:rPr>
              <w:t xml:space="preserve">Closed</w:t>
            </w:r>
          </w:p>
        </w:tc>
        <w:tc>
          <w:tcPr>
            <w:tcW w:type="dxa" w:w="5428"/>
            <w:shd w:val="clear" w:color="auto" w:fill="F2F4F6"/>
            <w:tcMar>
              <w:top w:w="70" w:type="dxa"/>
              <w:bottom w:w="70" w:type="dxa"/>
              <w:left w:w="110" w:type="dxa"/>
              <w:right w:w="110" w:type="dxa"/>
            </w:tcMar>
          </w:tcPr>
          <w:p>
            <w:pPr>
              <w:spacing w:before="0" w:after="0"/>
            </w:pPr>
            <w:r/>
            <w:r>
              <w:rPr>
                <w:color w:val="3C4752"/>
                <w:sz w:val="19"/>
              </w:rPr>
              <w:t xml:space="preserve">The candidate ticks it.</w:t>
            </w:r>
          </w:p>
        </w:tc>
      </w:tr>
      <w:tr>
        <w:trPr>
          <w:cantSplit/>
        </w:trPr>
        <w:tc>
          <w:tcPr>
            <w:tcW w:type="dxa" w:w="1800"/>
            <w:shd w:val="clear" w:color="auto" w:fill="FFFFFF"/>
            <w:tcMar>
              <w:top w:w="70" w:type="dxa"/>
              <w:bottom w:w="70" w:type="dxa"/>
              <w:left w:w="110" w:type="dxa"/>
              <w:right w:w="110" w:type="dxa"/>
            </w:tcMar>
          </w:tcPr>
          <w:p>
            <w:pPr>
              <w:spacing w:before="0" w:after="0"/>
            </w:pPr>
            <w:r/>
            <w:r>
              <w:rPr>
                <w:color w:val="3C4752"/>
                <w:sz w:val="19"/>
              </w:rPr>
              <w:t xml:space="preserve">Assessed</w:t>
            </w:r>
          </w:p>
        </w:tc>
        <w:tc>
          <w:tcPr>
            <w:tcW w:type="dxa" w:w="1700"/>
            <w:shd w:val="clear" w:color="auto" w:fill="E3F2E6"/>
            <w:tcMar>
              <w:top w:w="70" w:type="dxa"/>
              <w:bottom w:w="70" w:type="dxa"/>
              <w:left w:w="110" w:type="dxa"/>
              <w:right w:w="110" w:type="dxa"/>
            </w:tcMar>
          </w:tcPr>
          <w:p>
            <w:pPr>
              <w:spacing w:before="0" w:after="0"/>
            </w:pPr>
            <w:r/>
            <w:r>
              <w:rPr>
                <w:b/>
                <w:color w:val="3C4752"/>
                <w:sz w:val="19"/>
              </w:rPr>
              <w:t xml:space="preserve">Closed</w:t>
            </w:r>
          </w:p>
        </w:tc>
        <w:tc>
          <w:tcPr>
            <w:tcW w:type="dxa" w:w="5428"/>
            <w:shd w:val="clear" w:color="auto" w:fill="FFFFFF"/>
            <w:tcMar>
              <w:top w:w="70" w:type="dxa"/>
              <w:bottom w:w="70" w:type="dxa"/>
              <w:left w:w="110" w:type="dxa"/>
              <w:right w:w="110" w:type="dxa"/>
            </w:tcMar>
          </w:tcPr>
          <w:p>
            <w:pPr>
              <w:spacing w:before="0" w:after="0"/>
            </w:pPr>
            <w:r/>
            <w:r>
              <w:rPr>
                <w:color w:val="3C4752"/>
                <w:sz w:val="19"/>
              </w:rPr>
              <w:t xml:space="preserve">An assessment provider's result arrives at one entry point (Sprint 35).</w:t>
            </w:r>
          </w:p>
        </w:tc>
      </w:tr>
      <w:tr>
        <w:trPr>
          <w:cantSplit/>
        </w:trPr>
        <w:tc>
          <w:tcPr>
            <w:tcW w:type="dxa" w:w="1800"/>
            <w:shd w:val="clear" w:color="auto" w:fill="F2F4F6"/>
            <w:tcMar>
              <w:top w:w="70" w:type="dxa"/>
              <w:bottom w:w="70" w:type="dxa"/>
              <w:left w:w="110" w:type="dxa"/>
              <w:right w:w="110" w:type="dxa"/>
            </w:tcMar>
          </w:tcPr>
          <w:p>
            <w:pPr>
              <w:spacing w:before="0" w:after="0"/>
            </w:pPr>
            <w:r/>
            <w:r>
              <w:rPr>
                <w:color w:val="3C4752"/>
                <w:sz w:val="19"/>
              </w:rPr>
              <w:t xml:space="preserve">Certified</w:t>
            </w:r>
          </w:p>
        </w:tc>
        <w:tc>
          <w:tcPr>
            <w:tcW w:type="dxa" w:w="1700"/>
            <w:shd w:val="clear" w:color="auto" w:fill="E3F2E6"/>
            <w:tcMar>
              <w:top w:w="70" w:type="dxa"/>
              <w:bottom w:w="70" w:type="dxa"/>
              <w:left w:w="110" w:type="dxa"/>
              <w:right w:w="110" w:type="dxa"/>
            </w:tcMar>
          </w:tcPr>
          <w:p>
            <w:pPr>
              <w:spacing w:before="0" w:after="0"/>
            </w:pPr>
            <w:r/>
            <w:r>
              <w:rPr>
                <w:b/>
                <w:color w:val="3C4752"/>
                <w:sz w:val="19"/>
              </w:rPr>
              <w:t xml:space="preserve">Closed</w:t>
            </w:r>
          </w:p>
        </w:tc>
        <w:tc>
          <w:tcPr>
            <w:tcW w:type="dxa" w:w="5428"/>
            <w:shd w:val="clear" w:color="auto" w:fill="F2F4F6"/>
            <w:tcMar>
              <w:top w:w="70" w:type="dxa"/>
              <w:bottom w:w="70" w:type="dxa"/>
              <w:left w:w="110" w:type="dxa"/>
              <w:right w:w="110" w:type="dxa"/>
            </w:tcMar>
          </w:tcPr>
          <w:p>
            <w:pPr>
              <w:spacing w:before="0" w:after="0"/>
            </w:pPr>
            <w:r/>
            <w:r>
              <w:rPr>
                <w:color w:val="3C4752"/>
                <w:sz w:val="19"/>
              </w:rPr>
              <w:t xml:space="preserve">An operator verifies a candidate's own certificate (Sprint 35). Since Sprint 41 a certificate can be linked to a standard, so the verification queue is no longer empty by construction.</w:t>
            </w:r>
          </w:p>
        </w:tc>
      </w:tr>
      <w:tr>
        <w:trPr>
          <w:cantSplit/>
        </w:trPr>
        <w:tc>
          <w:tcPr>
            <w:tcW w:type="dxa" w:w="1800"/>
            <w:shd w:val="clear" w:color="auto" w:fill="FFFFFF"/>
            <w:tcMar>
              <w:top w:w="70" w:type="dxa"/>
              <w:bottom w:w="70" w:type="dxa"/>
              <w:left w:w="110" w:type="dxa"/>
              <w:right w:w="110" w:type="dxa"/>
            </w:tcMar>
          </w:tcPr>
          <w:p>
            <w:pPr>
              <w:spacing w:before="0" w:after="0"/>
            </w:pPr>
            <w:r/>
            <w:r>
              <w:rPr>
                <w:color w:val="3C4752"/>
                <w:sz w:val="19"/>
              </w:rPr>
              <w:t xml:space="preserve">Inferred</w:t>
            </w:r>
          </w:p>
        </w:tc>
        <w:tc>
          <w:tcPr>
            <w:tcW w:type="dxa" w:w="1700"/>
            <w:shd w:val="clear" w:color="auto" w:fill="FFF1CC"/>
            <w:tcMar>
              <w:top w:w="70" w:type="dxa"/>
              <w:bottom w:w="70" w:type="dxa"/>
              <w:left w:w="110" w:type="dxa"/>
              <w:right w:w="110" w:type="dxa"/>
            </w:tcMar>
          </w:tcPr>
          <w:p>
            <w:pPr>
              <w:spacing w:before="0" w:after="0"/>
            </w:pPr>
            <w:r/>
            <w:r>
              <w:rPr>
                <w:b/>
                <w:color w:val="3C4752"/>
                <w:sz w:val="19"/>
              </w:rPr>
              <w:t xml:space="preserve">Partly closed</w:t>
            </w:r>
          </w:p>
        </w:tc>
        <w:tc>
          <w:tcPr>
            <w:tcW w:type="dxa" w:w="5428"/>
            <w:shd w:val="clear" w:color="auto" w:fill="FFFFFF"/>
            <w:tcMar>
              <w:top w:w="70" w:type="dxa"/>
              <w:bottom w:w="70" w:type="dxa"/>
              <w:left w:w="110" w:type="dxa"/>
              <w:right w:w="110" w:type="dxa"/>
            </w:tcMar>
          </w:tcPr>
          <w:p>
            <w:pPr>
              <w:spacing w:before="0" w:after="0"/>
            </w:pPr>
            <w:r/>
            <w:r>
              <w:rPr>
                <w:color w:val="3C4752"/>
                <w:sz w:val="19"/>
              </w:rPr>
              <w:t xml:space="preserve">Nothing writes it yet. It waits on CV reading or skill inference, neither of which is built.</w:t>
            </w:r>
          </w:p>
        </w:tc>
      </w:tr>
    </w:tbl>
    <w:p>
      <w:pPr>
        <w:spacing w:before="0" w:after="120"/>
      </w:pPr>
    </w:p>
    <w:p>
      <w:pPr>
        <w:pStyle w:val="Heading1"/>
      </w:pPr>
      <w:r>
        <w:t xml:space="preserve">5  Where the Definition Was Already Accurate</w:t>
      </w:r>
    </w:p>
    <w:p>
      <w:pPr/>
      <w:r>
        <w:t xml:space="preserve">A ledger that lists only gaps reads as a worse report than the evidence supports. Most of the definition held:</w:t>
      </w:r>
    </w:p>
    <w:p>
      <w:pPr>
        <w:pStyle w:val="ListBullet"/>
      </w:pPr>
      <w:r>
        <w:rPr>
          <w:b/>
        </w:rPr>
        <w:t xml:space="preserve">The national skills taxonomy. </w:t>
      </w:r>
      <w:r>
        <w:t xml:space="preserve">Done and exceeded: 21,303 standards, 4,424 qualification packs, 43 sectors and 106 awarding bodies, against a target of three or four sector councils.</w:t>
      </w:r>
    </w:p>
    <w:p>
      <w:pPr>
        <w:pStyle w:val="ListBullet"/>
      </w:pPr>
      <w:r>
        <w:rPr>
          <w:b/>
        </w:rPr>
        <w:t xml:space="preserve">Candidate profiles, jobs and courses. </w:t>
      </w:r>
      <w:r>
        <w:t xml:space="preserve">Profiles carry proficiency and provenance. Jobs and courses are broken into skills by both employers and providers.</w:t>
      </w:r>
    </w:p>
    <w:p>
      <w:pPr>
        <w:pStyle w:val="ListBullet"/>
      </w:pPr>
      <w:r>
        <w:rPr>
          <w:b/>
        </w:rPr>
        <w:t xml:space="preserve">The skill gap as a structured result. </w:t>
      </w:r>
      <w:r>
        <w:t xml:space="preserve">It is a list of named standards, not a bare score, and it is what both the gap panel and the course suggestions read.</w:t>
      </w:r>
    </w:p>
    <w:p>
      <w:pPr>
        <w:pStyle w:val="ListBullet"/>
      </w:pPr>
      <w:r>
        <w:rPr>
          <w:b/>
        </w:rPr>
        <w:t xml:space="preserve">Identity and access. </w:t>
      </w:r>
      <w:r>
        <w:t xml:space="preserve">One person can hold several roles across several organisations, with invitations, last-owner protection and safeguards against guessing which organisations exist.</w:t>
      </w:r>
    </w:p>
    <w:p>
      <w:pPr>
        <w:pStyle w:val="ListBullet"/>
      </w:pPr>
      <w:r>
        <w:rPr>
          <w:b/>
        </w:rPr>
        <w:t xml:space="preserve">Hindi and English. </w:t>
      </w:r>
      <w:r>
        <w:t xml:space="preserve">The whole interface, at parity. The standards corpus itself is English only, which is the honest caveat on the Hindi-first aim.</w:t>
      </w:r>
    </w:p>
    <w:p>
      <w:pPr>
        <w:pStyle w:val="ListBullet"/>
      </w:pPr>
      <w:r>
        <w:rPr>
          <w:b/>
        </w:rPr>
        <w:t xml:space="preserve">The rules decide and the model explains. </w:t>
      </w:r>
      <w:r>
        <w:t xml:space="preserve">Kept absolutely. There is no AI in the product, so no generated number can reach a score.</w:t>
      </w:r>
    </w:p>
    <w:p>
      <w:pPr>
        <w:pStyle w:val="ListBullet"/>
      </w:pPr>
      <w:r>
        <w:rPr>
          <w:b/>
        </w:rPr>
        <w:t xml:space="preserve">Engineering rules. </w:t>
      </w:r>
      <w:r>
        <w:t xml:space="preserve">No business logic in request handlers, every external system behind an adapter, and slow work never done inside a request. The first is now enforced by an automated test.</w:t>
      </w:r>
    </w:p>
    <w:p>
      <w:pPr>
        <w:pStyle w:val="Heading1"/>
      </w:pPr>
      <w:r>
        <w:t xml:space="preserve">6  What the Ledger Could Not Predict</w:t>
      </w:r>
    </w:p>
    <w:p>
      <w:pPr>
        <w:pStyle w:val="ListBullet"/>
      </w:pPr>
      <w:r>
        <w:rPr>
          <w:b/>
        </w:rPr>
        <w:t xml:space="preserve">The biggest problems were not on the list. </w:t>
      </w:r>
      <w:r>
        <w:t xml:space="preserve">An October audit found nine defects in code the ledger had called conformant. Most were hidden because the automated tests behaved differently from the live system. The tests now match it. The ledger checks the definition against the product; it does not audit the product.</w:t>
      </w:r>
    </w:p>
    <w:p>
      <w:pPr>
        <w:pStyle w:val="ListBullet"/>
      </w:pPr>
      <w:r>
        <w:rPr>
          <w:b/>
        </w:rPr>
        <w:t xml:space="preserve">The product has moved past the definition. </w:t>
      </w:r>
      <w:r>
        <w:t xml:space="preserve">Three capabilities are in no baseline document. “Why not me” tells a rejected candidate which standards they were missing and which courses teach them. “Hire and train” lets an employer offer to sponsor the one standard a near-miss candidate lacks, without learning who they are until they apply. Career paths show the roles that build on a candidate's own, and what it would take to get there.</w:t>
      </w:r>
    </w:p>
    <w:p>
      <w:pPr>
        <w:pStyle w:val="Heading1"/>
      </w:pPr>
      <w:r>
        <w:t xml:space="preserve">7  What to Say Plainly When Presenting</w:t>
      </w:r>
    </w:p>
    <w:p>
      <w:pPr/>
      <w:r>
        <w:t xml:space="preserve">These are the limits a senior audience will find for themselves if they are not stated first. Stating them is what makes the rest credible.</w:t>
      </w:r>
    </w:p>
    <w:p>
      <w:pPr>
        <w:pStyle w:val="ListBullet"/>
      </w:pPr>
      <w:r>
        <w:t xml:space="preserve">The product decides with rules, not AI. AI-based similarity is built and switched off.</w:t>
      </w:r>
    </w:p>
    <w:p>
      <w:pPr>
        <w:pStyle w:val="ListBullet"/>
      </w:pPr>
      <w:r>
        <w:t xml:space="preserve">Career paths cover 38% of roles, and are close to zero in banking and finance, IT and electronics.</w:t>
      </w:r>
    </w:p>
    <w:p>
      <w:pPr>
        <w:pStyle w:val="ListBullet"/>
      </w:pPr>
      <w:r>
        <w:t xml:space="preserve">The government agency and external system kinds of user are thin first versions. An operator stands in for the agency, and one endpoint serves partners.</w:t>
      </w:r>
    </w:p>
    <w:p>
      <w:pPr>
        <w:pStyle w:val="ListBullet"/>
      </w:pPr>
      <w:r>
        <w:t xml:space="preserve">The standards corpus is English only. The interface is fully bilingual.</w:t>
      </w:r>
    </w:p>
    <w:p>
      <w:pPr>
        <w:pStyle w:val="ListBullet"/>
      </w:pPr>
      <w:r>
        <w:t xml:space="preserve">Verified skill evidence works, but through a console stand-in. There is no live assessment partner.</w:t>
      </w:r>
    </w:p>
    <w:p>
      <w:pPr>
        <w:pStyle w:val="ListBullet"/>
      </w:pPr>
      <w:r>
        <w:t xml:space="preserve">Click-through and enrolment-conversion measures can be computed, but on demonstration data rather than real traffic.</w:t>
      </w:r>
    </w:p>
    <w:p>
      <w:pPr>
        <w:pStyle w:val="ListBullet"/>
      </w:pPr>
      <w:r>
        <w:t xml:space="preserve">Nothing is deployed anywhere. Payments, a first deployment and real external integrations are deferred by decision.</w:t>
      </w:r>
    </w:p>
    <w:p>
      <w:r>
        <w:br w:type="page"/>
      </w:r>
    </w:p>
    <w:p>
      <w:pPr>
        <w:pStyle w:val="Heading1"/>
      </w:pPr>
      <w:r>
        <w:t xml:space="preserve">Appendix A — Evidence References</w:t>
      </w:r>
    </w:p>
    <w:p>
      <w:pPr/>
      <w:r>
        <w:t xml:space="preserve">For the engineering reader: where to verify each line of the scorecard. Every claim in this document names something that can be opened and checked.</w:t>
      </w:r>
    </w:p>
    <w:tbl>
      <w:tblPr>
        <w:tblStyle w:val="TableGrid"/>
        <w:tblW w:type="auto" w:w="0"/>
        <w:jc w:val="center"/>
        <w:tblLayout w:type="fixed"/>
        <w:tblLook w:firstColumn="1" w:firstRow="1" w:lastColumn="0" w:lastRow="0" w:noHBand="0" w:noVBand="1" w:val="04A0"/>
      </w:tblPr>
      <w:tblGrid>
        <w:gridCol w:w="450"/>
        <w:gridCol w:w="2400"/>
        <w:gridCol w:w="6078"/>
      </w:tblGrid>
      <w:tr>
        <w:trPr>
          <w:cantSplit/>
          <w:tblHeader/>
        </w:trPr>
        <w:tc>
          <w:tcPr>
            <w:tcW w:type="dxa" w:w="450"/>
            <w:shd w:val="clear" w:color="auto" w:fill="0B2E4E"/>
            <w:tcMar>
              <w:top w:w="70" w:type="dxa"/>
              <w:bottom w:w="70" w:type="dxa"/>
              <w:left w:w="110" w:type="dxa"/>
              <w:right w:w="110" w:type="dxa"/>
            </w:tcMar>
            <w:vAlign w:val="center"/>
          </w:tcPr>
          <w:p>
            <w:r/>
            <w:r>
              <w:rPr>
                <w:b/>
                <w:color w:val="FFFFFF"/>
                <w:sz w:val="19"/>
              </w:rPr>
              <w:t xml:space="preserve">#</w:t>
            </w:r>
          </w:p>
        </w:tc>
        <w:tc>
          <w:tcPr>
            <w:tcW w:type="dxa" w:w="2400"/>
            <w:shd w:val="clear" w:color="auto" w:fill="0B2E4E"/>
            <w:tcMar>
              <w:top w:w="70" w:type="dxa"/>
              <w:bottom w:w="70" w:type="dxa"/>
              <w:left w:w="110" w:type="dxa"/>
              <w:right w:w="110" w:type="dxa"/>
            </w:tcMar>
            <w:vAlign w:val="center"/>
          </w:tcPr>
          <w:p>
            <w:r/>
            <w:r>
              <w:rPr>
                <w:b/>
                <w:color w:val="FFFFFF"/>
                <w:sz w:val="19"/>
              </w:rPr>
              <w:t xml:space="preserve">Gap</w:t>
            </w:r>
          </w:p>
        </w:tc>
        <w:tc>
          <w:tcPr>
            <w:tcW w:type="dxa" w:w="6078"/>
            <w:shd w:val="clear" w:color="auto" w:fill="0B2E4E"/>
            <w:tcMar>
              <w:top w:w="70" w:type="dxa"/>
              <w:bottom w:w="70" w:type="dxa"/>
              <w:left w:w="110" w:type="dxa"/>
              <w:right w:w="110" w:type="dxa"/>
            </w:tcMar>
            <w:vAlign w:val="center"/>
          </w:tcPr>
          <w:p>
            <w:r/>
            <w:r>
              <w:rPr>
                <w:b/>
                <w:color w:val="FFFFFF"/>
                <w:sz w:val="19"/>
              </w:rPr>
              <w:t xml:space="preserve">Where to look</w:t>
            </w:r>
          </w:p>
        </w:tc>
      </w:tr>
      <w:tr>
        <w:trPr>
          <w:cantSplit/>
        </w:trPr>
        <w:tc>
          <w:tcPr>
            <w:tcW w:type="dxa" w:w="450"/>
            <w:shd w:val="clear" w:color="auto" w:fill="F2F4F6"/>
            <w:tcMar>
              <w:top w:w="70" w:type="dxa"/>
              <w:bottom w:w="70" w:type="dxa"/>
              <w:left w:w="110" w:type="dxa"/>
              <w:right w:w="110" w:type="dxa"/>
            </w:tcMar>
          </w:tcPr>
          <w:p>
            <w:pPr>
              <w:spacing w:before="0" w:after="0"/>
            </w:pPr>
            <w:r/>
            <w:r>
              <w:rPr>
                <w:color w:val="3C4752"/>
                <w:sz w:val="19"/>
              </w:rPr>
              <w:t xml:space="preserve">1</w:t>
            </w:r>
          </w:p>
        </w:tc>
        <w:tc>
          <w:tcPr>
            <w:tcW w:type="dxa" w:w="2400"/>
            <w:shd w:val="clear" w:color="auto" w:fill="F2F4F6"/>
            <w:tcMar>
              <w:top w:w="70" w:type="dxa"/>
              <w:bottom w:w="70" w:type="dxa"/>
              <w:left w:w="110" w:type="dxa"/>
              <w:right w:w="110" w:type="dxa"/>
            </w:tcMar>
          </w:tcPr>
          <w:p>
            <w:pPr>
              <w:spacing w:before="0" w:after="0"/>
            </w:pPr>
            <w:r/>
            <w:r>
              <w:rPr>
                <w:color w:val="3C4752"/>
                <w:sz w:val="19"/>
              </w:rPr>
              <w:t xml:space="preserve">AI-assisted matching</w:t>
            </w:r>
          </w:p>
        </w:tc>
        <w:tc>
          <w:tcPr>
            <w:tcW w:type="dxa" w:w="6078"/>
            <w:shd w:val="clear" w:color="auto" w:fill="F2F4F6"/>
            <w:tcMar>
              <w:top w:w="70" w:type="dxa"/>
              <w:bottom w:w="70" w:type="dxa"/>
              <w:left w:w="110" w:type="dxa"/>
              <w:right w:w="110" w:type="dxa"/>
            </w:tcMar>
          </w:tcPr>
          <w:p>
            <w:pPr>
              <w:spacing w:before="0" w:after="0"/>
            </w:pPr>
            <w:r/>
            <w:r>
              <w:rPr>
                <w:color w:val="3C4752"/>
                <w:sz w:val="19"/>
              </w:rPr>
              <w:t xml:space="preserve">api/adapters/embeddings/; api/modules/matching/scoring.py; settings embedding_provider and match_weight_semantic; Backlog BL-5.1 to BL-5.3</w:t>
            </w:r>
          </w:p>
        </w:tc>
      </w:tr>
      <w:tr>
        <w:trPr>
          <w:cantSplit/>
        </w:trPr>
        <w:tc>
          <w:tcPr>
            <w:tcW w:type="dxa" w:w="450"/>
            <w:shd w:val="clear" w:color="auto" w:fill="FFFFFF"/>
            <w:tcMar>
              <w:top w:w="70" w:type="dxa"/>
              <w:bottom w:w="70" w:type="dxa"/>
              <w:left w:w="110" w:type="dxa"/>
              <w:right w:w="110" w:type="dxa"/>
            </w:tcMar>
          </w:tcPr>
          <w:p>
            <w:pPr>
              <w:spacing w:before="0" w:after="0"/>
            </w:pPr>
            <w:r/>
            <w:r>
              <w:rPr>
                <w:color w:val="3C4752"/>
                <w:sz w:val="19"/>
              </w:rPr>
              <w:t xml:space="preserve">2</w:t>
            </w:r>
          </w:p>
        </w:tc>
        <w:tc>
          <w:tcPr>
            <w:tcW w:type="dxa" w:w="2400"/>
            <w:shd w:val="clear" w:color="auto" w:fill="FFFFFF"/>
            <w:tcMar>
              <w:top w:w="70" w:type="dxa"/>
              <w:bottom w:w="70" w:type="dxa"/>
              <w:left w:w="110" w:type="dxa"/>
              <w:right w:w="110" w:type="dxa"/>
            </w:tcMar>
          </w:tcPr>
          <w:p>
            <w:pPr>
              <w:spacing w:before="0" w:after="0"/>
            </w:pPr>
            <w:r/>
            <w:r>
              <w:rPr>
                <w:color w:val="3C4752"/>
                <w:sz w:val="19"/>
              </w:rPr>
              <w:t xml:space="preserve">Scoring settings</w:t>
            </w:r>
          </w:p>
        </w:tc>
        <w:tc>
          <w:tcPr>
            <w:tcW w:type="dxa" w:w="6078"/>
            <w:shd w:val="clear" w:color="auto" w:fill="FFFFFF"/>
            <w:tcMar>
              <w:top w:w="70" w:type="dxa"/>
              <w:bottom w:w="70" w:type="dxa"/>
              <w:left w:w="110" w:type="dxa"/>
              <w:right w:w="110" w:type="dxa"/>
            </w:tcMar>
          </w:tcPr>
          <w:p>
            <w:pPr>
              <w:spacing w:before="0" w:after="0"/>
            </w:pPr>
            <w:r/>
            <w:r>
              <w:rPr>
                <w:color w:val="3C4752"/>
                <w:sz w:val="19"/>
              </w:rPr>
              <w:t xml:space="preserve">api/modules/matching/service.py (weights_from_settings); api/core/config.py; Backlog BL-2.1</w:t>
            </w:r>
          </w:p>
        </w:tc>
      </w:tr>
      <w:tr>
        <w:trPr>
          <w:cantSplit/>
        </w:trPr>
        <w:tc>
          <w:tcPr>
            <w:tcW w:type="dxa" w:w="450"/>
            <w:shd w:val="clear" w:color="auto" w:fill="F2F4F6"/>
            <w:tcMar>
              <w:top w:w="70" w:type="dxa"/>
              <w:bottom w:w="70" w:type="dxa"/>
              <w:left w:w="110" w:type="dxa"/>
              <w:right w:w="110" w:type="dxa"/>
            </w:tcMar>
          </w:tcPr>
          <w:p>
            <w:pPr>
              <w:spacing w:before="0" w:after="0"/>
            </w:pPr>
            <w:r/>
            <w:r>
              <w:rPr>
                <w:color w:val="3C4752"/>
                <w:sz w:val="19"/>
              </w:rPr>
              <w:t xml:space="preserve">3</w:t>
            </w:r>
          </w:p>
        </w:tc>
        <w:tc>
          <w:tcPr>
            <w:tcW w:type="dxa" w:w="2400"/>
            <w:shd w:val="clear" w:color="auto" w:fill="F2F4F6"/>
            <w:tcMar>
              <w:top w:w="70" w:type="dxa"/>
              <w:bottom w:w="70" w:type="dxa"/>
              <w:left w:w="110" w:type="dxa"/>
              <w:right w:w="110" w:type="dxa"/>
            </w:tcMar>
          </w:tcPr>
          <w:p>
            <w:pPr>
              <w:spacing w:before="0" w:after="0"/>
            </w:pPr>
            <w:r/>
            <w:r>
              <w:rPr>
                <w:color w:val="3C4752"/>
                <w:sz w:val="19"/>
              </w:rPr>
              <w:t xml:space="preserve">Rejection signal</w:t>
            </w:r>
          </w:p>
        </w:tc>
        <w:tc>
          <w:tcPr>
            <w:tcW w:type="dxa" w:w="6078"/>
            <w:shd w:val="clear" w:color="auto" w:fill="F2F4F6"/>
            <w:tcMar>
              <w:top w:w="70" w:type="dxa"/>
              <w:bottom w:w="70" w:type="dxa"/>
              <w:left w:w="110" w:type="dxa"/>
              <w:right w:w="110" w:type="dxa"/>
            </w:tcMar>
          </w:tcPr>
          <w:p>
            <w:pPr>
              <w:spacing w:before="0" w:after="0"/>
            </w:pPr>
            <w:r/>
            <w:r>
              <w:rPr>
                <w:color w:val="3C4752"/>
                <w:sz w:val="19"/>
              </w:rPr>
              <w:t xml:space="preserve">api/modules/analytics/models.py (course_dismissed); Backlog BL-2.2</w:t>
            </w:r>
          </w:p>
        </w:tc>
      </w:tr>
      <w:tr>
        <w:trPr>
          <w:cantSplit/>
        </w:trPr>
        <w:tc>
          <w:tcPr>
            <w:tcW w:type="dxa" w:w="450"/>
            <w:shd w:val="clear" w:color="auto" w:fill="FFFFFF"/>
            <w:tcMar>
              <w:top w:w="70" w:type="dxa"/>
              <w:bottom w:w="70" w:type="dxa"/>
              <w:left w:w="110" w:type="dxa"/>
              <w:right w:w="110" w:type="dxa"/>
            </w:tcMar>
          </w:tcPr>
          <w:p>
            <w:pPr>
              <w:spacing w:before="0" w:after="0"/>
            </w:pPr>
            <w:r/>
            <w:r>
              <w:rPr>
                <w:color w:val="3C4752"/>
                <w:sz w:val="19"/>
              </w:rPr>
              <w:t xml:space="preserve">4</w:t>
            </w:r>
          </w:p>
        </w:tc>
        <w:tc>
          <w:tcPr>
            <w:tcW w:type="dxa" w:w="2400"/>
            <w:shd w:val="clear" w:color="auto" w:fill="FFFFFF"/>
            <w:tcMar>
              <w:top w:w="70" w:type="dxa"/>
              <w:bottom w:w="70" w:type="dxa"/>
              <w:left w:w="110" w:type="dxa"/>
              <w:right w:w="110" w:type="dxa"/>
            </w:tcMar>
          </w:tcPr>
          <w:p>
            <w:pPr>
              <w:spacing w:before="0" w:after="0"/>
            </w:pPr>
            <w:r/>
            <w:r>
              <w:rPr>
                <w:color w:val="3C4752"/>
                <w:sz w:val="19"/>
              </w:rPr>
              <w:t xml:space="preserve">Course-to-job alignment</w:t>
            </w:r>
          </w:p>
        </w:tc>
        <w:tc>
          <w:tcPr>
            <w:tcW w:type="dxa" w:w="6078"/>
            <w:shd w:val="clear" w:color="auto" w:fill="FFFFFF"/>
            <w:tcMar>
              <w:top w:w="70" w:type="dxa"/>
              <w:bottom w:w="70" w:type="dxa"/>
              <w:left w:w="110" w:type="dxa"/>
              <w:right w:w="110" w:type="dxa"/>
            </w:tcMar>
          </w:tcPr>
          <w:p>
            <w:pPr>
              <w:spacing w:before="0" w:after="0"/>
            </w:pPr>
            <w:r/>
            <w:r>
              <w:rPr>
                <w:color w:val="3C4752"/>
                <w:sz w:val="19"/>
              </w:rPr>
              <w:t xml:space="preserve">api/modules/matching/service.py (course_role_alignment); Backlog BL-2.3</w:t>
            </w:r>
          </w:p>
        </w:tc>
      </w:tr>
      <w:tr>
        <w:trPr>
          <w:cantSplit/>
        </w:trPr>
        <w:tc>
          <w:tcPr>
            <w:tcW w:type="dxa" w:w="450"/>
            <w:shd w:val="clear" w:color="auto" w:fill="F2F4F6"/>
            <w:tcMar>
              <w:top w:w="70" w:type="dxa"/>
              <w:bottom w:w="70" w:type="dxa"/>
              <w:left w:w="110" w:type="dxa"/>
              <w:right w:w="110" w:type="dxa"/>
            </w:tcMar>
          </w:tcPr>
          <w:p>
            <w:pPr>
              <w:spacing w:before="0" w:after="0"/>
            </w:pPr>
            <w:r/>
            <w:r>
              <w:rPr>
                <w:color w:val="3C4752"/>
                <w:sz w:val="19"/>
              </w:rPr>
              <w:t xml:space="preserve">5</w:t>
            </w:r>
          </w:p>
        </w:tc>
        <w:tc>
          <w:tcPr>
            <w:tcW w:type="dxa" w:w="2400"/>
            <w:shd w:val="clear" w:color="auto" w:fill="F2F4F6"/>
            <w:tcMar>
              <w:top w:w="70" w:type="dxa"/>
              <w:bottom w:w="70" w:type="dxa"/>
              <w:left w:w="110" w:type="dxa"/>
              <w:right w:w="110" w:type="dxa"/>
            </w:tcMar>
          </w:tcPr>
          <w:p>
            <w:pPr>
              <w:spacing w:before="0" w:after="0"/>
            </w:pPr>
            <w:r/>
            <w:r>
              <w:rPr>
                <w:color w:val="3C4752"/>
                <w:sz w:val="19"/>
              </w:rPr>
              <w:t xml:space="preserve">Kinds of user</w:t>
            </w:r>
          </w:p>
        </w:tc>
        <w:tc>
          <w:tcPr>
            <w:tcW w:type="dxa" w:w="6078"/>
            <w:shd w:val="clear" w:color="auto" w:fill="F2F4F6"/>
            <w:tcMar>
              <w:top w:w="70" w:type="dxa"/>
              <w:bottom w:w="70" w:type="dxa"/>
              <w:left w:w="110" w:type="dxa"/>
              <w:right w:w="110" w:type="dxa"/>
            </w:tcMar>
          </w:tcPr>
          <w:p>
            <w:pPr>
              <w:spacing w:before="0" w:after="0"/>
            </w:pPr>
            <w:r/>
            <w:r>
              <w:rPr>
                <w:color w:val="3C4752"/>
                <w:sz w:val="19"/>
              </w:rPr>
              <w:t xml:space="preserve">api/modules/identity/; api/modules/assessment/; api/modules/operations/; scripts/bulk_enrol_candidates.py; Backlog BL-3.1, BL-7.1 to BL-7.3</w:t>
            </w:r>
          </w:p>
        </w:tc>
      </w:tr>
      <w:tr>
        <w:trPr>
          <w:cantSplit/>
        </w:trPr>
        <w:tc>
          <w:tcPr>
            <w:tcW w:type="dxa" w:w="450"/>
            <w:shd w:val="clear" w:color="auto" w:fill="FFFFFF"/>
            <w:tcMar>
              <w:top w:w="70" w:type="dxa"/>
              <w:bottom w:w="70" w:type="dxa"/>
              <w:left w:w="110" w:type="dxa"/>
              <w:right w:w="110" w:type="dxa"/>
            </w:tcMar>
          </w:tcPr>
          <w:p>
            <w:pPr>
              <w:spacing w:before="0" w:after="0"/>
            </w:pPr>
            <w:r/>
            <w:r>
              <w:rPr>
                <w:color w:val="3C4752"/>
                <w:sz w:val="19"/>
              </w:rPr>
              <w:t xml:space="preserve">6</w:t>
            </w:r>
          </w:p>
        </w:tc>
        <w:tc>
          <w:tcPr>
            <w:tcW w:type="dxa" w:w="2400"/>
            <w:shd w:val="clear" w:color="auto" w:fill="FFFFFF"/>
            <w:tcMar>
              <w:top w:w="70" w:type="dxa"/>
              <w:bottom w:w="70" w:type="dxa"/>
              <w:left w:w="110" w:type="dxa"/>
              <w:right w:w="110" w:type="dxa"/>
            </w:tcMar>
          </w:tcPr>
          <w:p>
            <w:pPr>
              <w:spacing w:before="0" w:after="0"/>
            </w:pPr>
            <w:r/>
            <w:r>
              <w:rPr>
                <w:color w:val="3C4752"/>
                <w:sz w:val="19"/>
              </w:rPr>
              <w:t xml:space="preserve">Market shortage view</w:t>
            </w:r>
          </w:p>
        </w:tc>
        <w:tc>
          <w:tcPr>
            <w:tcW w:type="dxa" w:w="6078"/>
            <w:shd w:val="clear" w:color="auto" w:fill="FFFFFF"/>
            <w:tcMar>
              <w:top w:w="70" w:type="dxa"/>
              <w:bottom w:w="70" w:type="dxa"/>
              <w:left w:w="110" w:type="dxa"/>
              <w:right w:w="110" w:type="dxa"/>
            </w:tcMar>
          </w:tcPr>
          <w:p>
            <w:pPr>
              <w:spacing w:before="0" w:after="0"/>
            </w:pPr>
            <w:r/>
            <w:r>
              <w:rPr>
                <w:color w:val="3C4752"/>
                <w:sz w:val="19"/>
              </w:rPr>
              <w:t xml:space="preserve">api/modules/matching/employer.py (market_scarce_skills); api/modules/matching/provider_routes.py; Backlog BL-2.4</w:t>
            </w:r>
          </w:p>
        </w:tc>
      </w:tr>
      <w:tr>
        <w:trPr>
          <w:cantSplit/>
        </w:trPr>
        <w:tc>
          <w:tcPr>
            <w:tcW w:type="dxa" w:w="450"/>
            <w:shd w:val="clear" w:color="auto" w:fill="F2F4F6"/>
            <w:tcMar>
              <w:top w:w="70" w:type="dxa"/>
              <w:bottom w:w="70" w:type="dxa"/>
              <w:left w:w="110" w:type="dxa"/>
              <w:right w:w="110" w:type="dxa"/>
            </w:tcMar>
          </w:tcPr>
          <w:p>
            <w:pPr>
              <w:spacing w:before="0" w:after="0"/>
            </w:pPr>
            <w:r/>
            <w:r>
              <w:rPr>
                <w:color w:val="3C4752"/>
                <w:sz w:val="19"/>
              </w:rPr>
              <w:t xml:space="preserve">7</w:t>
            </w:r>
          </w:p>
        </w:tc>
        <w:tc>
          <w:tcPr>
            <w:tcW w:type="dxa" w:w="2400"/>
            <w:shd w:val="clear" w:color="auto" w:fill="F2F4F6"/>
            <w:tcMar>
              <w:top w:w="70" w:type="dxa"/>
              <w:bottom w:w="70" w:type="dxa"/>
              <w:left w:w="110" w:type="dxa"/>
              <w:right w:w="110" w:type="dxa"/>
            </w:tcMar>
          </w:tcPr>
          <w:p>
            <w:pPr>
              <w:spacing w:before="0" w:after="0"/>
            </w:pPr>
            <w:r/>
            <w:r>
              <w:rPr>
                <w:color w:val="3C4752"/>
                <w:sz w:val="19"/>
              </w:rPr>
              <w:t xml:space="preserve">Skill graph and career paths</w:t>
            </w:r>
          </w:p>
        </w:tc>
        <w:tc>
          <w:tcPr>
            <w:tcW w:type="dxa" w:w="6078"/>
            <w:shd w:val="clear" w:color="auto" w:fill="F2F4F6"/>
            <w:tcMar>
              <w:top w:w="70" w:type="dxa"/>
              <w:bottom w:w="70" w:type="dxa"/>
              <w:left w:w="110" w:type="dxa"/>
              <w:right w:w="110" w:type="dxa"/>
            </w:tcMar>
          </w:tcPr>
          <w:p>
            <w:pPr>
              <w:spacing w:before="0" w:after="0"/>
            </w:pPr>
            <w:r/>
            <w:r>
              <w:rPr>
                <w:color w:val="3C4752"/>
                <w:sz w:val="19"/>
              </w:rPr>
              <w:t xml:space="preserve">api/modules/skills/graph.py; api/modules/careers/; ADR-008; ADR-049; Backlog BL-6.1 to BL-6.5</w:t>
            </w:r>
          </w:p>
        </w:tc>
      </w:tr>
      <w:tr>
        <w:trPr>
          <w:cantSplit/>
        </w:trPr>
        <w:tc>
          <w:tcPr>
            <w:tcW w:type="dxa" w:w="450"/>
            <w:shd w:val="clear" w:color="auto" w:fill="FFFFFF"/>
            <w:tcMar>
              <w:top w:w="70" w:type="dxa"/>
              <w:bottom w:w="70" w:type="dxa"/>
              <w:left w:w="110" w:type="dxa"/>
              <w:right w:w="110" w:type="dxa"/>
            </w:tcMar>
          </w:tcPr>
          <w:p>
            <w:pPr>
              <w:spacing w:before="0" w:after="0"/>
            </w:pPr>
            <w:r/>
            <w:r>
              <w:rPr>
                <w:color w:val="3C4752"/>
                <w:sz w:val="19"/>
              </w:rPr>
              <w:t xml:space="preserve">+</w:t>
            </w:r>
          </w:p>
        </w:tc>
        <w:tc>
          <w:tcPr>
            <w:tcW w:type="dxa" w:w="2400"/>
            <w:shd w:val="clear" w:color="auto" w:fill="FFFFFF"/>
            <w:tcMar>
              <w:top w:w="70" w:type="dxa"/>
              <w:bottom w:w="70" w:type="dxa"/>
              <w:left w:w="110" w:type="dxa"/>
              <w:right w:w="110" w:type="dxa"/>
            </w:tcMar>
          </w:tcPr>
          <w:p>
            <w:pPr>
              <w:spacing w:before="0" w:after="0"/>
            </w:pPr>
            <w:r/>
            <w:r>
              <w:rPr>
                <w:color w:val="3C4752"/>
                <w:sz w:val="19"/>
              </w:rPr>
              <w:t xml:space="preserve">Skill evidence</w:t>
            </w:r>
          </w:p>
        </w:tc>
        <w:tc>
          <w:tcPr>
            <w:tcW w:type="dxa" w:w="6078"/>
            <w:shd w:val="clear" w:color="auto" w:fill="FFFFFF"/>
            <w:tcMar>
              <w:top w:w="70" w:type="dxa"/>
              <w:bottom w:w="70" w:type="dxa"/>
              <w:left w:w="110" w:type="dxa"/>
              <w:right w:w="110" w:type="dxa"/>
            </w:tcMar>
          </w:tcPr>
          <w:p>
            <w:pPr>
              <w:spacing w:before="0" w:after="0"/>
            </w:pPr>
            <w:r/>
            <w:r>
              <w:rPr>
                <w:color w:val="3C4752"/>
                <w:sz w:val="19"/>
              </w:rPr>
              <w:t xml:space="preserve">api/modules/assessment/service.py; api/modules/operations/service.py; api/modules/marketplace/models.py (SKILL_SOURCES)</w:t>
            </w:r>
          </w:p>
        </w:tc>
      </w:tr>
    </w:tbl>
    <w:p>
      <w:pPr>
        <w:spacing w:before="0" w:after="120"/>
      </w:pPr>
    </w:p>
    <w:p>
      <w:pPr>
        <w:pStyle w:val="Heading1"/>
      </w:pPr>
      <w:r>
        <w:t xml:space="preserve">Appendix B — Glossary</w:t>
      </w:r>
    </w:p>
    <w:tbl>
      <w:tblPr>
        <w:tblStyle w:val="TableGrid"/>
        <w:tblW w:type="auto" w:w="0"/>
        <w:jc w:val="center"/>
        <w:tblLayout w:type="fixed"/>
        <w:tblLook w:firstColumn="1" w:firstRow="1" w:lastColumn="0" w:lastRow="0" w:noHBand="0" w:noVBand="1" w:val="04A0"/>
      </w:tblPr>
      <w:tblGrid>
        <w:gridCol w:w="2300"/>
        <w:gridCol w:w="6628"/>
      </w:tblGrid>
      <w:tr>
        <w:trPr>
          <w:cantSplit/>
          <w:tblHeader/>
        </w:trPr>
        <w:tc>
          <w:tcPr>
            <w:tcW w:type="dxa" w:w="2300"/>
            <w:shd w:val="clear" w:color="auto" w:fill="0B2E4E"/>
            <w:tcMar>
              <w:top w:w="70" w:type="dxa"/>
              <w:bottom w:w="70" w:type="dxa"/>
              <w:left w:w="110" w:type="dxa"/>
              <w:right w:w="110" w:type="dxa"/>
            </w:tcMar>
            <w:vAlign w:val="center"/>
          </w:tcPr>
          <w:p>
            <w:r/>
            <w:r>
              <w:rPr>
                <w:b/>
                <w:color w:val="FFFFFF"/>
                <w:sz w:val="19"/>
              </w:rPr>
              <w:t xml:space="preserve">Term</w:t>
            </w:r>
          </w:p>
        </w:tc>
        <w:tc>
          <w:tcPr>
            <w:tcW w:type="dxa" w:w="6628"/>
            <w:shd w:val="clear" w:color="auto" w:fill="0B2E4E"/>
            <w:tcMar>
              <w:top w:w="70" w:type="dxa"/>
              <w:bottom w:w="70" w:type="dxa"/>
              <w:left w:w="110" w:type="dxa"/>
              <w:right w:w="110" w:type="dxa"/>
            </w:tcMar>
            <w:vAlign w:val="center"/>
          </w:tcPr>
          <w:p>
            <w:r/>
            <w:r>
              <w:rPr>
                <w:b/>
                <w:color w:val="FFFFFF"/>
                <w:sz w:val="19"/>
              </w:rPr>
              <w:t xml:space="preserve">Meaning</w:t>
            </w:r>
          </w:p>
        </w:tc>
      </w:tr>
      <w:tr>
        <w:trPr>
          <w:cantSplit/>
        </w:trPr>
        <w:tc>
          <w:tcPr>
            <w:tcW w:type="dxa" w:w="2300"/>
            <w:shd w:val="clear" w:color="auto" w:fill="F2F4F6"/>
            <w:tcMar>
              <w:top w:w="70" w:type="dxa"/>
              <w:bottom w:w="70" w:type="dxa"/>
              <w:left w:w="110" w:type="dxa"/>
              <w:right w:w="110" w:type="dxa"/>
            </w:tcMar>
          </w:tcPr>
          <w:p>
            <w:pPr>
              <w:spacing w:before="0" w:after="0"/>
            </w:pPr>
            <w:r/>
            <w:r>
              <w:rPr>
                <w:color w:val="3C4752"/>
                <w:sz w:val="19"/>
              </w:rPr>
              <w:t xml:space="preserve">NSQF</w:t>
            </w:r>
          </w:p>
        </w:tc>
        <w:tc>
          <w:tcPr>
            <w:tcW w:type="dxa" w:w="6628"/>
            <w:shd w:val="clear" w:color="auto" w:fill="F2F4F6"/>
            <w:tcMar>
              <w:top w:w="70" w:type="dxa"/>
              <w:bottom w:w="70" w:type="dxa"/>
              <w:left w:w="110" w:type="dxa"/>
              <w:right w:w="110" w:type="dxa"/>
            </w:tcMar>
          </w:tcPr>
          <w:p>
            <w:pPr>
              <w:spacing w:before="0" w:after="0"/>
            </w:pPr>
            <w:r/>
            <w:r>
              <w:rPr>
                <w:color w:val="3C4752"/>
                <w:sz w:val="19"/>
              </w:rPr>
              <w:t xml:space="preserve">India's National Skills Qualifications Framework. It sets levels of competence, from 1 to 10.</w:t>
            </w:r>
          </w:p>
        </w:tc>
      </w:tr>
      <w:tr>
        <w:trPr>
          <w:cantSplit/>
        </w:trPr>
        <w:tc>
          <w:tcPr>
            <w:tcW w:type="dxa" w:w="2300"/>
            <w:shd w:val="clear" w:color="auto" w:fill="FFFFFF"/>
            <w:tcMar>
              <w:top w:w="70" w:type="dxa"/>
              <w:bottom w:w="70" w:type="dxa"/>
              <w:left w:w="110" w:type="dxa"/>
              <w:right w:w="110" w:type="dxa"/>
            </w:tcMar>
          </w:tcPr>
          <w:p>
            <w:pPr>
              <w:spacing w:before="0" w:after="0"/>
            </w:pPr>
            <w:r/>
            <w:r>
              <w:rPr>
                <w:color w:val="3C4752"/>
                <w:sz w:val="19"/>
              </w:rPr>
              <w:t xml:space="preserve">Standard (NOS)</w:t>
            </w:r>
          </w:p>
        </w:tc>
        <w:tc>
          <w:tcPr>
            <w:tcW w:type="dxa" w:w="6628"/>
            <w:shd w:val="clear" w:color="auto" w:fill="FFFFFF"/>
            <w:tcMar>
              <w:top w:w="70" w:type="dxa"/>
              <w:bottom w:w="70" w:type="dxa"/>
              <w:left w:w="110" w:type="dxa"/>
              <w:right w:w="110" w:type="dxa"/>
            </w:tcMar>
          </w:tcPr>
          <w:p>
            <w:pPr>
              <w:spacing w:before="0" w:after="0"/>
            </w:pPr>
            <w:r/>
            <w:r>
              <w:rPr>
                <w:color w:val="3C4752"/>
                <w:sz w:val="19"/>
              </w:rPr>
              <w:t xml:space="preserve">A National Occupational Standard: one defined piece of work a person can be shown to do. The product's 21,303 standards are its vocabulary for skills.</w:t>
            </w:r>
          </w:p>
        </w:tc>
      </w:tr>
      <w:tr>
        <w:trPr>
          <w:cantSplit/>
        </w:trPr>
        <w:tc>
          <w:tcPr>
            <w:tcW w:type="dxa" w:w="2300"/>
            <w:shd w:val="clear" w:color="auto" w:fill="F2F4F6"/>
            <w:tcMar>
              <w:top w:w="70" w:type="dxa"/>
              <w:bottom w:w="70" w:type="dxa"/>
              <w:left w:w="110" w:type="dxa"/>
              <w:right w:w="110" w:type="dxa"/>
            </w:tcMar>
          </w:tcPr>
          <w:p>
            <w:pPr>
              <w:spacing w:before="0" w:after="0"/>
            </w:pPr>
            <w:r/>
            <w:r>
              <w:rPr>
                <w:color w:val="3C4752"/>
                <w:sz w:val="19"/>
              </w:rPr>
              <w:t xml:space="preserve">Qualification pack</w:t>
            </w:r>
          </w:p>
        </w:tc>
        <w:tc>
          <w:tcPr>
            <w:tcW w:type="dxa" w:w="6628"/>
            <w:shd w:val="clear" w:color="auto" w:fill="F2F4F6"/>
            <w:tcMar>
              <w:top w:w="70" w:type="dxa"/>
              <w:bottom w:w="70" w:type="dxa"/>
              <w:left w:w="110" w:type="dxa"/>
              <w:right w:w="110" w:type="dxa"/>
            </w:tcMar>
          </w:tcPr>
          <w:p>
            <w:pPr>
              <w:spacing w:before="0" w:after="0"/>
            </w:pPr>
            <w:r/>
            <w:r>
              <w:rPr>
                <w:color w:val="3C4752"/>
                <w:sz w:val="19"/>
              </w:rPr>
              <w:t xml:space="preserve">A job role defined by the standards it requires, at a given NSQF level. The product holds 4,424 current ones.</w:t>
            </w:r>
          </w:p>
        </w:tc>
      </w:tr>
      <w:tr>
        <w:trPr>
          <w:cantSplit/>
        </w:trPr>
        <w:tc>
          <w:tcPr>
            <w:tcW w:type="dxa" w:w="2300"/>
            <w:shd w:val="clear" w:color="auto" w:fill="FFFFFF"/>
            <w:tcMar>
              <w:top w:w="70" w:type="dxa"/>
              <w:bottom w:w="70" w:type="dxa"/>
              <w:left w:w="110" w:type="dxa"/>
              <w:right w:w="110" w:type="dxa"/>
            </w:tcMar>
          </w:tcPr>
          <w:p>
            <w:pPr>
              <w:spacing w:before="0" w:after="0"/>
            </w:pPr>
            <w:r/>
            <w:r>
              <w:rPr>
                <w:color w:val="3C4752"/>
                <w:sz w:val="19"/>
              </w:rPr>
              <w:t xml:space="preserve">Skill gap</w:t>
            </w:r>
          </w:p>
        </w:tc>
        <w:tc>
          <w:tcPr>
            <w:tcW w:type="dxa" w:w="6628"/>
            <w:shd w:val="clear" w:color="auto" w:fill="FFFFFF"/>
            <w:tcMar>
              <w:top w:w="70" w:type="dxa"/>
              <w:bottom w:w="70" w:type="dxa"/>
              <w:left w:w="110" w:type="dxa"/>
              <w:right w:w="110" w:type="dxa"/>
            </w:tcMar>
          </w:tcPr>
          <w:p>
            <w:pPr>
              <w:spacing w:before="0" w:after="0"/>
            </w:pPr>
            <w:r/>
            <w:r>
              <w:rPr>
                <w:color w:val="3C4752"/>
                <w:sz w:val="19"/>
              </w:rPr>
              <w:t xml:space="preserve">The named standards a candidate lacks for a job, separated into required and optional.</w:t>
            </w:r>
          </w:p>
        </w:tc>
      </w:tr>
      <w:tr>
        <w:trPr>
          <w:cantSplit/>
        </w:trPr>
        <w:tc>
          <w:tcPr>
            <w:tcW w:type="dxa" w:w="2300"/>
            <w:shd w:val="clear" w:color="auto" w:fill="F2F4F6"/>
            <w:tcMar>
              <w:top w:w="70" w:type="dxa"/>
              <w:bottom w:w="70" w:type="dxa"/>
              <w:left w:w="110" w:type="dxa"/>
              <w:right w:w="110" w:type="dxa"/>
            </w:tcMar>
          </w:tcPr>
          <w:p>
            <w:pPr>
              <w:spacing w:before="0" w:after="0"/>
            </w:pPr>
            <w:r/>
            <w:r>
              <w:rPr>
                <w:color w:val="3C4752"/>
                <w:sz w:val="19"/>
              </w:rPr>
              <w:t xml:space="preserve">Deterministic scoring</w:t>
            </w:r>
          </w:p>
        </w:tc>
        <w:tc>
          <w:tcPr>
            <w:tcW w:type="dxa" w:w="6628"/>
            <w:shd w:val="clear" w:color="auto" w:fill="F2F4F6"/>
            <w:tcMar>
              <w:top w:w="70" w:type="dxa"/>
              <w:bottom w:w="70" w:type="dxa"/>
              <w:left w:w="110" w:type="dxa"/>
              <w:right w:w="110" w:type="dxa"/>
            </w:tcMar>
          </w:tcPr>
          <w:p>
            <w:pPr>
              <w:spacing w:before="0" w:after="0"/>
            </w:pPr>
            <w:r/>
            <w:r>
              <w:rPr>
                <w:color w:val="3C4752"/>
                <w:sz w:val="19"/>
              </w:rPr>
              <w:t xml:space="preserve">A score computed by fixed rules that give the same answer every time and can be explained line by line.</w:t>
            </w:r>
          </w:p>
        </w:tc>
      </w:tr>
      <w:tr>
        <w:trPr>
          <w:cantSplit/>
        </w:trPr>
        <w:tc>
          <w:tcPr>
            <w:tcW w:type="dxa" w:w="2300"/>
            <w:shd w:val="clear" w:color="auto" w:fill="FFFFFF"/>
            <w:tcMar>
              <w:top w:w="70" w:type="dxa"/>
              <w:bottom w:w="70" w:type="dxa"/>
              <w:left w:w="110" w:type="dxa"/>
              <w:right w:w="110" w:type="dxa"/>
            </w:tcMar>
          </w:tcPr>
          <w:p>
            <w:pPr>
              <w:spacing w:before="0" w:after="0"/>
            </w:pPr>
            <w:r/>
            <w:r>
              <w:rPr>
                <w:color w:val="3C4752"/>
                <w:sz w:val="19"/>
              </w:rPr>
              <w:t xml:space="preserve">Embedding</w:t>
            </w:r>
          </w:p>
        </w:tc>
        <w:tc>
          <w:tcPr>
            <w:tcW w:type="dxa" w:w="6628"/>
            <w:shd w:val="clear" w:color="auto" w:fill="FFFFFF"/>
            <w:tcMar>
              <w:top w:w="70" w:type="dxa"/>
              <w:bottom w:w="70" w:type="dxa"/>
              <w:left w:w="110" w:type="dxa"/>
              <w:right w:w="110" w:type="dxa"/>
            </w:tcMar>
          </w:tcPr>
          <w:p>
            <w:pPr>
              <w:spacing w:before="0" w:after="0"/>
            </w:pPr>
            <w:r/>
            <w:r>
              <w:rPr>
                <w:color w:val="3C4752"/>
                <w:sz w:val="19"/>
              </w:rPr>
              <w:t xml:space="preserve">A list of numbers that stands for the meaning of a piece of text. It is how AI-based similarity compares two phrases.</w:t>
            </w:r>
          </w:p>
        </w:tc>
      </w:tr>
      <w:tr>
        <w:trPr>
          <w:cantSplit/>
        </w:trPr>
        <w:tc>
          <w:tcPr>
            <w:tcW w:type="dxa" w:w="2300"/>
            <w:shd w:val="clear" w:color="auto" w:fill="F2F4F6"/>
            <w:tcMar>
              <w:top w:w="70" w:type="dxa"/>
              <w:bottom w:w="70" w:type="dxa"/>
              <w:left w:w="110" w:type="dxa"/>
              <w:right w:w="110" w:type="dxa"/>
            </w:tcMar>
          </w:tcPr>
          <w:p>
            <w:pPr>
              <w:spacing w:before="0" w:after="0"/>
            </w:pPr>
            <w:r/>
            <w:r>
              <w:rPr>
                <w:color w:val="3C4752"/>
                <w:sz w:val="19"/>
              </w:rPr>
              <w:t xml:space="preserve">Golden set</w:t>
            </w:r>
          </w:p>
        </w:tc>
        <w:tc>
          <w:tcPr>
            <w:tcW w:type="dxa" w:w="6628"/>
            <w:shd w:val="clear" w:color="auto" w:fill="F2F4F6"/>
            <w:tcMar>
              <w:top w:w="70" w:type="dxa"/>
              <w:bottom w:w="70" w:type="dxa"/>
              <w:left w:w="110" w:type="dxa"/>
              <w:right w:w="110" w:type="dxa"/>
            </w:tcMar>
          </w:tcPr>
          <w:p>
            <w:pPr>
              <w:spacing w:before="0" w:after="0"/>
            </w:pPr>
            <w:r/>
            <w:r>
              <w:rPr>
                <w:color w:val="3C4752"/>
                <w:sz w:val="19"/>
              </w:rPr>
              <w:t xml:space="preserve">A hand-labelled set of 34 candidate-and-job pairs, with seven orderings and sixteen course expectations, used to check that scoring still behaves as intended.</w:t>
            </w:r>
          </w:p>
        </w:tc>
      </w:tr>
      <w:tr>
        <w:trPr>
          <w:cantSplit/>
        </w:trPr>
        <w:tc>
          <w:tcPr>
            <w:tcW w:type="dxa" w:w="2300"/>
            <w:shd w:val="clear" w:color="auto" w:fill="FFFFFF"/>
            <w:tcMar>
              <w:top w:w="70" w:type="dxa"/>
              <w:bottom w:w="70" w:type="dxa"/>
              <w:left w:w="110" w:type="dxa"/>
              <w:right w:w="110" w:type="dxa"/>
            </w:tcMar>
          </w:tcPr>
          <w:p>
            <w:pPr>
              <w:spacing w:before="0" w:after="0"/>
            </w:pPr>
            <w:r/>
            <w:r>
              <w:rPr>
                <w:color w:val="3C4752"/>
                <w:sz w:val="19"/>
              </w:rPr>
              <w:t xml:space="preserve">Adapter</w:t>
            </w:r>
          </w:p>
        </w:tc>
        <w:tc>
          <w:tcPr>
            <w:tcW w:type="dxa" w:w="6628"/>
            <w:shd w:val="clear" w:color="auto" w:fill="FFFFFF"/>
            <w:tcMar>
              <w:top w:w="70" w:type="dxa"/>
              <w:bottom w:w="70" w:type="dxa"/>
              <w:left w:w="110" w:type="dxa"/>
              <w:right w:w="110" w:type="dxa"/>
            </w:tcMar>
          </w:tcPr>
          <w:p>
            <w:pPr>
              <w:spacing w:before="0" w:after="0"/>
            </w:pPr>
            <w:r/>
            <w:r>
              <w:rPr>
                <w:color w:val="3C4752"/>
                <w:sz w:val="19"/>
              </w:rPr>
              <w:t xml:space="preserve">The one place the product talks to an outside system, so that the rest of the product never depends on a particular vendor.</w:t>
            </w:r>
          </w:p>
        </w:tc>
      </w:tr>
      <w:tr>
        <w:trPr>
          <w:cantSplit/>
        </w:trPr>
        <w:tc>
          <w:tcPr>
            <w:tcW w:type="dxa" w:w="2300"/>
            <w:shd w:val="clear" w:color="auto" w:fill="F2F4F6"/>
            <w:tcMar>
              <w:top w:w="70" w:type="dxa"/>
              <w:bottom w:w="70" w:type="dxa"/>
              <w:left w:w="110" w:type="dxa"/>
              <w:right w:w="110" w:type="dxa"/>
            </w:tcMar>
          </w:tcPr>
          <w:p>
            <w:pPr>
              <w:spacing w:before="0" w:after="0"/>
            </w:pPr>
            <w:r/>
            <w:r>
              <w:rPr>
                <w:color w:val="3C4752"/>
                <w:sz w:val="19"/>
              </w:rPr>
              <w:t xml:space="preserve">Sprint</w:t>
            </w:r>
          </w:p>
        </w:tc>
        <w:tc>
          <w:tcPr>
            <w:tcW w:type="dxa" w:w="6628"/>
            <w:shd w:val="clear" w:color="auto" w:fill="F2F4F6"/>
            <w:tcMar>
              <w:top w:w="70" w:type="dxa"/>
              <w:bottom w:w="70" w:type="dxa"/>
              <w:left w:w="110" w:type="dxa"/>
              <w:right w:w="110" w:type="dxa"/>
            </w:tcMar>
          </w:tcPr>
          <w:p>
            <w:pPr>
              <w:spacing w:before="0" w:after="0"/>
            </w:pPr>
            <w:r/>
            <w:r>
              <w:rPr>
                <w:color w:val="3C4752"/>
                <w:sz w:val="19"/>
              </w:rPr>
              <w:t xml:space="preserve">A fixed period of build work. Sprint 33 to Sprint 42 are the ten covered here.</w:t>
            </w:r>
          </w:p>
        </w:tc>
      </w:tr>
      <w:tr>
        <w:trPr>
          <w:cantSplit/>
        </w:trPr>
        <w:tc>
          <w:tcPr>
            <w:tcW w:type="dxa" w:w="2300"/>
            <w:shd w:val="clear" w:color="auto" w:fill="FFFFFF"/>
            <w:tcMar>
              <w:top w:w="70" w:type="dxa"/>
              <w:bottom w:w="70" w:type="dxa"/>
              <w:left w:w="110" w:type="dxa"/>
              <w:right w:w="110" w:type="dxa"/>
            </w:tcMar>
          </w:tcPr>
          <w:p>
            <w:pPr>
              <w:spacing w:before="0" w:after="0"/>
            </w:pPr>
            <w:r/>
            <w:r>
              <w:rPr>
                <w:color w:val="3C4752"/>
                <w:sz w:val="19"/>
              </w:rPr>
              <w:t xml:space="preserve">ADR</w:t>
            </w:r>
          </w:p>
        </w:tc>
        <w:tc>
          <w:tcPr>
            <w:tcW w:type="dxa" w:w="6628"/>
            <w:shd w:val="clear" w:color="auto" w:fill="FFFFFF"/>
            <w:tcMar>
              <w:top w:w="70" w:type="dxa"/>
              <w:bottom w:w="70" w:type="dxa"/>
              <w:left w:w="110" w:type="dxa"/>
              <w:right w:w="110" w:type="dxa"/>
            </w:tcMar>
          </w:tcPr>
          <w:p>
            <w:pPr>
              <w:spacing w:before="0" w:after="0"/>
            </w:pPr>
            <w:r/>
            <w:r>
              <w:rPr>
                <w:color w:val="3C4752"/>
                <w:sz w:val="19"/>
              </w:rPr>
              <w:t xml:space="preserve">An Architecture Decision Record: a short, dated note of a significant design decision and its reasoning.</w:t>
            </w:r>
          </w:p>
        </w:tc>
      </w:tr>
    </w:tbl>
    <w:p>
      <w:pPr>
        <w:spacing w:before="0" w:after="120"/>
      </w:pPr>
    </w:p>
    <w:p>
      <w:pPr>
        <w:pStyle w:val="Heading1"/>
      </w:pPr>
      <w:r>
        <w:t xml:space="preserve">Appendix C — About This Document</w:t>
      </w:r>
    </w:p>
    <w:p>
      <w:pPr/>
      <w:r>
        <w:t xml:space="preserve">This document restates docs/scope-reconciliation.md for a management audience. The ledger was written on 24 September 2026 against commit 64792e2, with every row re-derived from the code at the time. The status of each gap was brought up to date on 3 October 2026, after Sprint 42, against the sprint-41 branch, which holds Sprints 41 and 42. It has not been merged to main. The figures quoted for career paths come from a run over all 4,340 roles that have compulsory standards, recorded in ADR-049.</w:t>
      </w:r>
    </w:p>
    <w:p>
      <w:pPr/>
      <w:r>
        <w:t xml:space="preserve">Where this document and the ledger differ in wording, the ledger is the technical record and this is the summary.</w:t>
      </w:r>
    </w:p>
    <w:sectPr w:rsidR="00FC693F" w:rsidRPr="0006063C" w:rsidSect="00034616">
      <w:headerReference w:type="default" r:id="rId9"/>
      <w:footerReference w:type="default" r:id="rId10"/>
      <w:pgSz w:w="11906" w:h="16838"/>
      <w:pgMar w:top="1247" w:right="1247" w:bottom="1134" w:left="1247" w:header="624"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06" w:val="left"/>
      </w:tabs>
      <w:jc w:val="center"/>
    </w:pPr>
    <w:r>
      <w:rPr>
        <w:color w:val="6B747C"/>
        <w:sz w:val="16"/>
      </w:rPr>
      <w:t>Confidential — Prepared for Business Review and Client Presentation</w:t>
      <w:tab/>
      <w:tab/>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C9D2D8"/>
      </w:pBdr>
    </w:pPr>
    <w:r/>
    <w:r>
      <w:rPr>
        <w:rFonts w:ascii="Calibri" w:hAnsi="Calibri"/>
        <w:color w:val="6B747C"/>
        <w:sz w:val="17"/>
      </w:rPr>
      <w:t>IISM — Scope Reconciliation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C475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480" w:after="200"/>
      <w:outlineLvl w:val="0"/>
    </w:pPr>
    <w:rPr>
      <w:rFonts w:asciiTheme="majorHAnsi" w:eastAsiaTheme="majorEastAsia" w:hAnsiTheme="majorHAnsi" w:cstheme="majorBidi" w:ascii="Calibri" w:hAnsi="Calibri"/>
      <w:b/>
      <w:bCs/>
      <w:color w:val="0B2E4E"/>
      <w:sz w:val="36"/>
      <w:szCs w:val="28"/>
    </w:rPr>
  </w:style>
  <w:style w:type="paragraph" w:styleId="Heading2">
    <w:name w:val="heading 2"/>
    <w:basedOn w:val="Normal"/>
    <w:next w:val="Normal"/>
    <w:link w:val="Heading2Char"/>
    <w:uiPriority w:val="9"/>
    <w:unhideWhenUsed/>
    <w:qFormat/>
    <w:rsid w:val="00FC693F"/>
    <w:pPr>
      <w:keepNext/>
      <w:keepLines/>
      <w:pageBreakBefore w:val="0"/>
      <w:spacing w:before="360" w:after="120"/>
      <w:outlineLvl w:val="1"/>
    </w:pPr>
    <w:rPr>
      <w:rFonts w:asciiTheme="majorHAnsi" w:eastAsiaTheme="majorEastAsia" w:hAnsiTheme="majorHAnsi" w:cstheme="majorBidi" w:ascii="Calibri" w:hAnsi="Calibri"/>
      <w:b/>
      <w:bCs/>
      <w:color w:val="0F6E84"/>
      <w:sz w:val="28"/>
      <w:szCs w:val="26"/>
    </w:rPr>
  </w:style>
  <w:style w:type="paragraph" w:styleId="Heading3">
    <w:name w:val="heading 3"/>
    <w:basedOn w:val="Normal"/>
    <w:next w:val="Normal"/>
    <w:link w:val="Heading3Char"/>
    <w:uiPriority w:val="9"/>
    <w:unhideWhenUsed/>
    <w:qFormat/>
    <w:rsid w:val="00FC693F"/>
    <w:pPr>
      <w:keepNext/>
      <w:keepLines/>
      <w:pageBreakBefore w:val="0"/>
      <w:spacing w:before="240" w:after="80"/>
      <w:outlineLvl w:val="2"/>
    </w:pPr>
    <w:rPr>
      <w:rFonts w:asciiTheme="majorHAnsi" w:eastAsiaTheme="majorEastAsia" w:hAnsiTheme="majorHAnsi" w:cstheme="majorBidi" w:ascii="Calibri" w:hAnsi="Calibri"/>
      <w:b/>
      <w:bCs/>
      <w:color w:val="0B2E4E"/>
      <w:sz w:val="24"/>
    </w:rPr>
  </w:style>
  <w:style w:type="paragraph" w:styleId="Heading4">
    <w:name w:val="heading 4"/>
    <w:basedOn w:val="Normal"/>
    <w:next w:val="Normal"/>
    <w:link w:val="Heading4Char"/>
    <w:uiPriority w:val="9"/>
    <w:semiHidden/>
    <w:unhideWhenUsed/>
    <w:qFormat/>
    <w:rsid w:val="00FC693F"/>
    <w:pPr>
      <w:keepNext/>
      <w:keepLines/>
      <w:pageBreakBefore w:val="0"/>
      <w:spacing w:before="160" w:after="60"/>
      <w:outlineLvl w:val="3"/>
    </w:pPr>
    <w:rPr>
      <w:rFonts w:asciiTheme="majorHAnsi" w:eastAsiaTheme="majorEastAsia" w:hAnsiTheme="majorHAnsi" w:cstheme="majorBidi" w:ascii="Calibri" w:hAnsi="Calibri"/>
      <w:b/>
      <w:bCs/>
      <w:i/>
      <w:iCs/>
      <w:color w:val="3C4752"/>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RHead">
    <w:name w:val="BRHead"/>
    <w:basedOn w:val="Normal"/>
    <w:pPr>
      <w:spacing w:before="120" w:after="40"/>
    </w:pPr>
    <w:rPr>
      <w:b/>
      <w:color w:val="0F6E84"/>
      <w:sz w:val="20"/>
    </w:rPr>
  </w:style>
  <w:style w:type="character" w:customStyle="1" w:styleId="ReqID">
    <w:name w:val="ReqID"/>
    <w:rPr>
      <w:rFonts w:ascii="Consolas" w:hAnsi="Consolas"/>
      <w:b/>
      <w:color w:val="0B2E4E"/>
      <w:sz w:val="19"/>
    </w:rPr>
  </w:style>
  <w:style w:type="paragraph" w:customStyle="1" w:styleId="Caption2">
    <w:name w:val="Caption2"/>
    <w:basedOn w:val="Normal"/>
    <w:rPr>
      <w:i/>
      <w:color w:val="6B747C"/>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IISM Scope Reconciliation</dc:title>
  <dc:subject/>
  <dc:creator>IISM Programme</dc:creator>
  <cp:keywords/>
  <dc:description>Scope reconciliation for management review</dc:description>
  <cp:lastModifiedBy/>
  <cp:revision>1</cp:revision>
  <dcterms:created xsi:type="dcterms:W3CDTF">2013-12-23T23:15:00Z</dcterms:created>
  <dcterms:modified xsi:type="dcterms:W3CDTF">2013-12-23T23:15:00Z</dcterms:modified>
  <cp:category/>
</cp:coreProperties>
</file>