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1.44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and BL-19.4 to BL-19.12 are done (Sprints 76 to 80): the foundations, the form controls, the surfaces and the empty and status states; the other 15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and Sprint 80 the surfaces and the empty and status states (BL-19.11, BL-19.12); the header, footer and navigation (BL-19.13)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