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
        <w:jc w:val="center"/>
      </w:pPr>
      <w:r>
        <w:rPr>
          <w:rFonts w:ascii="Calibri" w:hAnsi="Calibri"/>
          <w:b/>
          <w:color w:val="0F6E84"/>
          <w:sz w:val="30"/>
        </w:rPr>
        <w:t>INTELLIGENT INTEGRATED SKILL MARKETPLACE</w:t>
      </w:r>
    </w:p>
    <w:p>
      <w:pPr>
        <w:spacing w:before="0" w:after="800"/>
        <w:jc w:val="center"/>
      </w:pPr>
      <w:r>
        <w:rPr>
          <w:i/>
          <w:color w:val="6B747C"/>
          <w:sz w:val="22"/>
        </w:rPr>
        <w:t>evolving toward a Workforce Mobility OS</w:t>
      </w:r>
    </w:p>
    <w:p>
      <w:pPr>
        <w:spacing w:before="0" w:after="320"/>
        <w:jc w:val="center"/>
      </w:pPr>
      <w:r>
        <w:rPr>
          <w:rFonts w:ascii="Calibri" w:hAnsi="Calibri"/>
          <w:b/>
          <w:color w:val="0B2E4E"/>
          <w:sz w:val="60"/>
        </w:rPr>
        <w:t>Functional Requirements</w:t>
        <w:br/>
        <w:t>Specification</w:t>
      </w:r>
    </w:p>
    <w:p>
      <w:pPr>
        <w:spacing w:before="0" w:after="80"/>
        <w:jc w:val="center"/>
      </w:pPr>
      <w:r>
        <w:rPr>
          <w:b/>
          <w:color w:val="3C4752"/>
          <w:sz w:val="24"/>
        </w:rPr>
        <w:t>Document Version 1.0</w:t>
      </w:r>
    </w:p>
    <w:p>
      <w:pPr>
        <w:spacing w:before="0" w:after="80"/>
        <w:jc w:val="center"/>
      </w:pPr>
      <w:r>
        <w:rPr>
          <w:b w:val="0"/>
          <w:color w:val="6B747C"/>
          <w:sz w:val="22"/>
        </w:rPr>
        <w:t>Status: Draft — Circulated for Business Sign-off</w:t>
      </w:r>
    </w:p>
    <w:p>
      <w:pPr>
        <w:spacing w:before="0" w:after="80"/>
        <w:jc w:val="center"/>
      </w:pPr>
      <w:r>
        <w:rPr>
          <w:b w:val="0"/>
          <w:color w:val="6B747C"/>
          <w:sz w:val="22"/>
        </w:rPr>
        <w:t>Prepared for: Business Stakeholder Review and External Client Presentation</w:t>
      </w:r>
    </w:p>
    <w:p/>
    <w:p/>
    <w:p/>
    <w:p/>
    <w:p/>
    <w:p/>
    <w:tbl>
      <w:tblPr>
        <w:tblW w:type="auto" w:w="0"/>
        <w:jc w:val="center"/>
        <w:tblLayout w:type="fixed"/>
        <w:tblLook w:firstColumn="1" w:firstRow="1" w:lastColumn="0" w:lastRow="0" w:noHBand="0" w:noVBand="1" w:val="04A0"/>
      </w:tblPr>
      <w:tblGrid>
        <w:gridCol w:w="4706"/>
        <w:gridCol w:w="4706"/>
      </w:tblGrid>
      <w:tr>
        <w:tc>
          <w:tcPr>
            <w:tcW w:type="dxa" w:w="2448"/>
            <w:shd w:val="clear" w:color="auto" w:fill="E4F0F2"/>
            <w:tcMar>
              <w:top w:w="60" w:type="dxa"/>
              <w:bottom w:w="60" w:type="dxa"/>
              <w:left w:w="100" w:type="dxa"/>
              <w:right w:w="100" w:type="dxa"/>
            </w:tcMar>
          </w:tcPr>
          <w:p>
            <w:r/>
            <w:r>
              <w:rPr>
                <w:b/>
                <w:color w:val="0B2E4E"/>
                <w:sz w:val="19"/>
              </w:rPr>
              <w:t>Document Title</w:t>
            </w:r>
          </w:p>
        </w:tc>
        <w:tc>
          <w:tcPr>
            <w:tcW w:type="dxa" w:w="6192"/>
            <w:tcMar>
              <w:top w:w="60" w:type="dxa"/>
              <w:bottom w:w="60" w:type="dxa"/>
              <w:left w:w="100" w:type="dxa"/>
              <w:right w:w="100" w:type="dxa"/>
            </w:tcMar>
          </w:tcPr>
          <w:p>
            <w:r/>
            <w:r>
              <w:rPr>
                <w:color w:val="3C4752"/>
                <w:sz w:val="19"/>
              </w:rPr>
              <w:t>IISM Functional Requirements Specification (FRS)</w:t>
            </w:r>
          </w:p>
        </w:tc>
      </w:tr>
      <w:tr>
        <w:tc>
          <w:tcPr>
            <w:tcW w:type="dxa" w:w="2448"/>
            <w:shd w:val="clear" w:color="auto" w:fill="E4F0F2"/>
            <w:tcMar>
              <w:top w:w="60" w:type="dxa"/>
              <w:bottom w:w="60" w:type="dxa"/>
              <w:left w:w="100" w:type="dxa"/>
              <w:right w:w="100" w:type="dxa"/>
            </w:tcMar>
          </w:tcPr>
          <w:p>
            <w:r/>
            <w:r>
              <w:rPr>
                <w:b/>
                <w:color w:val="0B2E4E"/>
                <w:sz w:val="19"/>
              </w:rPr>
              <w:t>Version</w:t>
            </w:r>
          </w:p>
        </w:tc>
        <w:tc>
          <w:tcPr>
            <w:tcW w:type="dxa" w:w="6192"/>
            <w:tcMar>
              <w:top w:w="60" w:type="dxa"/>
              <w:bottom w:w="60" w:type="dxa"/>
              <w:left w:w="100" w:type="dxa"/>
              <w:right w:w="100" w:type="dxa"/>
            </w:tcMar>
          </w:tcPr>
          <w:p>
            <w:r/>
            <w:r>
              <w:rPr>
                <w:color w:val="3C4752"/>
                <w:sz w:val="19"/>
              </w:rPr>
              <w:t>1.0</w:t>
            </w:r>
          </w:p>
        </w:tc>
      </w:tr>
      <w:tr>
        <w:tc>
          <w:tcPr>
            <w:tcW w:type="dxa" w:w="2448"/>
            <w:shd w:val="clear" w:color="auto" w:fill="E4F0F2"/>
            <w:tcMar>
              <w:top w:w="60" w:type="dxa"/>
              <w:bottom w:w="60" w:type="dxa"/>
              <w:left w:w="100" w:type="dxa"/>
              <w:right w:w="100" w:type="dxa"/>
            </w:tcMar>
          </w:tcPr>
          <w:p>
            <w:r/>
            <w:r>
              <w:rPr>
                <w:b/>
                <w:color w:val="0B2E4E"/>
                <w:sz w:val="19"/>
              </w:rPr>
              <w:t>Prepared By</w:t>
            </w:r>
          </w:p>
        </w:tc>
        <w:tc>
          <w:tcPr>
            <w:tcW w:type="dxa" w:w="6192"/>
            <w:tcMar>
              <w:top w:w="60" w:type="dxa"/>
              <w:bottom w:w="60" w:type="dxa"/>
              <w:left w:w="100" w:type="dxa"/>
              <w:right w:w="100" w:type="dxa"/>
            </w:tcMar>
          </w:tcPr>
          <w:p>
            <w:r/>
            <w:r>
              <w:rPr>
                <w:color w:val="3C4752"/>
                <w:sz w:val="19"/>
              </w:rPr>
              <w:t>Product &amp; Engineering — IISM Programme</w:t>
            </w:r>
          </w:p>
        </w:tc>
      </w:tr>
      <w:tr>
        <w:tc>
          <w:tcPr>
            <w:tcW w:type="dxa" w:w="2448"/>
            <w:shd w:val="clear" w:color="auto" w:fill="E4F0F2"/>
            <w:tcMar>
              <w:top w:w="60" w:type="dxa"/>
              <w:bottom w:w="60" w:type="dxa"/>
              <w:left w:w="100" w:type="dxa"/>
              <w:right w:w="100" w:type="dxa"/>
            </w:tcMar>
          </w:tcPr>
          <w:p>
            <w:r/>
            <w:r>
              <w:rPr>
                <w:b/>
                <w:color w:val="0B2E4E"/>
                <w:sz w:val="19"/>
              </w:rPr>
              <w:t>Distribution</w:t>
            </w:r>
          </w:p>
        </w:tc>
        <w:tc>
          <w:tcPr>
            <w:tcW w:type="dxa" w:w="6192"/>
            <w:tcMar>
              <w:top w:w="60" w:type="dxa"/>
              <w:bottom w:w="60" w:type="dxa"/>
              <w:left w:w="100" w:type="dxa"/>
              <w:right w:w="100" w:type="dxa"/>
            </w:tcMar>
          </w:tcPr>
          <w:p>
            <w:r/>
            <w:r>
              <w:rPr>
                <w:color w:val="3C4752"/>
                <w:sz w:val="19"/>
              </w:rPr>
              <w:t>Business Sponsors, Product Owners, External Client Stakeholders</w:t>
            </w:r>
          </w:p>
        </w:tc>
      </w:tr>
      <w:tr>
        <w:tc>
          <w:tcPr>
            <w:tcW w:type="dxa" w:w="2448"/>
            <w:shd w:val="clear" w:color="auto" w:fill="E4F0F2"/>
            <w:tcMar>
              <w:top w:w="60" w:type="dxa"/>
              <w:bottom w:w="60" w:type="dxa"/>
              <w:left w:w="100" w:type="dxa"/>
              <w:right w:w="100" w:type="dxa"/>
            </w:tcMar>
          </w:tcPr>
          <w:p>
            <w:r/>
            <w:r>
              <w:rPr>
                <w:b/>
                <w:color w:val="0B2E4E"/>
                <w:sz w:val="19"/>
              </w:rPr>
              <w:t>Classification</w:t>
            </w:r>
          </w:p>
        </w:tc>
        <w:tc>
          <w:tcPr>
            <w:tcW w:type="dxa" w:w="6192"/>
            <w:tcMar>
              <w:top w:w="60" w:type="dxa"/>
              <w:bottom w:w="60" w:type="dxa"/>
              <w:left w:w="100" w:type="dxa"/>
              <w:right w:w="100" w:type="dxa"/>
            </w:tcMar>
          </w:tcPr>
          <w:p>
            <w:r/>
            <w:r>
              <w:rPr>
                <w:color w:val="3C4752"/>
                <w:sz w:val="19"/>
              </w:rPr>
              <w:t>Confidential — Not for Public Circulation</w:t>
            </w:r>
          </w:p>
        </w:tc>
      </w:tr>
      <w:tr>
        <w:tc>
          <w:tcPr>
            <w:tcW w:type="dxa" w:w="2448"/>
            <w:shd w:val="clear" w:color="auto" w:fill="E4F0F2"/>
            <w:tcMar>
              <w:top w:w="60" w:type="dxa"/>
              <w:bottom w:w="60" w:type="dxa"/>
              <w:left w:w="100" w:type="dxa"/>
              <w:right w:w="100" w:type="dxa"/>
            </w:tcMar>
          </w:tcPr>
          <w:p>
            <w:r/>
            <w:r>
              <w:rPr>
                <w:b/>
                <w:color w:val="0B2E4E"/>
                <w:sz w:val="19"/>
              </w:rPr>
              <w:t>Companion Documents</w:t>
            </w:r>
          </w:p>
        </w:tc>
        <w:tc>
          <w:tcPr>
            <w:tcW w:type="dxa" w:w="6192"/>
            <w:tcMar>
              <w:top w:w="60" w:type="dxa"/>
              <w:bottom w:w="60" w:type="dxa"/>
              <w:left w:w="100" w:type="dxa"/>
              <w:right w:w="100" w:type="dxa"/>
            </w:tcMar>
          </w:tcPr>
          <w:p>
            <w:r/>
            <w:r>
              <w:rPr>
                <w:color w:val="3C4752"/>
                <w:sz w:val="19"/>
              </w:rPr>
              <w:t>Architecture Decision Record; Product Definition</w:t>
            </w:r>
          </w:p>
        </w:tc>
      </w:tr>
    </w:tbl>
    <w:p>
      <w:r>
        <w:br w:type="page"/>
      </w:r>
    </w:p>
    <w:p>
      <w:pPr>
        <w:pStyle w:val="Heading1"/>
      </w:pPr>
      <w:r>
        <w:t>Document Control</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152"/>
            <w:shd w:val="clear" w:color="auto" w:fill="0B2E4E"/>
            <w:tcMar>
              <w:top w:w="60" w:type="dxa"/>
              <w:bottom w:w="60" w:type="dxa"/>
              <w:left w:w="100" w:type="dxa"/>
              <w:right w:w="100" w:type="dxa"/>
            </w:tcMar>
            <w:vAlign w:val="center"/>
          </w:tcPr>
          <w:p>
            <w:r/>
            <w:r>
              <w:rPr>
                <w:b/>
                <w:color w:val="FFFFFF"/>
                <w:sz w:val="19"/>
              </w:rPr>
              <w:t>Version</w:t>
            </w:r>
          </w:p>
        </w:tc>
        <w:tc>
          <w:tcPr>
            <w:tcW w:type="dxa" w:w="1296"/>
            <w:shd w:val="clear" w:color="auto" w:fill="0B2E4E"/>
            <w:tcMar>
              <w:top w:w="60" w:type="dxa"/>
              <w:bottom w:w="60" w:type="dxa"/>
              <w:left w:w="100" w:type="dxa"/>
              <w:right w:w="100" w:type="dxa"/>
            </w:tcMar>
            <w:vAlign w:val="center"/>
          </w:tcPr>
          <w:p>
            <w:r/>
            <w:r>
              <w:rPr>
                <w:b/>
                <w:color w:val="FFFFFF"/>
                <w:sz w:val="19"/>
              </w:rPr>
              <w:t>Date</w:t>
            </w:r>
          </w:p>
        </w:tc>
        <w:tc>
          <w:tcPr>
            <w:tcW w:type="dxa" w:w="2304"/>
            <w:shd w:val="clear" w:color="auto" w:fill="0B2E4E"/>
            <w:tcMar>
              <w:top w:w="60" w:type="dxa"/>
              <w:bottom w:w="60" w:type="dxa"/>
              <w:left w:w="100" w:type="dxa"/>
              <w:right w:w="100" w:type="dxa"/>
            </w:tcMar>
            <w:vAlign w:val="center"/>
          </w:tcPr>
          <w:p>
            <w:r/>
            <w:r>
              <w:rPr>
                <w:b/>
                <w:color w:val="FFFFFF"/>
                <w:sz w:val="19"/>
              </w:rPr>
              <w:t>Author</w:t>
            </w:r>
          </w:p>
        </w:tc>
        <w:tc>
          <w:tcPr>
            <w:tcW w:type="dxa" w:w="3888"/>
            <w:shd w:val="clear" w:color="auto" w:fill="0B2E4E"/>
            <w:tcMar>
              <w:top w:w="60" w:type="dxa"/>
              <w:bottom w:w="60" w:type="dxa"/>
              <w:left w:w="100" w:type="dxa"/>
              <w:right w:w="100" w:type="dxa"/>
            </w:tcMar>
            <w:vAlign w:val="center"/>
          </w:tcPr>
          <w:p>
            <w:r/>
            <w:r>
              <w:rPr>
                <w:b/>
                <w:color w:val="FFFFFF"/>
                <w:sz w:val="19"/>
              </w:rPr>
              <w:t>Summary of Changes</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0.1</w:t>
            </w:r>
          </w:p>
        </w:tc>
        <w:tc>
          <w:tcPr>
            <w:tcW w:type="dxa" w:w="1296"/>
            <w:shd w:val="clear" w:color="auto" w:fill="F2F4F6"/>
            <w:tcMar>
              <w:top w:w="60" w:type="dxa"/>
              <w:bottom w:w="60" w:type="dxa"/>
              <w:left w:w="100" w:type="dxa"/>
              <w:right w:w="100" w:type="dxa"/>
            </w:tcMar>
          </w:tcPr>
          <w:p>
            <w:pPr>
              <w:spacing w:before="0" w:after="0"/>
            </w:pPr>
            <w:r/>
            <w:r>
              <w:rPr>
                <w:color w:val="3C4752"/>
                <w:sz w:val="19"/>
              </w:rPr>
              <w:t>2026-09-24</w:t>
            </w:r>
          </w:p>
        </w:tc>
        <w:tc>
          <w:tcPr>
            <w:tcW w:type="dxa" w:w="2304"/>
            <w:shd w:val="clear" w:color="auto" w:fill="F2F4F6"/>
            <w:tcMar>
              <w:top w:w="60" w:type="dxa"/>
              <w:bottom w:w="60" w:type="dxa"/>
              <w:left w:w="100" w:type="dxa"/>
              <w:right w:w="100" w:type="dxa"/>
            </w:tcMar>
          </w:tcPr>
          <w:p>
            <w:pPr>
              <w:spacing w:before="0" w:after="0"/>
            </w:pPr>
            <w:r/>
            <w:r>
              <w:rPr>
                <w:color w:val="3C4752"/>
                <w:sz w:val="19"/>
              </w:rPr>
              <w:t>Product &amp; Engineering</w:t>
            </w:r>
          </w:p>
        </w:tc>
        <w:tc>
          <w:tcPr>
            <w:tcW w:type="dxa" w:w="3888"/>
            <w:shd w:val="clear" w:color="auto" w:fill="F2F4F6"/>
            <w:tcMar>
              <w:top w:w="60" w:type="dxa"/>
              <w:bottom w:w="60" w:type="dxa"/>
              <w:left w:w="100" w:type="dxa"/>
              <w:right w:w="100" w:type="dxa"/>
            </w:tcMar>
          </w:tcPr>
          <w:p>
            <w:pPr>
              <w:spacing w:before="0" w:after="0"/>
            </w:pPr>
            <w:r/>
            <w:r>
              <w:rPr>
                <w:color w:val="3C4752"/>
                <w:sz w:val="19"/>
              </w:rPr>
              <w:t>Initial draft compiled from the current build for business review.</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1.0</w:t>
            </w:r>
          </w:p>
        </w:tc>
        <w:tc>
          <w:tcPr>
            <w:tcW w:type="dxa" w:w="1296"/>
            <w:shd w:val="clear" w:color="auto" w:fill="FFFFFF"/>
            <w:tcMar>
              <w:top w:w="60" w:type="dxa"/>
              <w:bottom w:w="60" w:type="dxa"/>
              <w:left w:w="100" w:type="dxa"/>
              <w:right w:w="100" w:type="dxa"/>
            </w:tcMar>
          </w:tcPr>
          <w:p>
            <w:pPr>
              <w:spacing w:before="0" w:after="0"/>
            </w:pPr>
            <w:r/>
            <w:r>
              <w:rPr>
                <w:color w:val="3C4752"/>
                <w:sz w:val="19"/>
              </w:rPr>
              <w:t>2026-09-24</w:t>
            </w:r>
          </w:p>
        </w:tc>
        <w:tc>
          <w:tcPr>
            <w:tcW w:type="dxa" w:w="2304"/>
            <w:shd w:val="clear" w:color="auto" w:fill="FFFFFF"/>
            <w:tcMar>
              <w:top w:w="60" w:type="dxa"/>
              <w:bottom w:w="60" w:type="dxa"/>
              <w:left w:w="100" w:type="dxa"/>
              <w:right w:w="100" w:type="dxa"/>
            </w:tcMar>
          </w:tcPr>
          <w:p>
            <w:pPr>
              <w:spacing w:before="0" w:after="0"/>
            </w:pPr>
            <w:r/>
            <w:r>
              <w:rPr>
                <w:color w:val="3C4752"/>
                <w:sz w:val="19"/>
              </w:rPr>
              <w:t>Product &amp; Engineering</w:t>
            </w:r>
          </w:p>
        </w:tc>
        <w:tc>
          <w:tcPr>
            <w:tcW w:type="dxa" w:w="3888"/>
            <w:shd w:val="clear" w:color="auto" w:fill="FFFFFF"/>
            <w:tcMar>
              <w:top w:w="60" w:type="dxa"/>
              <w:bottom w:w="60" w:type="dxa"/>
              <w:left w:w="100" w:type="dxa"/>
              <w:right w:w="100" w:type="dxa"/>
            </w:tcMar>
          </w:tcPr>
          <w:p>
            <w:pPr>
              <w:spacing w:before="0" w:after="0"/>
            </w:pPr>
            <w:r/>
            <w:r>
              <w:rPr>
                <w:color w:val="3C4752"/>
                <w:sz w:val="19"/>
              </w:rPr>
              <w:t>First version circulated for business sign-off and client presentation.</w:t>
            </w:r>
          </w:p>
        </w:tc>
      </w:tr>
    </w:tbl>
    <w:p>
      <w:pPr>
        <w:spacing w:after="80"/>
      </w:pPr>
    </w:p>
    <w:p>
      <w:pPr>
        <w:pStyle w:val="Heading2"/>
      </w:pPr>
      <w:r>
        <w:t>Approval</w:t>
      </w:r>
    </w:p>
    <w:p>
      <w:r>
        <w:rPr>
          <w:b w:val="0"/>
          <w:i w:val="0"/>
        </w:rPr>
        <w:t>This document requires review and sign-off from the roles below before it is treated as the agreed baseline for the release it describes.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736"/>
            <w:shd w:val="clear" w:color="auto" w:fill="0B2E4E"/>
            <w:tcMar>
              <w:top w:w="60" w:type="dxa"/>
              <w:bottom w:w="60" w:type="dxa"/>
              <w:left w:w="100" w:type="dxa"/>
              <w:right w:w="100" w:type="dxa"/>
            </w:tcMar>
            <w:vAlign w:val="center"/>
          </w:tcPr>
          <w:p>
            <w:r/>
            <w:r>
              <w:rPr>
                <w:b/>
                <w:color w:val="FFFFFF"/>
                <w:sz w:val="19"/>
              </w:rPr>
              <w:t>Role</w:t>
            </w:r>
          </w:p>
        </w:tc>
        <w:tc>
          <w:tcPr>
            <w:tcW w:type="dxa" w:w="2160"/>
            <w:shd w:val="clear" w:color="auto" w:fill="0B2E4E"/>
            <w:tcMar>
              <w:top w:w="60" w:type="dxa"/>
              <w:bottom w:w="60" w:type="dxa"/>
              <w:left w:w="100" w:type="dxa"/>
              <w:right w:w="100" w:type="dxa"/>
            </w:tcMar>
            <w:vAlign w:val="center"/>
          </w:tcPr>
          <w:p>
            <w:r/>
            <w:r>
              <w:rPr>
                <w:b/>
                <w:color w:val="FFFFFF"/>
                <w:sz w:val="19"/>
              </w:rPr>
              <w:t>Name</w:t>
            </w:r>
          </w:p>
        </w:tc>
        <w:tc>
          <w:tcPr>
            <w:tcW w:type="dxa" w:w="2592"/>
            <w:shd w:val="clear" w:color="auto" w:fill="0B2E4E"/>
            <w:tcMar>
              <w:top w:w="60" w:type="dxa"/>
              <w:bottom w:w="60" w:type="dxa"/>
              <w:left w:w="100" w:type="dxa"/>
              <w:right w:w="100" w:type="dxa"/>
            </w:tcMar>
            <w:vAlign w:val="center"/>
          </w:tcPr>
          <w:p>
            <w:r/>
            <w:r>
              <w:rPr>
                <w:b/>
                <w:color w:val="FFFFFF"/>
                <w:sz w:val="19"/>
              </w:rPr>
              <w:t>Signature / Approval</w:t>
            </w:r>
          </w:p>
        </w:tc>
        <w:tc>
          <w:tcPr>
            <w:tcW w:type="dxa" w:w="1152"/>
            <w:shd w:val="clear" w:color="auto" w:fill="0B2E4E"/>
            <w:tcMar>
              <w:top w:w="60" w:type="dxa"/>
              <w:bottom w:w="60" w:type="dxa"/>
              <w:left w:w="100" w:type="dxa"/>
              <w:right w:w="100" w:type="dxa"/>
            </w:tcMar>
            <w:vAlign w:val="center"/>
          </w:tcPr>
          <w:p>
            <w:r/>
            <w:r>
              <w:rPr>
                <w:b/>
                <w:color w:val="FFFFFF"/>
                <w:sz w:val="19"/>
              </w:rPr>
              <w:t>Date</w:t>
            </w:r>
          </w:p>
        </w:tc>
      </w:tr>
      <w:tr>
        <w:tc>
          <w:tcPr>
            <w:tcW w:type="dxa" w:w="2736"/>
            <w:shd w:val="clear" w:color="auto" w:fill="F2F4F6"/>
            <w:tcMar>
              <w:top w:w="60" w:type="dxa"/>
              <w:bottom w:w="60" w:type="dxa"/>
              <w:left w:w="100" w:type="dxa"/>
              <w:right w:w="100" w:type="dxa"/>
            </w:tcMar>
          </w:tcPr>
          <w:p>
            <w:pPr>
              <w:spacing w:before="0" w:after="0"/>
            </w:pPr>
            <w:r/>
            <w:r>
              <w:rPr>
                <w:color w:val="3C4752"/>
                <w:sz w:val="19"/>
              </w:rPr>
              <w:t>Business Sponsor</w:t>
            </w:r>
          </w:p>
        </w:tc>
        <w:tc>
          <w:tcPr>
            <w:tcW w:type="dxa" w:w="2160"/>
            <w:shd w:val="clear" w:color="auto" w:fill="F2F4F6"/>
            <w:tcMar>
              <w:top w:w="60" w:type="dxa"/>
              <w:bottom w:w="60" w:type="dxa"/>
              <w:left w:w="100" w:type="dxa"/>
              <w:right w:w="100" w:type="dxa"/>
            </w:tcMar>
          </w:tcPr>
          <w:p>
            <w:pPr>
              <w:spacing w:before="0" w:after="0"/>
            </w:pPr>
            <w:r/>
            <w:r>
              <w:rPr>
                <w:color w:val="3C4752"/>
                <w:sz w:val="19"/>
              </w:rPr>
            </w:r>
          </w:p>
        </w:tc>
        <w:tc>
          <w:tcPr>
            <w:tcW w:type="dxa" w:w="2592"/>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r>
        <w:tc>
          <w:tcPr>
            <w:tcW w:type="dxa" w:w="2736"/>
            <w:shd w:val="clear" w:color="auto" w:fill="FFFFFF"/>
            <w:tcMar>
              <w:top w:w="60" w:type="dxa"/>
              <w:bottom w:w="60" w:type="dxa"/>
              <w:left w:w="100" w:type="dxa"/>
              <w:right w:w="100" w:type="dxa"/>
            </w:tcMar>
          </w:tcPr>
          <w:p>
            <w:pPr>
              <w:spacing w:before="0" w:after="0"/>
            </w:pPr>
            <w:r/>
            <w:r>
              <w:rPr>
                <w:color w:val="3C4752"/>
                <w:sz w:val="19"/>
              </w:rPr>
              <w:t>Product Owner</w:t>
            </w:r>
          </w:p>
        </w:tc>
        <w:tc>
          <w:tcPr>
            <w:tcW w:type="dxa" w:w="2160"/>
            <w:shd w:val="clear" w:color="auto" w:fill="FFFFFF"/>
            <w:tcMar>
              <w:top w:w="60" w:type="dxa"/>
              <w:bottom w:w="60" w:type="dxa"/>
              <w:left w:w="100" w:type="dxa"/>
              <w:right w:w="100" w:type="dxa"/>
            </w:tcMar>
          </w:tcPr>
          <w:p>
            <w:pPr>
              <w:spacing w:before="0" w:after="0"/>
            </w:pPr>
            <w:r/>
            <w:r>
              <w:rPr>
                <w:color w:val="3C4752"/>
                <w:sz w:val="19"/>
              </w:rPr>
            </w:r>
          </w:p>
        </w:tc>
        <w:tc>
          <w:tcPr>
            <w:tcW w:type="dxa" w:w="2592"/>
            <w:shd w:val="clear" w:color="auto" w:fill="FFFFFF"/>
            <w:tcMar>
              <w:top w:w="60" w:type="dxa"/>
              <w:bottom w:w="60" w:type="dxa"/>
              <w:left w:w="100" w:type="dxa"/>
              <w:right w:w="100" w:type="dxa"/>
            </w:tcMar>
          </w:tcPr>
          <w:p>
            <w:pPr>
              <w:spacing w:before="0" w:after="0"/>
            </w:pPr>
            <w:r/>
            <w:r>
              <w:rPr>
                <w:color w:val="3C4752"/>
                <w:sz w:val="19"/>
              </w:rPr>
            </w:r>
          </w:p>
        </w:tc>
        <w:tc>
          <w:tcPr>
            <w:tcW w:type="dxa" w:w="1152"/>
            <w:shd w:val="clear" w:color="auto" w:fill="FFFFFF"/>
            <w:tcMar>
              <w:top w:w="60" w:type="dxa"/>
              <w:bottom w:w="60" w:type="dxa"/>
              <w:left w:w="100" w:type="dxa"/>
              <w:right w:w="100" w:type="dxa"/>
            </w:tcMar>
          </w:tcPr>
          <w:p>
            <w:pPr>
              <w:spacing w:before="0" w:after="0"/>
            </w:pPr>
            <w:r/>
            <w:r>
              <w:rPr>
                <w:color w:val="3C4752"/>
                <w:sz w:val="19"/>
              </w:rPr>
            </w:r>
          </w:p>
        </w:tc>
      </w:tr>
      <w:tr>
        <w:tc>
          <w:tcPr>
            <w:tcW w:type="dxa" w:w="2736"/>
            <w:shd w:val="clear" w:color="auto" w:fill="F2F4F6"/>
            <w:tcMar>
              <w:top w:w="60" w:type="dxa"/>
              <w:bottom w:w="60" w:type="dxa"/>
              <w:left w:w="100" w:type="dxa"/>
              <w:right w:w="100" w:type="dxa"/>
            </w:tcMar>
          </w:tcPr>
          <w:p>
            <w:pPr>
              <w:spacing w:before="0" w:after="0"/>
            </w:pPr>
            <w:r/>
            <w:r>
              <w:rPr>
                <w:color w:val="3C4752"/>
                <w:sz w:val="19"/>
              </w:rPr>
              <w:t>Engineering Lead</w:t>
            </w:r>
          </w:p>
        </w:tc>
        <w:tc>
          <w:tcPr>
            <w:tcW w:type="dxa" w:w="2160"/>
            <w:shd w:val="clear" w:color="auto" w:fill="F2F4F6"/>
            <w:tcMar>
              <w:top w:w="60" w:type="dxa"/>
              <w:bottom w:w="60" w:type="dxa"/>
              <w:left w:w="100" w:type="dxa"/>
              <w:right w:w="100" w:type="dxa"/>
            </w:tcMar>
          </w:tcPr>
          <w:p>
            <w:pPr>
              <w:spacing w:before="0" w:after="0"/>
            </w:pPr>
            <w:r/>
            <w:r>
              <w:rPr>
                <w:color w:val="3C4752"/>
                <w:sz w:val="19"/>
              </w:rPr>
            </w:r>
          </w:p>
        </w:tc>
        <w:tc>
          <w:tcPr>
            <w:tcW w:type="dxa" w:w="2592"/>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r>
        <w:tc>
          <w:tcPr>
            <w:tcW w:type="dxa" w:w="2736"/>
            <w:shd w:val="clear" w:color="auto" w:fill="FFFFFF"/>
            <w:tcMar>
              <w:top w:w="60" w:type="dxa"/>
              <w:bottom w:w="60" w:type="dxa"/>
              <w:left w:w="100" w:type="dxa"/>
              <w:right w:w="100" w:type="dxa"/>
            </w:tcMar>
          </w:tcPr>
          <w:p>
            <w:pPr>
              <w:spacing w:before="0" w:after="0"/>
            </w:pPr>
            <w:r/>
            <w:r>
              <w:rPr>
                <w:color w:val="3C4752"/>
                <w:sz w:val="19"/>
              </w:rPr>
              <w:t>Client Stakeholder (if applicable)</w:t>
            </w:r>
          </w:p>
        </w:tc>
        <w:tc>
          <w:tcPr>
            <w:tcW w:type="dxa" w:w="2160"/>
            <w:shd w:val="clear" w:color="auto" w:fill="FFFFFF"/>
            <w:tcMar>
              <w:top w:w="60" w:type="dxa"/>
              <w:bottom w:w="60" w:type="dxa"/>
              <w:left w:w="100" w:type="dxa"/>
              <w:right w:w="100" w:type="dxa"/>
            </w:tcMar>
          </w:tcPr>
          <w:p>
            <w:pPr>
              <w:spacing w:before="0" w:after="0"/>
            </w:pPr>
            <w:r/>
            <w:r>
              <w:rPr>
                <w:color w:val="3C4752"/>
                <w:sz w:val="19"/>
              </w:rPr>
            </w:r>
          </w:p>
        </w:tc>
        <w:tc>
          <w:tcPr>
            <w:tcW w:type="dxa" w:w="2592"/>
            <w:shd w:val="clear" w:color="auto" w:fill="FFFFFF"/>
            <w:tcMar>
              <w:top w:w="60" w:type="dxa"/>
              <w:bottom w:w="60" w:type="dxa"/>
              <w:left w:w="100" w:type="dxa"/>
              <w:right w:w="100" w:type="dxa"/>
            </w:tcMar>
          </w:tcPr>
          <w:p>
            <w:pPr>
              <w:spacing w:before="0" w:after="0"/>
            </w:pPr>
            <w:r/>
            <w:r>
              <w:rPr>
                <w:color w:val="3C4752"/>
                <w:sz w:val="19"/>
              </w:rPr>
            </w:r>
          </w:p>
        </w:tc>
        <w:tc>
          <w:tcPr>
            <w:tcW w:type="dxa" w:w="1152"/>
            <w:shd w:val="clear" w:color="auto" w:fill="FFFFFF"/>
            <w:tcMar>
              <w:top w:w="60" w:type="dxa"/>
              <w:bottom w:w="60" w:type="dxa"/>
              <w:left w:w="100" w:type="dxa"/>
              <w:right w:w="100" w:type="dxa"/>
            </w:tcMar>
          </w:tcPr>
          <w:p>
            <w:pPr>
              <w:spacing w:before="0" w:after="0"/>
            </w:pPr>
            <w:r/>
            <w:r>
              <w:rPr>
                <w:color w:val="3C4752"/>
                <w:sz w:val="19"/>
              </w:rPr>
            </w:r>
          </w:p>
        </w:tc>
      </w:tr>
    </w:tbl>
    <w:p>
      <w:pPr>
        <w:spacing w:after="80"/>
      </w:pPr>
    </w:p>
    <w:p>
      <w:r>
        <w:br w:type="page"/>
      </w:r>
    </w:p>
    <w:p>
      <w:pPr>
        <w:pStyle w:val="Heading1"/>
      </w:pPr>
      <w:r>
        <w:t>Table of Contents</w:t>
      </w:r>
    </w:p>
    <w:p>
      <w:r>
        <w:fldChar w:fldCharType="begin" w:dirty="true"/>
        <w:instrText xml:space="preserve">TOC \o "1-3" \h \z \u</w:instrText>
        <w:fldChar w:fldCharType="separate"/>
      </w:r>
      <w:r>
        <w:t>Right-click and choose “Update Field” to generate the table of contents.</w:t>
      </w:r>
      <w:r>
        <w:fldChar w:fldCharType="end"/>
      </w:r>
    </w:p>
    <w:p>
      <w:r>
        <w:br w:type="page"/>
      </w:r>
    </w:p>
    <w:p>
      <w:pPr>
        <w:pStyle w:val="Heading1"/>
      </w:pPr>
      <w:r>
        <w:rPr>
          <w:color w:val="0F6E84"/>
        </w:rPr>
        <w:t xml:space="preserve">1  </w:t>
      </w:r>
      <w:r>
        <w:t>Introduction</w:t>
      </w:r>
    </w:p>
    <w:p>
      <w:pPr>
        <w:pStyle w:val="Heading2"/>
      </w:pPr>
      <w:r>
        <w:t>1.1  Purpose of This Document</w:t>
      </w:r>
    </w:p>
    <w:p>
      <w:r>
        <w:rPr>
          <w:b w:val="0"/>
          <w:i w:val="0"/>
        </w:rPr>
        <w:t>This Functional Requirements Specification (FRS) describes what the Intelligent Integrated Skill Marketplace (IISM) platform does today, in business terms, as verified directly against the current build. It is written for two audiences at once: internal business stakeholders finalising scope, and external clients evaluating the platform. Every requirement and business rule in this document reflects software that exists and has been tested — not a proposal.</w:t>
      </w:r>
    </w:p>
    <w:p>
      <w:r>
        <w:rPr>
          <w:b w:val="0"/>
          <w:i w:val="0"/>
        </w:rPr>
        <w:t>Where a capability is planned but not yet built, this document says so explicitly, in Section 7 (Out of Scope for the Current Release), Section 8 (Known Limitations) and Section 9 (Future Sprint Functionalities). Nothing in Sections 3 through 6 describes unbuilt functionality.</w:t>
      </w:r>
    </w:p>
    <w:p>
      <w:pPr>
        <w:pStyle w:val="Heading2"/>
      </w:pPr>
      <w:r>
        <w:t>1.2  Scope</w:t>
      </w:r>
    </w:p>
    <w:p>
      <w:r>
        <w:rPr>
          <w:b w:val="0"/>
          <w:i w:val="0"/>
        </w:rPr>
        <w:t>This document covers:</w:t>
      </w:r>
    </w:p>
    <w:p>
      <w:pPr>
        <w:pStyle w:val="ListBullet"/>
        <w:spacing w:before="0" w:after="60"/>
      </w:pPr>
      <w:r>
        <w:t>The functional behaviour of the platform for its three live actor types: the job-seeking candidate, the hiring employer, and the training/course provider.</w:t>
      </w:r>
    </w:p>
    <w:p>
      <w:pPr>
        <w:pStyle w:val="ListBullet"/>
        <w:spacing w:before="0" w:after="60"/>
      </w:pPr>
      <w:r>
        <w:t>The internal platform-operator (back office) capability for verifying organisations.</w:t>
      </w:r>
    </w:p>
    <w:p>
      <w:pPr>
        <w:pStyle w:val="ListBullet"/>
        <w:spacing w:before="0" w:after="60"/>
      </w:pPr>
      <w:r>
        <w:t>The business rules that govern matching, publishing, applications, course interest, team management, notifications, privacy and data protection.</w:t>
      </w:r>
    </w:p>
    <w:p>
      <w:pPr>
        <w:pStyle w:val="ListBullet"/>
        <w:spacing w:before="0" w:after="60"/>
      </w:pPr>
      <w:r>
        <w:t>The end-to-end user journeys for each actor, from first contact to the outcome they came for.</w:t>
      </w:r>
    </w:p>
    <w:p>
      <w:pPr>
        <w:pStyle w:val="ListBullet"/>
        <w:spacing w:before="0" w:after="60"/>
      </w:pPr>
      <w:r>
        <w:t>The functionality intentionally deferred to a later release, and why.</w:t>
      </w:r>
    </w:p>
    <w:p>
      <w:r>
        <w:rPr>
          <w:b w:val="0"/>
          <w:i w:val="0"/>
        </w:rPr>
        <w:t>This document does not cover system architecture, database design, API contracts, infrastructure or deployment topology — those are recorded separately in the Architecture Decision Record, available on request.</w:t>
      </w:r>
    </w:p>
    <w:p>
      <w:pPr>
        <w:pStyle w:val="Heading2"/>
      </w:pPr>
      <w:r>
        <w:t>1.3  Intended Audience</w:t>
      </w:r>
    </w:p>
    <w:tbl>
      <w:tblPr>
        <w:tblStyle w:val="TableGrid"/>
        <w:tblW w:type="auto" w:w="0"/>
        <w:jc w:val="center"/>
        <w:tblLayout w:type="autofit"/>
        <w:tblLook w:firstColumn="1" w:firstRow="1" w:lastColumn="0" w:lastRow="0" w:noHBand="0" w:noVBand="1" w:val="04A0"/>
      </w:tblPr>
      <w:tblGrid>
        <w:gridCol w:w="4706"/>
        <w:gridCol w:w="4706"/>
      </w:tblGrid>
      <w:tr>
        <w:tc>
          <w:tcPr>
            <w:tcW w:type="dxa" w:w="2736"/>
            <w:shd w:val="clear" w:color="auto" w:fill="0B2E4E"/>
            <w:tcMar>
              <w:top w:w="60" w:type="dxa"/>
              <w:bottom w:w="60" w:type="dxa"/>
              <w:left w:w="100" w:type="dxa"/>
              <w:right w:w="100" w:type="dxa"/>
            </w:tcMar>
            <w:vAlign w:val="center"/>
          </w:tcPr>
          <w:p>
            <w:r/>
            <w:r>
              <w:rPr>
                <w:b/>
                <w:color w:val="FFFFFF"/>
                <w:sz w:val="19"/>
              </w:rPr>
              <w:t>Audience</w:t>
            </w:r>
          </w:p>
        </w:tc>
        <w:tc>
          <w:tcPr>
            <w:tcW w:type="dxa" w:w="5904"/>
            <w:shd w:val="clear" w:color="auto" w:fill="0B2E4E"/>
            <w:tcMar>
              <w:top w:w="60" w:type="dxa"/>
              <w:bottom w:w="60" w:type="dxa"/>
              <w:left w:w="100" w:type="dxa"/>
              <w:right w:w="100" w:type="dxa"/>
            </w:tcMar>
            <w:vAlign w:val="center"/>
          </w:tcPr>
          <w:p>
            <w:r/>
            <w:r>
              <w:rPr>
                <w:b/>
                <w:color w:val="FFFFFF"/>
                <w:sz w:val="19"/>
              </w:rPr>
              <w:t>How to read this document</w:t>
            </w:r>
          </w:p>
        </w:tc>
      </w:tr>
      <w:tr>
        <w:tc>
          <w:tcPr>
            <w:tcW w:type="dxa" w:w="2736"/>
            <w:shd w:val="clear" w:color="auto" w:fill="F2F4F6"/>
            <w:tcMar>
              <w:top w:w="60" w:type="dxa"/>
              <w:bottom w:w="60" w:type="dxa"/>
              <w:left w:w="100" w:type="dxa"/>
              <w:right w:w="100" w:type="dxa"/>
            </w:tcMar>
          </w:tcPr>
          <w:p>
            <w:pPr>
              <w:spacing w:before="0" w:after="0"/>
            </w:pPr>
            <w:r/>
            <w:r>
              <w:rPr>
                <w:color w:val="3C4752"/>
                <w:sz w:val="19"/>
              </w:rPr>
              <w:t>Business Sponsors / Product Owners</w:t>
            </w:r>
          </w:p>
        </w:tc>
        <w:tc>
          <w:tcPr>
            <w:tcW w:type="dxa" w:w="5904"/>
            <w:shd w:val="clear" w:color="auto" w:fill="F2F4F6"/>
            <w:tcMar>
              <w:top w:w="60" w:type="dxa"/>
              <w:bottom w:w="60" w:type="dxa"/>
              <w:left w:w="100" w:type="dxa"/>
              <w:right w:w="100" w:type="dxa"/>
            </w:tcMar>
          </w:tcPr>
          <w:p>
            <w:pPr>
              <w:spacing w:before="0" w:after="0"/>
            </w:pPr>
            <w:r/>
            <w:r>
              <w:rPr>
                <w:color w:val="3C4752"/>
                <w:sz w:val="19"/>
              </w:rPr>
              <w:t>Review Sections 2–9 to confirm the built scope matches the agreed business intent, and prioritise Section 9 for the next release.</w:t>
            </w:r>
          </w:p>
        </w:tc>
      </w:tr>
      <w:tr>
        <w:tc>
          <w:tcPr>
            <w:tcW w:type="dxa" w:w="2736"/>
            <w:shd w:val="clear" w:color="auto" w:fill="FFFFFF"/>
            <w:tcMar>
              <w:top w:w="60" w:type="dxa"/>
              <w:bottom w:w="60" w:type="dxa"/>
              <w:left w:w="100" w:type="dxa"/>
              <w:right w:w="100" w:type="dxa"/>
            </w:tcMar>
          </w:tcPr>
          <w:p>
            <w:pPr>
              <w:spacing w:before="0" w:after="0"/>
            </w:pPr>
            <w:r/>
            <w:r>
              <w:rPr>
                <w:color w:val="3C4752"/>
                <w:sz w:val="19"/>
              </w:rPr>
              <w:t>External Client Stakeholders</w:t>
            </w:r>
          </w:p>
        </w:tc>
        <w:tc>
          <w:tcPr>
            <w:tcW w:type="dxa" w:w="5904"/>
            <w:shd w:val="clear" w:color="auto" w:fill="FFFFFF"/>
            <w:tcMar>
              <w:top w:w="60" w:type="dxa"/>
              <w:bottom w:w="60" w:type="dxa"/>
              <w:left w:w="100" w:type="dxa"/>
              <w:right w:w="100" w:type="dxa"/>
            </w:tcMar>
          </w:tcPr>
          <w:p>
            <w:pPr>
              <w:spacing w:before="0" w:after="0"/>
            </w:pPr>
            <w:r/>
            <w:r>
              <w:rPr>
                <w:color w:val="3C4752"/>
                <w:sz w:val="19"/>
              </w:rPr>
              <w:t>Sections 2, 3, 5 and 7 give a complete, honest picture of what the platform does and does not yet do, without engineering detail.</w:t>
            </w:r>
          </w:p>
        </w:tc>
      </w:tr>
      <w:tr>
        <w:tc>
          <w:tcPr>
            <w:tcW w:type="dxa" w:w="2736"/>
            <w:shd w:val="clear" w:color="auto" w:fill="F2F4F6"/>
            <w:tcMar>
              <w:top w:w="60" w:type="dxa"/>
              <w:bottom w:w="60" w:type="dxa"/>
              <w:left w:w="100" w:type="dxa"/>
              <w:right w:w="100" w:type="dxa"/>
            </w:tcMar>
          </w:tcPr>
          <w:p>
            <w:pPr>
              <w:spacing w:before="0" w:after="0"/>
            </w:pPr>
            <w:r/>
            <w:r>
              <w:rPr>
                <w:color w:val="3C4752"/>
                <w:sz w:val="19"/>
              </w:rPr>
              <w:t>QA / UAT Teams</w:t>
            </w:r>
          </w:p>
        </w:tc>
        <w:tc>
          <w:tcPr>
            <w:tcW w:type="dxa" w:w="5904"/>
            <w:shd w:val="clear" w:color="auto" w:fill="F2F4F6"/>
            <w:tcMar>
              <w:top w:w="60" w:type="dxa"/>
              <w:bottom w:w="60" w:type="dxa"/>
              <w:left w:w="100" w:type="dxa"/>
              <w:right w:w="100" w:type="dxa"/>
            </w:tcMar>
          </w:tcPr>
          <w:p>
            <w:pPr>
              <w:spacing w:before="0" w:after="0"/>
            </w:pPr>
            <w:r/>
            <w:r>
              <w:rPr>
                <w:color w:val="3C4752"/>
                <w:sz w:val="19"/>
              </w:rPr>
              <w:t>Section 4 and Section 6 (Business Rules Catalogue) form the basis for test case design; Section 5 (User Journeys) forms the basis for scenario scripts.</w:t>
            </w:r>
          </w:p>
        </w:tc>
      </w:tr>
      <w:tr>
        <w:tc>
          <w:tcPr>
            <w:tcW w:type="dxa" w:w="2736"/>
            <w:shd w:val="clear" w:color="auto" w:fill="FFFFFF"/>
            <w:tcMar>
              <w:top w:w="60" w:type="dxa"/>
              <w:bottom w:w="60" w:type="dxa"/>
              <w:left w:w="100" w:type="dxa"/>
              <w:right w:w="100" w:type="dxa"/>
            </w:tcMar>
          </w:tcPr>
          <w:p>
            <w:pPr>
              <w:spacing w:before="0" w:after="0"/>
            </w:pPr>
            <w:r/>
            <w:r>
              <w:rPr>
                <w:color w:val="3C4752"/>
                <w:sz w:val="19"/>
              </w:rPr>
              <w:t>Engineering</w:t>
            </w:r>
          </w:p>
        </w:tc>
        <w:tc>
          <w:tcPr>
            <w:tcW w:type="dxa" w:w="5904"/>
            <w:shd w:val="clear" w:color="auto" w:fill="FFFFFF"/>
            <w:tcMar>
              <w:top w:w="60" w:type="dxa"/>
              <w:bottom w:w="60" w:type="dxa"/>
              <w:left w:w="100" w:type="dxa"/>
              <w:right w:w="100" w:type="dxa"/>
            </w:tcMar>
          </w:tcPr>
          <w:p>
            <w:pPr>
              <w:spacing w:before="0" w:after="0"/>
            </w:pPr>
            <w:r/>
            <w:r>
              <w:rPr>
                <w:color w:val="3C4752"/>
                <w:sz w:val="19"/>
              </w:rPr>
              <w:t>Section 4 is the contract this document holds engineering to; Section 8 and Section 9 record known gaps and candidate backlog items respectively.</w:t>
            </w:r>
          </w:p>
        </w:tc>
      </w:tr>
    </w:tbl>
    <w:p>
      <w:pPr>
        <w:spacing w:after="80"/>
      </w:pPr>
    </w:p>
    <w:p>
      <w:pPr>
        <w:pStyle w:val="Heading2"/>
      </w:pPr>
      <w:r>
        <w:t>1.4  Document Conventions</w:t>
      </w:r>
    </w:p>
    <w:p>
      <w:pPr>
        <w:pStyle w:val="ListBullet"/>
        <w:spacing w:before="0" w:after="60"/>
      </w:pPr>
      <w:r>
        <w:rPr>
          <w:b/>
        </w:rPr>
        <w:t>FR-&lt;section&gt;-&lt;number&gt;</w:t>
      </w:r>
      <w:r>
        <w:t xml:space="preserve"> identifies a Functional Requirement. “The system shall…” is mandatory, verified behaviour.</w:t>
      </w:r>
    </w:p>
    <w:p>
      <w:pPr>
        <w:pStyle w:val="ListBullet"/>
        <w:spacing w:before="0" w:after="60"/>
      </w:pPr>
      <w:r>
        <w:rPr>
          <w:b/>
        </w:rPr>
        <w:t>BR-&lt;number&gt;</w:t>
      </w:r>
      <w:r>
        <w:t xml:space="preserve"> identifies a Business Rule in the consolidated catalogue (Section 6); the same rule also appears inline under the functional requirement it belongs to.</w:t>
      </w:r>
    </w:p>
    <w:p>
      <w:pPr>
        <w:pStyle w:val="ListBullet"/>
        <w:spacing w:before="0" w:after="60"/>
      </w:pPr>
      <w:r>
        <w:rPr>
          <w:b/>
        </w:rPr>
        <w:t>“Shall”</w:t>
      </w:r>
      <w:r>
        <w:t xml:space="preserve"> denotes mandatory, already-built behaviour. “Should” is used only in Section 9 (future functionality), where nothing is yet committed.</w:t>
      </w:r>
    </w:p>
    <w:p>
      <w:pPr>
        <w:pStyle w:val="ListBullet"/>
        <w:spacing w:before="0" w:after="60"/>
      </w:pPr>
      <w:r>
        <w:rPr>
          <w:b/>
        </w:rPr>
        <w:t>Shaded call-out boxes</w:t>
      </w:r>
      <w:r>
        <w:t xml:space="preserve"> are not used in this document; business rules are listed directly beneath each requirement they qualify, so nothing is separated from its context.</w:t>
      </w:r>
    </w:p>
    <w:p>
      <w:pPr>
        <w:pStyle w:val="Heading2"/>
      </w:pPr>
      <w:r>
        <w:t>1.5  Reference Documents</w:t>
      </w:r>
    </w:p>
    <w:tbl>
      <w:tblPr>
        <w:tblStyle w:val="TableGrid"/>
        <w:tblW w:type="auto" w:w="0"/>
        <w:jc w:val="center"/>
        <w:tblLayout w:type="autofit"/>
        <w:tblLook w:firstColumn="1" w:firstRow="1" w:lastColumn="0" w:lastRow="0" w:noHBand="0" w:noVBand="1" w:val="04A0"/>
      </w:tblPr>
      <w:tblGrid>
        <w:gridCol w:w="4706"/>
        <w:gridCol w:w="4706"/>
      </w:tblGrid>
      <w:tr>
        <w:tc>
          <w:tcPr>
            <w:tcW w:type="dxa" w:w="3024"/>
            <w:shd w:val="clear" w:color="auto" w:fill="0B2E4E"/>
            <w:tcMar>
              <w:top w:w="60" w:type="dxa"/>
              <w:bottom w:w="60" w:type="dxa"/>
              <w:left w:w="100" w:type="dxa"/>
              <w:right w:w="100" w:type="dxa"/>
            </w:tcMar>
            <w:vAlign w:val="center"/>
          </w:tcPr>
          <w:p>
            <w:r/>
            <w:r>
              <w:rPr>
                <w:b/>
                <w:color w:val="FFFFFF"/>
                <w:sz w:val="19"/>
              </w:rPr>
              <w:t>Document</w:t>
            </w:r>
          </w:p>
        </w:tc>
        <w:tc>
          <w:tcPr>
            <w:tcW w:type="dxa" w:w="5616"/>
            <w:shd w:val="clear" w:color="auto" w:fill="0B2E4E"/>
            <w:tcMar>
              <w:top w:w="60" w:type="dxa"/>
              <w:bottom w:w="60" w:type="dxa"/>
              <w:left w:w="100" w:type="dxa"/>
              <w:right w:w="100" w:type="dxa"/>
            </w:tcMar>
            <w:vAlign w:val="center"/>
          </w:tcPr>
          <w:p>
            <w:r/>
            <w:r>
              <w:rPr>
                <w:b/>
                <w:color w:val="FFFFFF"/>
                <w:sz w:val="19"/>
              </w:rPr>
              <w:t>What it holds</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Architecture Decision Record</w:t>
            </w:r>
          </w:p>
        </w:tc>
        <w:tc>
          <w:tcPr>
            <w:tcW w:type="dxa" w:w="5616"/>
            <w:shd w:val="clear" w:color="auto" w:fill="F2F4F6"/>
            <w:tcMar>
              <w:top w:w="60" w:type="dxa"/>
              <w:bottom w:w="60" w:type="dxa"/>
              <w:left w:w="100" w:type="dxa"/>
              <w:right w:w="100" w:type="dxa"/>
            </w:tcMar>
          </w:tcPr>
          <w:p>
            <w:pPr>
              <w:spacing w:before="0" w:after="0"/>
            </w:pPr>
            <w:r/>
            <w:r>
              <w:rPr>
                <w:color w:val="3C4752"/>
                <w:sz w:val="19"/>
              </w:rPr>
              <w:t>42 recorded architecture and product decisions, each with context, options considered and final decision — the authoritative source for “why”.</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Product Definition</w:t>
            </w:r>
          </w:p>
        </w:tc>
        <w:tc>
          <w:tcPr>
            <w:tcW w:type="dxa" w:w="5616"/>
            <w:shd w:val="clear" w:color="auto" w:fill="FFFFFF"/>
            <w:tcMar>
              <w:top w:w="60" w:type="dxa"/>
              <w:bottom w:w="60" w:type="dxa"/>
              <w:left w:w="100" w:type="dxa"/>
              <w:right w:w="100" w:type="dxa"/>
            </w:tcMar>
          </w:tcPr>
          <w:p>
            <w:pPr>
              <w:spacing w:before="0" w:after="0"/>
            </w:pPr>
            <w:r/>
            <w:r>
              <w:rPr>
                <w:color w:val="3C4752"/>
                <w:sz w:val="19"/>
              </w:rPr>
              <w:t>The founding product narrative: problem statement, target market, phased scope and what is deliberately excluded from version one.</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Scope Reconciliation Note</w:t>
            </w:r>
          </w:p>
        </w:tc>
        <w:tc>
          <w:tcPr>
            <w:tcW w:type="dxa" w:w="5616"/>
            <w:shd w:val="clear" w:color="auto" w:fill="F2F4F6"/>
            <w:tcMar>
              <w:top w:w="60" w:type="dxa"/>
              <w:bottom w:w="60" w:type="dxa"/>
              <w:left w:w="100" w:type="dxa"/>
              <w:right w:w="100" w:type="dxa"/>
            </w:tcMar>
          </w:tcPr>
          <w:p>
            <w:pPr>
              <w:spacing w:before="0" w:after="0"/>
            </w:pPr>
            <w:r/>
            <w:r>
              <w:rPr>
                <w:color w:val="3C4752"/>
                <w:sz w:val="19"/>
              </w:rPr>
              <w:t>A short, evidence-based note reconciling the original product definition against what has actually been built, maintained alongside this FRS.</w:t>
            </w:r>
          </w:p>
        </w:tc>
      </w:tr>
    </w:tbl>
    <w:p>
      <w:pPr>
        <w:spacing w:after="80"/>
      </w:pPr>
    </w:p>
    <w:p>
      <w:pPr>
        <w:pStyle w:val="Heading2"/>
      </w:pPr>
      <w:r>
        <w:t>1.6  Glossary</w:t>
      </w:r>
    </w:p>
    <w:tbl>
      <w:tblPr>
        <w:tblStyle w:val="TableGrid"/>
        <w:tblW w:type="auto" w:w="0"/>
        <w:jc w:val="center"/>
        <w:tblLayout w:type="autofit"/>
        <w:tblLook w:firstColumn="1" w:firstRow="1" w:lastColumn="0" w:lastRow="0" w:noHBand="0" w:noVBand="1" w:val="04A0"/>
      </w:tblPr>
      <w:tblGrid>
        <w:gridCol w:w="4706"/>
        <w:gridCol w:w="4706"/>
      </w:tblGrid>
      <w:tr>
        <w:tc>
          <w:tcPr>
            <w:tcW w:type="dxa" w:w="2304"/>
            <w:shd w:val="clear" w:color="auto" w:fill="0B2E4E"/>
            <w:tcMar>
              <w:top w:w="60" w:type="dxa"/>
              <w:bottom w:w="60" w:type="dxa"/>
              <w:left w:w="100" w:type="dxa"/>
              <w:right w:w="100" w:type="dxa"/>
            </w:tcMar>
            <w:vAlign w:val="center"/>
          </w:tcPr>
          <w:p>
            <w:r/>
            <w:r>
              <w:rPr>
                <w:b/>
                <w:color w:val="FFFFFF"/>
                <w:sz w:val="19"/>
              </w:rPr>
              <w:t>Term</w:t>
            </w:r>
          </w:p>
        </w:tc>
        <w:tc>
          <w:tcPr>
            <w:tcW w:type="dxa" w:w="6336"/>
            <w:shd w:val="clear" w:color="auto" w:fill="0B2E4E"/>
            <w:tcMar>
              <w:top w:w="60" w:type="dxa"/>
              <w:bottom w:w="60" w:type="dxa"/>
              <w:left w:w="100" w:type="dxa"/>
              <w:right w:w="100" w:type="dxa"/>
            </w:tcMar>
            <w:vAlign w:val="center"/>
          </w:tcPr>
          <w:p>
            <w:r/>
            <w:r>
              <w:rPr>
                <w:b/>
                <w:color w:val="FFFFFF"/>
                <w:sz w:val="19"/>
              </w:rPr>
              <w:t>Meaning</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NSQF</w:t>
            </w:r>
          </w:p>
        </w:tc>
        <w:tc>
          <w:tcPr>
            <w:tcW w:type="dxa" w:w="6336"/>
            <w:shd w:val="clear" w:color="auto" w:fill="F2F4F6"/>
            <w:tcMar>
              <w:top w:w="60" w:type="dxa"/>
              <w:bottom w:w="60" w:type="dxa"/>
              <w:left w:w="100" w:type="dxa"/>
              <w:right w:w="100" w:type="dxa"/>
            </w:tcMar>
          </w:tcPr>
          <w:p>
            <w:pPr>
              <w:spacing w:before="0" w:after="0"/>
            </w:pPr>
            <w:r/>
            <w:r>
              <w:rPr>
                <w:color w:val="3C4752"/>
                <w:sz w:val="19"/>
              </w:rPr>
              <w:t>National Skills Qualifications Framework — the Government of India’s national vocational skills taxonomy, spanning 10 proficiency levels.</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NOS</w:t>
            </w:r>
          </w:p>
        </w:tc>
        <w:tc>
          <w:tcPr>
            <w:tcW w:type="dxa" w:w="6336"/>
            <w:shd w:val="clear" w:color="auto" w:fill="FFFFFF"/>
            <w:tcMar>
              <w:top w:w="60" w:type="dxa"/>
              <w:bottom w:w="60" w:type="dxa"/>
              <w:left w:w="100" w:type="dxa"/>
              <w:right w:w="100" w:type="dxa"/>
            </w:tcMar>
          </w:tcPr>
          <w:p>
            <w:pPr>
              <w:spacing w:before="0" w:after="0"/>
            </w:pPr>
            <w:r/>
            <w:r>
              <w:rPr>
                <w:color w:val="3C4752"/>
                <w:sz w:val="19"/>
              </w:rPr>
              <w:t>National Occupational Standard — the atomic unit of the NSQF: a specific, assessable task within an occupation (e.g. “Follow infection control policies”).</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Qualification Pack (QP)</w:t>
            </w:r>
          </w:p>
        </w:tc>
        <w:tc>
          <w:tcPr>
            <w:tcW w:type="dxa" w:w="6336"/>
            <w:shd w:val="clear" w:color="auto" w:fill="F2F4F6"/>
            <w:tcMar>
              <w:top w:w="60" w:type="dxa"/>
              <w:bottom w:w="60" w:type="dxa"/>
              <w:left w:w="100" w:type="dxa"/>
              <w:right w:w="100" w:type="dxa"/>
            </w:tcMar>
          </w:tcPr>
          <w:p>
            <w:pPr>
              <w:spacing w:before="0" w:after="0"/>
            </w:pPr>
            <w:r/>
            <w:r>
              <w:rPr>
                <w:color w:val="3C4752"/>
                <w:sz w:val="19"/>
              </w:rPr>
              <w:t>A named, NSQF-leveled bundle of NOS units that together define a recognised job role (e.g. “General Duty Assistant”, Level 4).</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Sector Skill Council (SSC)</w:t>
            </w:r>
          </w:p>
        </w:tc>
        <w:tc>
          <w:tcPr>
            <w:tcW w:type="dxa" w:w="6336"/>
            <w:shd w:val="clear" w:color="auto" w:fill="FFFFFF"/>
            <w:tcMar>
              <w:top w:w="60" w:type="dxa"/>
              <w:bottom w:w="60" w:type="dxa"/>
              <w:left w:w="100" w:type="dxa"/>
              <w:right w:w="100" w:type="dxa"/>
            </w:tcMar>
          </w:tcPr>
          <w:p>
            <w:pPr>
              <w:spacing w:before="0" w:after="0"/>
            </w:pPr>
            <w:r/>
            <w:r>
              <w:rPr>
                <w:color w:val="3C4752"/>
                <w:sz w:val="19"/>
              </w:rPr>
              <w:t>The government-recognised body that owns and issues Qualification Packs for one economic sector (e.g. Healthcare, Retail, Logistics).</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Skill Gap</w:t>
            </w:r>
          </w:p>
        </w:tc>
        <w:tc>
          <w:tcPr>
            <w:tcW w:type="dxa" w:w="6336"/>
            <w:shd w:val="clear" w:color="auto" w:fill="F2F4F6"/>
            <w:tcMar>
              <w:top w:w="60" w:type="dxa"/>
              <w:bottom w:w="60" w:type="dxa"/>
              <w:left w:w="100" w:type="dxa"/>
              <w:right w:w="100" w:type="dxa"/>
            </w:tcMar>
          </w:tcPr>
          <w:p>
            <w:pPr>
              <w:spacing w:before="0" w:after="0"/>
            </w:pPr>
            <w:r/>
            <w:r>
              <w:rPr>
                <w:color w:val="3C4752"/>
                <w:sz w:val="19"/>
              </w:rPr>
              <w:t>The set of NOS units a job or a career target requires that a candidate has not yet demonstrated — the platform’s core computed output.</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OTP</w:t>
            </w:r>
          </w:p>
        </w:tc>
        <w:tc>
          <w:tcPr>
            <w:tcW w:type="dxa" w:w="6336"/>
            <w:shd w:val="clear" w:color="auto" w:fill="FFFFFF"/>
            <w:tcMar>
              <w:top w:w="60" w:type="dxa"/>
              <w:bottom w:w="60" w:type="dxa"/>
              <w:left w:w="100" w:type="dxa"/>
              <w:right w:w="100" w:type="dxa"/>
            </w:tcMar>
          </w:tcPr>
          <w:p>
            <w:pPr>
              <w:spacing w:before="0" w:after="0"/>
            </w:pPr>
            <w:r/>
            <w:r>
              <w:rPr>
                <w:color w:val="3C4752"/>
                <w:sz w:val="19"/>
              </w:rPr>
              <w:t>One-Time Passcode — the passwordless sign-in credential used throughout the platform.</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Tenant / Organisation</w:t>
            </w:r>
          </w:p>
        </w:tc>
        <w:tc>
          <w:tcPr>
            <w:tcW w:type="dxa" w:w="6336"/>
            <w:shd w:val="clear" w:color="auto" w:fill="F2F4F6"/>
            <w:tcMar>
              <w:top w:w="60" w:type="dxa"/>
              <w:bottom w:w="60" w:type="dxa"/>
              <w:left w:w="100" w:type="dxa"/>
              <w:right w:w="100" w:type="dxa"/>
            </w:tcMar>
          </w:tcPr>
          <w:p>
            <w:pPr>
              <w:spacing w:before="0" w:after="0"/>
            </w:pPr>
            <w:r/>
            <w:r>
              <w:rPr>
                <w:color w:val="3C4752"/>
                <w:sz w:val="19"/>
              </w:rPr>
              <w:t>An employer or training provider account. One person may hold membership in several organisations without holding several accounts.</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DPDP Act</w:t>
            </w:r>
          </w:p>
        </w:tc>
        <w:tc>
          <w:tcPr>
            <w:tcW w:type="dxa" w:w="6336"/>
            <w:shd w:val="clear" w:color="auto" w:fill="FFFFFF"/>
            <w:tcMar>
              <w:top w:w="60" w:type="dxa"/>
              <w:bottom w:w="60" w:type="dxa"/>
              <w:left w:w="100" w:type="dxa"/>
              <w:right w:w="100" w:type="dxa"/>
            </w:tcMar>
          </w:tcPr>
          <w:p>
            <w:pPr>
              <w:spacing w:before="0" w:after="0"/>
            </w:pPr>
            <w:r/>
            <w:r>
              <w:rPr>
                <w:color w:val="3C4752"/>
                <w:sz w:val="19"/>
              </w:rPr>
              <w:t>The Digital Personal Data Protection Act, 2023 (India) — the data-protection law this platform’s consent, export and erasure features are built to satisfy.</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Verified Badge</w:t>
            </w:r>
          </w:p>
        </w:tc>
        <w:tc>
          <w:tcPr>
            <w:tcW w:type="dxa" w:w="6336"/>
            <w:shd w:val="clear" w:color="auto" w:fill="F2F4F6"/>
            <w:tcMar>
              <w:top w:w="60" w:type="dxa"/>
              <w:bottom w:w="60" w:type="dxa"/>
              <w:left w:w="100" w:type="dxa"/>
              <w:right w:w="100" w:type="dxa"/>
            </w:tcMar>
          </w:tcPr>
          <w:p>
            <w:pPr>
              <w:spacing w:before="0" w:after="0"/>
            </w:pPr>
            <w:r/>
            <w:r>
              <w:rPr>
                <w:color w:val="3C4752"/>
                <w:sz w:val="19"/>
              </w:rPr>
              <w:t>A status an organisation earns only when a platform operator explicitly reviews and confirms it — never self-declared.</w:t>
            </w:r>
          </w:p>
        </w:tc>
      </w:tr>
    </w:tbl>
    <w:p>
      <w:pPr>
        <w:spacing w:after="80"/>
      </w:pPr>
    </w:p>
    <w:p>
      <w:r>
        <w:br w:type="page"/>
      </w:r>
    </w:p>
    <w:p>
      <w:pPr>
        <w:pStyle w:val="Heading1"/>
      </w:pPr>
      <w:r>
        <w:rPr>
          <w:color w:val="0F6E84"/>
        </w:rPr>
        <w:t xml:space="preserve">2  </w:t>
      </w:r>
      <w:r>
        <w:t>Product Overview</w:t>
      </w:r>
    </w:p>
    <w:p>
      <w:pPr>
        <w:pStyle w:val="Heading2"/>
      </w:pPr>
      <w:r>
        <w:t>2.1  Vision</w:t>
      </w:r>
    </w:p>
    <w:p>
      <w:r>
        <w:rPr>
          <w:b w:val="0"/>
          <w:i w:val="0"/>
        </w:rPr>
        <w:t>IISM connects three groups that today describe the same reality in three incompatible vocabularies: employers write vacancies in their own words, training providers describe courses in theirs, and candidates describe themselves in a third. Nothing joins them. The platform’s thesis is that decomposing all three into the same government-recognised skill vocabulary — the NSQF — and reasoning over that shared representation turns three disconnected listings services into one navigable, explainable marketplace.</w:t>
      </w:r>
    </w:p>
    <w:p>
      <w:pPr>
        <w:pStyle w:val="Heading2"/>
      </w:pPr>
      <w:r>
        <w:t>2.2  The Core Loop</w:t>
      </w:r>
    </w:p>
    <w:p>
      <w:r>
        <w:rPr>
          <w:b w:val="0"/>
          <w:i w:val="0"/>
        </w:rPr>
        <w:t>Every feature in this document serves one repeating sequence:</w:t>
      </w:r>
    </w:p>
    <w:p>
      <w:pPr>
        <w:pStyle w:val="ListNumber"/>
        <w:spacing w:before="0" w:after="60"/>
      </w:pPr>
      <w:r>
        <w:t>A candidate names a target job, or builds a profile of what they can already do.</w:t>
      </w:r>
    </w:p>
    <w:p>
      <w:pPr>
        <w:pStyle w:val="ListNumber"/>
        <w:spacing w:before="0" w:after="60"/>
      </w:pPr>
      <w:r>
        <w:t>The platform computes the exact skill gap between the candidate and that job — matched, missing, and which of the missing items are mandatory.</w:t>
      </w:r>
    </w:p>
    <w:p>
      <w:pPr>
        <w:pStyle w:val="ListNumber"/>
        <w:spacing w:before="0" w:after="60"/>
      </w:pPr>
      <w:r>
        <w:t>The platform recommends the courses that close that specific gap, ranked by how much of the gap each one closes.</w:t>
      </w:r>
    </w:p>
    <w:p>
      <w:pPr>
        <w:pStyle w:val="ListNumber"/>
        <w:spacing w:before="0" w:after="60"/>
      </w:pPr>
      <w:r>
        <w:t>The candidate applies for jobs they are matched against; the employer sees a ranked, explainable pool and can act on it.</w:t>
      </w:r>
    </w:p>
    <w:p>
      <w:r>
        <w:rPr>
          <w:b w:val="0"/>
          <w:i w:val="0"/>
        </w:rPr>
        <w:t>This loop is deliberately computed by explicit, inspectable rules rather than a black-box model — every score a candidate or employer sees can be explained standard by standard, which the platform treats as a requirement, not a nicety.</w:t>
      </w:r>
    </w:p>
    <w:p>
      <w:pPr>
        <w:pStyle w:val="Heading2"/>
      </w:pPr>
      <w:r>
        <w:t>2.3  Market Position</w:t>
      </w:r>
    </w:p>
    <w:tbl>
      <w:tblPr>
        <w:tblStyle w:val="TableGrid"/>
        <w:tblW w:type="auto" w:w="0"/>
        <w:jc w:val="center"/>
        <w:tblLayout w:type="autofit"/>
        <w:tblLook w:firstColumn="1" w:firstRow="1" w:lastColumn="0" w:lastRow="0" w:noHBand="0" w:noVBand="1" w:val="04A0"/>
      </w:tblPr>
      <w:tblGrid>
        <w:gridCol w:w="4706"/>
        <w:gridCol w:w="4706"/>
      </w:tblGrid>
      <w:tr>
        <w:tc>
          <w:tcPr>
            <w:tcW w:type="dxa" w:w="2304"/>
            <w:shd w:val="clear" w:color="auto" w:fill="0B2E4E"/>
            <w:tcMar>
              <w:top w:w="60" w:type="dxa"/>
              <w:bottom w:w="60" w:type="dxa"/>
              <w:left w:w="100" w:type="dxa"/>
              <w:right w:w="100" w:type="dxa"/>
            </w:tcMar>
            <w:vAlign w:val="center"/>
          </w:tcPr>
          <w:p>
            <w:r/>
            <w:r>
              <w:rPr>
                <w:b/>
                <w:color w:val="FFFFFF"/>
                <w:sz w:val="19"/>
              </w:rPr>
              <w:t>Dimension</w:t>
            </w:r>
          </w:p>
        </w:tc>
        <w:tc>
          <w:tcPr>
            <w:tcW w:type="dxa" w:w="6336"/>
            <w:shd w:val="clear" w:color="auto" w:fill="0B2E4E"/>
            <w:tcMar>
              <w:top w:w="60" w:type="dxa"/>
              <w:bottom w:w="60" w:type="dxa"/>
              <w:left w:w="100" w:type="dxa"/>
              <w:right w:w="100" w:type="dxa"/>
            </w:tcMar>
            <w:vAlign w:val="center"/>
          </w:tcPr>
          <w:p>
            <w:r/>
            <w:r>
              <w:rPr>
                <w:b/>
                <w:color w:val="FFFFFF"/>
                <w:sz w:val="19"/>
              </w:rPr>
              <w:t>Position</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Geography</w:t>
            </w:r>
          </w:p>
        </w:tc>
        <w:tc>
          <w:tcPr>
            <w:tcW w:type="dxa" w:w="6336"/>
            <w:shd w:val="clear" w:color="auto" w:fill="F2F4F6"/>
            <w:tcMar>
              <w:top w:w="60" w:type="dxa"/>
              <w:bottom w:w="60" w:type="dxa"/>
              <w:left w:w="100" w:type="dxa"/>
              <w:right w:w="100" w:type="dxa"/>
            </w:tcMar>
          </w:tcPr>
          <w:p>
            <w:pPr>
              <w:spacing w:before="0" w:after="0"/>
            </w:pPr>
            <w:r/>
            <w:r>
              <w:rPr>
                <w:color w:val="3C4752"/>
                <w:sz w:val="19"/>
              </w:rPr>
              <w:t>India-first. The taxonomy layer is framework-agnostic, so another country’s national skills framework can be added without a redesign.</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Sector</w:t>
            </w:r>
          </w:p>
        </w:tc>
        <w:tc>
          <w:tcPr>
            <w:tcW w:type="dxa" w:w="6336"/>
            <w:shd w:val="clear" w:color="auto" w:fill="FFFFFF"/>
            <w:tcMar>
              <w:top w:w="60" w:type="dxa"/>
              <w:bottom w:w="60" w:type="dxa"/>
              <w:left w:w="100" w:type="dxa"/>
              <w:right w:w="100" w:type="dxa"/>
            </w:tcMar>
          </w:tcPr>
          <w:p>
            <w:pPr>
              <w:spacing w:before="0" w:after="0"/>
            </w:pPr>
            <w:r/>
            <w:r>
              <w:rPr>
                <w:color w:val="3C4752"/>
                <w:sz w:val="19"/>
              </w:rPr>
              <w:t>Multi-sector by construction — not a pilot in one vertical.</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Customer sequencing</w:t>
            </w:r>
          </w:p>
        </w:tc>
        <w:tc>
          <w:tcPr>
            <w:tcW w:type="dxa" w:w="6336"/>
            <w:shd w:val="clear" w:color="auto" w:fill="F2F4F6"/>
            <w:tcMar>
              <w:top w:w="60" w:type="dxa"/>
              <w:bottom w:w="60" w:type="dxa"/>
              <w:left w:w="100" w:type="dxa"/>
              <w:right w:w="100" w:type="dxa"/>
            </w:tcMar>
          </w:tcPr>
          <w:p>
            <w:pPr>
              <w:spacing w:before="0" w:after="0"/>
            </w:pPr>
            <w:r/>
            <w:r>
              <w:rPr>
                <w:color w:val="3C4752"/>
                <w:sz w:val="19"/>
              </w:rPr>
              <w:t>Individual candidates first, proving the matching engine works for the hardest case; organisations follow on the same platform.</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Supply model</w:t>
            </w:r>
          </w:p>
        </w:tc>
        <w:tc>
          <w:tcPr>
            <w:tcW w:type="dxa" w:w="6336"/>
            <w:shd w:val="clear" w:color="auto" w:fill="FFFFFF"/>
            <w:tcMar>
              <w:top w:w="60" w:type="dxa"/>
              <w:bottom w:w="60" w:type="dxa"/>
              <w:left w:w="100" w:type="dxa"/>
              <w:right w:w="100" w:type="dxa"/>
            </w:tcMar>
          </w:tcPr>
          <w:p>
            <w:pPr>
              <w:spacing w:before="0" w:after="0"/>
            </w:pPr>
            <w:r/>
            <w:r>
              <w:rPr>
                <w:color w:val="3C4752"/>
                <w:sz w:val="19"/>
              </w:rPr>
              <w:t>Hybrid: operations-curated seed inventory alongside employer and provider self-serve publishing, on identical rules.</w:t>
            </w:r>
          </w:p>
        </w:tc>
      </w:tr>
      <w:tr>
        <w:tc>
          <w:tcPr>
            <w:tcW w:type="dxa" w:w="2304"/>
            <w:shd w:val="clear" w:color="auto" w:fill="F2F4F6"/>
            <w:tcMar>
              <w:top w:w="60" w:type="dxa"/>
              <w:bottom w:w="60" w:type="dxa"/>
              <w:left w:w="100" w:type="dxa"/>
              <w:right w:w="100" w:type="dxa"/>
            </w:tcMar>
          </w:tcPr>
          <w:p>
            <w:pPr>
              <w:spacing w:before="0" w:after="0"/>
            </w:pPr>
            <w:r/>
            <w:r>
              <w:rPr>
                <w:color w:val="3C4752"/>
                <w:sz w:val="19"/>
              </w:rPr>
              <w:t>Pricing</w:t>
            </w:r>
          </w:p>
        </w:tc>
        <w:tc>
          <w:tcPr>
            <w:tcW w:type="dxa" w:w="6336"/>
            <w:shd w:val="clear" w:color="auto" w:fill="F2F4F6"/>
            <w:tcMar>
              <w:top w:w="60" w:type="dxa"/>
              <w:bottom w:w="60" w:type="dxa"/>
              <w:left w:w="100" w:type="dxa"/>
              <w:right w:w="100" w:type="dxa"/>
            </w:tcMar>
          </w:tcPr>
          <w:p>
            <w:pPr>
              <w:spacing w:before="0" w:after="0"/>
            </w:pPr>
            <w:r/>
            <w:r>
              <w:rPr>
                <w:color w:val="3C4752"/>
                <w:sz w:val="19"/>
              </w:rPr>
              <w:t>Free at this stage for every actor. See Section 10 (Assumptions) and Section 9 for the monetisation discussion.</w:t>
            </w:r>
          </w:p>
        </w:tc>
      </w:tr>
      <w:tr>
        <w:tc>
          <w:tcPr>
            <w:tcW w:type="dxa" w:w="2304"/>
            <w:shd w:val="clear" w:color="auto" w:fill="FFFFFF"/>
            <w:tcMar>
              <w:top w:w="60" w:type="dxa"/>
              <w:bottom w:w="60" w:type="dxa"/>
              <w:left w:w="100" w:type="dxa"/>
              <w:right w:w="100" w:type="dxa"/>
            </w:tcMar>
          </w:tcPr>
          <w:p>
            <w:pPr>
              <w:spacing w:before="0" w:after="0"/>
            </w:pPr>
            <w:r/>
            <w:r>
              <w:rPr>
                <w:color w:val="3C4752"/>
                <w:sz w:val="19"/>
              </w:rPr>
              <w:t>Language</w:t>
            </w:r>
          </w:p>
        </w:tc>
        <w:tc>
          <w:tcPr>
            <w:tcW w:type="dxa" w:w="6336"/>
            <w:shd w:val="clear" w:color="auto" w:fill="FFFFFF"/>
            <w:tcMar>
              <w:top w:w="60" w:type="dxa"/>
              <w:bottom w:w="60" w:type="dxa"/>
              <w:left w:w="100" w:type="dxa"/>
              <w:right w:w="100" w:type="dxa"/>
            </w:tcMar>
          </w:tcPr>
          <w:p>
            <w:pPr>
              <w:spacing w:before="0" w:after="0"/>
            </w:pPr>
            <w:r/>
            <w:r>
              <w:rPr>
                <w:color w:val="3C4752"/>
                <w:sz w:val="19"/>
              </w:rPr>
              <w:t>Hindi and English throughout the interface from day one.</w:t>
            </w:r>
          </w:p>
        </w:tc>
      </w:tr>
    </w:tbl>
    <w:p>
      <w:pPr>
        <w:spacing w:after="80"/>
      </w:pPr>
    </w:p>
    <w:p>
      <w:pPr>
        <w:pStyle w:val="Heading2"/>
      </w:pPr>
      <w:r>
        <w:t>2.4  Solution Shape, in Business Terms</w:t>
      </w:r>
    </w:p>
    <w:p>
      <w:r>
        <w:rPr>
          <w:b w:val="0"/>
          <w:i w:val="0"/>
        </w:rPr>
        <w:t>The platform is one connected system with three functional layers that a business reader should be able to tell apart:</w:t>
      </w:r>
    </w:p>
    <w:p>
      <w:pPr>
        <w:pStyle w:val="ListBullet"/>
        <w:spacing w:before="0" w:after="60"/>
      </w:pPr>
      <w:r>
        <w:rPr>
          <w:b/>
        </w:rPr>
        <w:t xml:space="preserve">Marketplace Layer — </w:t>
      </w:r>
      <w:r>
        <w:t>candidates, jobs, courses and organisations: the records of what exists and who owns it.</w:t>
      </w:r>
    </w:p>
    <w:p>
      <w:pPr>
        <w:pStyle w:val="ListBullet"/>
        <w:spacing w:before="0" w:after="60"/>
      </w:pPr>
      <w:r>
        <w:rPr>
          <w:b/>
        </w:rPr>
        <w:t xml:space="preserve">Intelligence Layer — </w:t>
      </w:r>
      <w:r>
        <w:t>the deterministic matching engine that scores candidates against jobs and computes skill gaps and course recommendations.</w:t>
      </w:r>
    </w:p>
    <w:p>
      <w:pPr>
        <w:pStyle w:val="ListBullet"/>
        <w:spacing w:before="0" w:after="60"/>
      </w:pPr>
      <w:r>
        <w:rPr>
          <w:b/>
        </w:rPr>
        <w:t xml:space="preserve">Operations Layer — </w:t>
      </w:r>
      <w:r>
        <w:t>the internal back office through which the platform verifies organisations before they carry a trust badge.</w:t>
      </w:r>
    </w:p>
    <w:p>
      <w:r>
        <w:rPr>
          <w:b w:val="0"/>
          <w:i w:val="0"/>
        </w:rPr>
        <w:t>The Marketplace Layer knows nothing about scoring; the Intelligence Layer consumes marketplace data but owns none of it. This separation is what lets the matching logic be re-tuned or extended without risk to the underlying records, and vice versa.</w:t>
      </w:r>
    </w:p>
    <w:p>
      <w:pPr>
        <w:pStyle w:val="Heading2"/>
      </w:pPr>
      <w:r>
        <w:t>2.5  Implementation Status at a Glance</w:t>
      </w:r>
    </w:p>
    <w:p>
      <w:r>
        <w:rPr>
          <w:b w:val="0"/>
          <w:i w:val="0"/>
        </w:rPr>
        <w:t>A short, honest summary; the detail behind every line is in the sections named.</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4176"/>
            <w:shd w:val="clear" w:color="auto" w:fill="0B2E4E"/>
            <w:tcMar>
              <w:top w:w="60" w:type="dxa"/>
              <w:bottom w:w="60" w:type="dxa"/>
              <w:left w:w="100" w:type="dxa"/>
              <w:right w:w="100" w:type="dxa"/>
            </w:tcMar>
            <w:vAlign w:val="center"/>
          </w:tcPr>
          <w:p>
            <w:r/>
            <w:r>
              <w:rPr>
                <w:b/>
                <w:color w:val="FFFFFF"/>
                <w:sz w:val="19"/>
              </w:rPr>
              <w:t>Capability</w:t>
            </w:r>
          </w:p>
        </w:tc>
        <w:tc>
          <w:tcPr>
            <w:tcW w:type="dxa" w:w="2448"/>
            <w:shd w:val="clear" w:color="auto" w:fill="0B2E4E"/>
            <w:tcMar>
              <w:top w:w="60" w:type="dxa"/>
              <w:bottom w:w="60" w:type="dxa"/>
              <w:left w:w="100" w:type="dxa"/>
              <w:right w:w="100" w:type="dxa"/>
            </w:tcMar>
            <w:vAlign w:val="center"/>
          </w:tcPr>
          <w:p>
            <w:r/>
            <w:r>
              <w:rPr>
                <w:b/>
                <w:color w:val="FFFFFF"/>
                <w:sz w:val="19"/>
              </w:rPr>
              <w:t>Status</w:t>
            </w:r>
          </w:p>
        </w:tc>
        <w:tc>
          <w:tcPr>
            <w:tcW w:type="dxa" w:w="2016"/>
            <w:shd w:val="clear" w:color="auto" w:fill="0B2E4E"/>
            <w:tcMar>
              <w:top w:w="60" w:type="dxa"/>
              <w:bottom w:w="60" w:type="dxa"/>
              <w:left w:w="100" w:type="dxa"/>
              <w:right w:w="100" w:type="dxa"/>
            </w:tcMar>
            <w:vAlign w:val="center"/>
          </w:tcPr>
          <w:p>
            <w:r/>
            <w:r>
              <w:rPr>
                <w:b/>
                <w:color w:val="FFFFFF"/>
                <w:sz w:val="19"/>
              </w:rPr>
              <w:t>Detail</w:t>
            </w:r>
          </w:p>
        </w:tc>
      </w:tr>
      <w:tr>
        <w:tc>
          <w:tcPr>
            <w:tcW w:type="dxa" w:w="4176"/>
            <w:shd w:val="clear" w:color="auto" w:fill="F2F4F6"/>
            <w:tcMar>
              <w:top w:w="60" w:type="dxa"/>
              <w:bottom w:w="60" w:type="dxa"/>
              <w:left w:w="100" w:type="dxa"/>
              <w:right w:w="100" w:type="dxa"/>
            </w:tcMar>
          </w:tcPr>
          <w:p>
            <w:pPr>
              <w:spacing w:before="0" w:after="0"/>
            </w:pPr>
            <w:r/>
            <w:r>
              <w:rPr>
                <w:color w:val="3C4752"/>
                <w:sz w:val="19"/>
              </w:rPr>
              <w:t>Candidate registration, profile, skill-gap and matching</w:t>
            </w:r>
          </w:p>
        </w:tc>
        <w:tc>
          <w:tcPr>
            <w:tcW w:type="dxa" w:w="2448"/>
            <w:shd w:val="clear" w:color="auto" w:fill="F2F4F6"/>
            <w:tcMar>
              <w:top w:w="60" w:type="dxa"/>
              <w:bottom w:w="60" w:type="dxa"/>
              <w:left w:w="100" w:type="dxa"/>
              <w:right w:w="100" w:type="dxa"/>
            </w:tcMar>
          </w:tcPr>
          <w:p>
            <w:pPr>
              <w:spacing w:before="0" w:after="0"/>
            </w:pPr>
            <w:r/>
            <w:r>
              <w:rPr>
                <w:color w:val="3C4752"/>
                <w:sz w:val="19"/>
              </w:rPr>
              <w:t>Live</w:t>
            </w:r>
          </w:p>
        </w:tc>
        <w:tc>
          <w:tcPr>
            <w:tcW w:type="dxa" w:w="2016"/>
            <w:shd w:val="clear" w:color="auto" w:fill="F2F4F6"/>
            <w:tcMar>
              <w:top w:w="60" w:type="dxa"/>
              <w:bottom w:w="60" w:type="dxa"/>
              <w:left w:w="100" w:type="dxa"/>
              <w:right w:w="100" w:type="dxa"/>
            </w:tcMar>
          </w:tcPr>
          <w:p>
            <w:pPr>
              <w:spacing w:before="0" w:after="0"/>
            </w:pPr>
            <w:r/>
            <w:r>
              <w:rPr>
                <w:color w:val="3C4752"/>
                <w:sz w:val="19"/>
              </w:rPr>
              <w:t>Sections 4.1, 4.4, 4.7</w:t>
            </w:r>
          </w:p>
        </w:tc>
      </w:tr>
      <w:tr>
        <w:tc>
          <w:tcPr>
            <w:tcW w:type="dxa" w:w="4176"/>
            <w:shd w:val="clear" w:color="auto" w:fill="FFFFFF"/>
            <w:tcMar>
              <w:top w:w="60" w:type="dxa"/>
              <w:bottom w:w="60" w:type="dxa"/>
              <w:left w:w="100" w:type="dxa"/>
              <w:right w:w="100" w:type="dxa"/>
            </w:tcMar>
          </w:tcPr>
          <w:p>
            <w:pPr>
              <w:spacing w:before="0" w:after="0"/>
            </w:pPr>
            <w:r/>
            <w:r>
              <w:rPr>
                <w:color w:val="3C4752"/>
                <w:sz w:val="19"/>
              </w:rPr>
              <w:t>Employer registration, job publishing, candidate pool, applications</w:t>
            </w:r>
          </w:p>
        </w:tc>
        <w:tc>
          <w:tcPr>
            <w:tcW w:type="dxa" w:w="2448"/>
            <w:shd w:val="clear" w:color="auto" w:fill="FFFFFF"/>
            <w:tcMar>
              <w:top w:w="60" w:type="dxa"/>
              <w:bottom w:w="60" w:type="dxa"/>
              <w:left w:w="100" w:type="dxa"/>
              <w:right w:w="100" w:type="dxa"/>
            </w:tcMar>
          </w:tcPr>
          <w:p>
            <w:pPr>
              <w:spacing w:before="0" w:after="0"/>
            </w:pPr>
            <w:r/>
            <w:r>
              <w:rPr>
                <w:color w:val="3C4752"/>
                <w:sz w:val="19"/>
              </w:rPr>
              <w:t>Live</w:t>
            </w:r>
          </w:p>
        </w:tc>
        <w:tc>
          <w:tcPr>
            <w:tcW w:type="dxa" w:w="2016"/>
            <w:shd w:val="clear" w:color="auto" w:fill="FFFFFF"/>
            <w:tcMar>
              <w:top w:w="60" w:type="dxa"/>
              <w:bottom w:w="60" w:type="dxa"/>
              <w:left w:w="100" w:type="dxa"/>
              <w:right w:w="100" w:type="dxa"/>
            </w:tcMar>
          </w:tcPr>
          <w:p>
            <w:pPr>
              <w:spacing w:before="0" w:after="0"/>
            </w:pPr>
            <w:r/>
            <w:r>
              <w:rPr>
                <w:color w:val="3C4752"/>
                <w:sz w:val="19"/>
              </w:rPr>
              <w:t>Sections 4.2, 4.5, 4.8, 4.10</w:t>
            </w:r>
          </w:p>
        </w:tc>
      </w:tr>
      <w:tr>
        <w:tc>
          <w:tcPr>
            <w:tcW w:type="dxa" w:w="4176"/>
            <w:shd w:val="clear" w:color="auto" w:fill="F2F4F6"/>
            <w:tcMar>
              <w:top w:w="60" w:type="dxa"/>
              <w:bottom w:w="60" w:type="dxa"/>
              <w:left w:w="100" w:type="dxa"/>
              <w:right w:w="100" w:type="dxa"/>
            </w:tcMar>
          </w:tcPr>
          <w:p>
            <w:pPr>
              <w:spacing w:before="0" w:after="0"/>
            </w:pPr>
            <w:r/>
            <w:r>
              <w:rPr>
                <w:color w:val="3C4752"/>
                <w:sz w:val="19"/>
              </w:rPr>
              <w:t>Course provider registration, course publishing, interest inbox</w:t>
            </w:r>
          </w:p>
        </w:tc>
        <w:tc>
          <w:tcPr>
            <w:tcW w:type="dxa" w:w="2448"/>
            <w:shd w:val="clear" w:color="auto" w:fill="F2F4F6"/>
            <w:tcMar>
              <w:top w:w="60" w:type="dxa"/>
              <w:bottom w:w="60" w:type="dxa"/>
              <w:left w:w="100" w:type="dxa"/>
              <w:right w:w="100" w:type="dxa"/>
            </w:tcMar>
          </w:tcPr>
          <w:p>
            <w:pPr>
              <w:spacing w:before="0" w:after="0"/>
            </w:pPr>
            <w:r/>
            <w:r>
              <w:rPr>
                <w:color w:val="3C4752"/>
                <w:sz w:val="19"/>
              </w:rPr>
              <w:t>Live</w:t>
            </w:r>
          </w:p>
        </w:tc>
        <w:tc>
          <w:tcPr>
            <w:tcW w:type="dxa" w:w="2016"/>
            <w:shd w:val="clear" w:color="auto" w:fill="F2F4F6"/>
            <w:tcMar>
              <w:top w:w="60" w:type="dxa"/>
              <w:bottom w:w="60" w:type="dxa"/>
              <w:left w:w="100" w:type="dxa"/>
              <w:right w:w="100" w:type="dxa"/>
            </w:tcMar>
          </w:tcPr>
          <w:p>
            <w:pPr>
              <w:spacing w:before="0" w:after="0"/>
            </w:pPr>
            <w:r/>
            <w:r>
              <w:rPr>
                <w:color w:val="3C4752"/>
                <w:sz w:val="19"/>
              </w:rPr>
              <w:t>Sections 4.2, 4.6, 4.9</w:t>
            </w:r>
          </w:p>
        </w:tc>
      </w:tr>
      <w:tr>
        <w:tc>
          <w:tcPr>
            <w:tcW w:type="dxa" w:w="4176"/>
            <w:shd w:val="clear" w:color="auto" w:fill="FFFFFF"/>
            <w:tcMar>
              <w:top w:w="60" w:type="dxa"/>
              <w:bottom w:w="60" w:type="dxa"/>
              <w:left w:w="100" w:type="dxa"/>
              <w:right w:w="100" w:type="dxa"/>
            </w:tcMar>
          </w:tcPr>
          <w:p>
            <w:pPr>
              <w:spacing w:before="0" w:after="0"/>
            </w:pPr>
            <w:r/>
            <w:r>
              <w:rPr>
                <w:color w:val="3C4752"/>
                <w:sz w:val="19"/>
              </w:rPr>
              <w:t>Team management (invite colleagues, roles)</w:t>
            </w:r>
          </w:p>
        </w:tc>
        <w:tc>
          <w:tcPr>
            <w:tcW w:type="dxa" w:w="2448"/>
            <w:shd w:val="clear" w:color="auto" w:fill="FFFFFF"/>
            <w:tcMar>
              <w:top w:w="60" w:type="dxa"/>
              <w:bottom w:w="60" w:type="dxa"/>
              <w:left w:w="100" w:type="dxa"/>
              <w:right w:w="100" w:type="dxa"/>
            </w:tcMar>
          </w:tcPr>
          <w:p>
            <w:pPr>
              <w:spacing w:before="0" w:after="0"/>
            </w:pPr>
            <w:r/>
            <w:r>
              <w:rPr>
                <w:color w:val="3C4752"/>
                <w:sz w:val="19"/>
              </w:rPr>
              <w:t>Live</w:t>
            </w:r>
          </w:p>
        </w:tc>
        <w:tc>
          <w:tcPr>
            <w:tcW w:type="dxa" w:w="2016"/>
            <w:shd w:val="clear" w:color="auto" w:fill="FFFFFF"/>
            <w:tcMar>
              <w:top w:w="60" w:type="dxa"/>
              <w:bottom w:w="60" w:type="dxa"/>
              <w:left w:w="100" w:type="dxa"/>
              <w:right w:w="100" w:type="dxa"/>
            </w:tcMar>
          </w:tcPr>
          <w:p>
            <w:pPr>
              <w:spacing w:before="0" w:after="0"/>
            </w:pPr>
            <w:r/>
            <w:r>
              <w:rPr>
                <w:color w:val="3C4752"/>
                <w:sz w:val="19"/>
              </w:rPr>
              <w:t>Section 4.2</w:t>
            </w:r>
          </w:p>
        </w:tc>
      </w:tr>
      <w:tr>
        <w:tc>
          <w:tcPr>
            <w:tcW w:type="dxa" w:w="4176"/>
            <w:shd w:val="clear" w:color="auto" w:fill="F2F4F6"/>
            <w:tcMar>
              <w:top w:w="60" w:type="dxa"/>
              <w:bottom w:w="60" w:type="dxa"/>
              <w:left w:w="100" w:type="dxa"/>
              <w:right w:w="100" w:type="dxa"/>
            </w:tcMar>
          </w:tcPr>
          <w:p>
            <w:pPr>
              <w:spacing w:before="0" w:after="0"/>
            </w:pPr>
            <w:r/>
            <w:r>
              <w:rPr>
                <w:color w:val="3C4752"/>
                <w:sz w:val="19"/>
              </w:rPr>
              <w:t>Organisation verification (back office)</w:t>
            </w:r>
          </w:p>
        </w:tc>
        <w:tc>
          <w:tcPr>
            <w:tcW w:type="dxa" w:w="2448"/>
            <w:shd w:val="clear" w:color="auto" w:fill="F2F4F6"/>
            <w:tcMar>
              <w:top w:w="60" w:type="dxa"/>
              <w:bottom w:w="60" w:type="dxa"/>
              <w:left w:w="100" w:type="dxa"/>
              <w:right w:w="100" w:type="dxa"/>
            </w:tcMar>
          </w:tcPr>
          <w:p>
            <w:pPr>
              <w:spacing w:before="0" w:after="0"/>
            </w:pPr>
            <w:r/>
            <w:r>
              <w:rPr>
                <w:color w:val="3C4752"/>
                <w:sz w:val="19"/>
              </w:rPr>
              <w:t>Live</w:t>
            </w:r>
          </w:p>
        </w:tc>
        <w:tc>
          <w:tcPr>
            <w:tcW w:type="dxa" w:w="2016"/>
            <w:shd w:val="clear" w:color="auto" w:fill="F2F4F6"/>
            <w:tcMar>
              <w:top w:w="60" w:type="dxa"/>
              <w:bottom w:w="60" w:type="dxa"/>
              <w:left w:w="100" w:type="dxa"/>
              <w:right w:w="100" w:type="dxa"/>
            </w:tcMar>
          </w:tcPr>
          <w:p>
            <w:pPr>
              <w:spacing w:before="0" w:after="0"/>
            </w:pPr>
            <w:r/>
            <w:r>
              <w:rPr>
                <w:color w:val="3C4752"/>
                <w:sz w:val="19"/>
              </w:rPr>
              <w:t>Section 4.12</w:t>
            </w:r>
          </w:p>
        </w:tc>
      </w:tr>
      <w:tr>
        <w:tc>
          <w:tcPr>
            <w:tcW w:type="dxa" w:w="4176"/>
            <w:shd w:val="clear" w:color="auto" w:fill="FFFFFF"/>
            <w:tcMar>
              <w:top w:w="60" w:type="dxa"/>
              <w:bottom w:w="60" w:type="dxa"/>
              <w:left w:w="100" w:type="dxa"/>
              <w:right w:w="100" w:type="dxa"/>
            </w:tcMar>
          </w:tcPr>
          <w:p>
            <w:pPr>
              <w:spacing w:before="0" w:after="0"/>
            </w:pPr>
            <w:r/>
            <w:r>
              <w:rPr>
                <w:color w:val="3C4752"/>
                <w:sz w:val="19"/>
              </w:rPr>
              <w:t>Data export, consent and account/organisation deletion (DPDP)</w:t>
            </w:r>
          </w:p>
        </w:tc>
        <w:tc>
          <w:tcPr>
            <w:tcW w:type="dxa" w:w="2448"/>
            <w:shd w:val="clear" w:color="auto" w:fill="FFFFFF"/>
            <w:tcMar>
              <w:top w:w="60" w:type="dxa"/>
              <w:bottom w:w="60" w:type="dxa"/>
              <w:left w:w="100" w:type="dxa"/>
              <w:right w:w="100" w:type="dxa"/>
            </w:tcMar>
          </w:tcPr>
          <w:p>
            <w:pPr>
              <w:spacing w:before="0" w:after="0"/>
            </w:pPr>
            <w:r/>
            <w:r>
              <w:rPr>
                <w:color w:val="3C4752"/>
                <w:sz w:val="19"/>
              </w:rPr>
              <w:t>Live</w:t>
            </w:r>
          </w:p>
        </w:tc>
        <w:tc>
          <w:tcPr>
            <w:tcW w:type="dxa" w:w="2016"/>
            <w:shd w:val="clear" w:color="auto" w:fill="FFFFFF"/>
            <w:tcMar>
              <w:top w:w="60" w:type="dxa"/>
              <w:bottom w:w="60" w:type="dxa"/>
              <w:left w:w="100" w:type="dxa"/>
              <w:right w:w="100" w:type="dxa"/>
            </w:tcMar>
          </w:tcPr>
          <w:p>
            <w:pPr>
              <w:spacing w:before="0" w:after="0"/>
            </w:pPr>
            <w:r/>
            <w:r>
              <w:rPr>
                <w:color w:val="3C4752"/>
                <w:sz w:val="19"/>
              </w:rPr>
              <w:t>Section 4.13</w:t>
            </w:r>
          </w:p>
        </w:tc>
      </w:tr>
      <w:tr>
        <w:tc>
          <w:tcPr>
            <w:tcW w:type="dxa" w:w="4176"/>
            <w:shd w:val="clear" w:color="auto" w:fill="F2F4F6"/>
            <w:tcMar>
              <w:top w:w="60" w:type="dxa"/>
              <w:bottom w:w="60" w:type="dxa"/>
              <w:left w:w="100" w:type="dxa"/>
              <w:right w:w="100" w:type="dxa"/>
            </w:tcMar>
          </w:tcPr>
          <w:p>
            <w:pPr>
              <w:spacing w:before="0" w:after="0"/>
            </w:pPr>
            <w:r/>
            <w:r>
              <w:rPr>
                <w:color w:val="3C4752"/>
                <w:sz w:val="19"/>
              </w:rPr>
              <w:t>Hindi and English interface</w:t>
            </w:r>
          </w:p>
        </w:tc>
        <w:tc>
          <w:tcPr>
            <w:tcW w:type="dxa" w:w="2448"/>
            <w:shd w:val="clear" w:color="auto" w:fill="F2F4F6"/>
            <w:tcMar>
              <w:top w:w="60" w:type="dxa"/>
              <w:bottom w:w="60" w:type="dxa"/>
              <w:left w:w="100" w:type="dxa"/>
              <w:right w:w="100" w:type="dxa"/>
            </w:tcMar>
          </w:tcPr>
          <w:p>
            <w:pPr>
              <w:spacing w:before="0" w:after="0"/>
            </w:pPr>
            <w:r/>
            <w:r>
              <w:rPr>
                <w:color w:val="3C4752"/>
                <w:sz w:val="19"/>
              </w:rPr>
              <w:t>Live</w:t>
            </w:r>
          </w:p>
        </w:tc>
        <w:tc>
          <w:tcPr>
            <w:tcW w:type="dxa" w:w="2016"/>
            <w:shd w:val="clear" w:color="auto" w:fill="F2F4F6"/>
            <w:tcMar>
              <w:top w:w="60" w:type="dxa"/>
              <w:bottom w:w="60" w:type="dxa"/>
              <w:left w:w="100" w:type="dxa"/>
              <w:right w:w="100" w:type="dxa"/>
            </w:tcMar>
          </w:tcPr>
          <w:p>
            <w:pPr>
              <w:spacing w:before="0" w:after="0"/>
            </w:pPr>
            <w:r/>
            <w:r>
              <w:rPr>
                <w:color w:val="3C4752"/>
                <w:sz w:val="19"/>
              </w:rPr>
              <w:t>Section 4.15</w:t>
            </w:r>
          </w:p>
        </w:tc>
      </w:tr>
      <w:tr>
        <w:tc>
          <w:tcPr>
            <w:tcW w:type="dxa" w:w="4176"/>
            <w:shd w:val="clear" w:color="auto" w:fill="FFFFFF"/>
            <w:tcMar>
              <w:top w:w="60" w:type="dxa"/>
              <w:bottom w:w="60" w:type="dxa"/>
              <w:left w:w="100" w:type="dxa"/>
              <w:right w:w="100" w:type="dxa"/>
            </w:tcMar>
          </w:tcPr>
          <w:p>
            <w:pPr>
              <w:spacing w:before="0" w:after="0"/>
            </w:pPr>
            <w:r/>
            <w:r>
              <w:rPr>
                <w:color w:val="3C4752"/>
                <w:sz w:val="19"/>
              </w:rPr>
              <w:t>Semantic (AI-similarity) matching</w:t>
            </w:r>
          </w:p>
        </w:tc>
        <w:tc>
          <w:tcPr>
            <w:tcW w:type="dxa" w:w="2448"/>
            <w:shd w:val="clear" w:color="auto" w:fill="FFFFFF"/>
            <w:tcMar>
              <w:top w:w="60" w:type="dxa"/>
              <w:bottom w:w="60" w:type="dxa"/>
              <w:left w:w="100" w:type="dxa"/>
              <w:right w:w="100" w:type="dxa"/>
            </w:tcMar>
          </w:tcPr>
          <w:p>
            <w:pPr>
              <w:spacing w:before="0" w:after="0"/>
            </w:pPr>
            <w:r/>
            <w:r>
              <w:rPr>
                <w:color w:val="3C4752"/>
                <w:sz w:val="19"/>
              </w:rPr>
              <w:t>Not built — deterministic overlap only</w:t>
            </w:r>
          </w:p>
        </w:tc>
        <w:tc>
          <w:tcPr>
            <w:tcW w:type="dxa" w:w="2016"/>
            <w:shd w:val="clear" w:color="auto" w:fill="FFFFFF"/>
            <w:tcMar>
              <w:top w:w="60" w:type="dxa"/>
              <w:bottom w:w="60" w:type="dxa"/>
              <w:left w:w="100" w:type="dxa"/>
              <w:right w:w="100" w:type="dxa"/>
            </w:tcMar>
          </w:tcPr>
          <w:p>
            <w:pPr>
              <w:spacing w:before="0" w:after="0"/>
            </w:pPr>
            <w:r/>
            <w:r>
              <w:rPr>
                <w:color w:val="3C4752"/>
                <w:sz w:val="19"/>
              </w:rPr>
              <w:t>Section 7</w:t>
            </w:r>
          </w:p>
        </w:tc>
      </w:tr>
      <w:tr>
        <w:tc>
          <w:tcPr>
            <w:tcW w:type="dxa" w:w="4176"/>
            <w:shd w:val="clear" w:color="auto" w:fill="F2F4F6"/>
            <w:tcMar>
              <w:top w:w="60" w:type="dxa"/>
              <w:bottom w:w="60" w:type="dxa"/>
              <w:left w:w="100" w:type="dxa"/>
              <w:right w:w="100" w:type="dxa"/>
            </w:tcMar>
          </w:tcPr>
          <w:p>
            <w:pPr>
              <w:spacing w:before="0" w:after="0"/>
            </w:pPr>
            <w:r/>
            <w:r>
              <w:rPr>
                <w:color w:val="3C4752"/>
                <w:sz w:val="19"/>
              </w:rPr>
              <w:t>Payments / monetisation</w:t>
            </w:r>
          </w:p>
        </w:tc>
        <w:tc>
          <w:tcPr>
            <w:tcW w:type="dxa" w:w="2448"/>
            <w:shd w:val="clear" w:color="auto" w:fill="F2F4F6"/>
            <w:tcMar>
              <w:top w:w="60" w:type="dxa"/>
              <w:bottom w:w="60" w:type="dxa"/>
              <w:left w:w="100" w:type="dxa"/>
              <w:right w:w="100" w:type="dxa"/>
            </w:tcMar>
          </w:tcPr>
          <w:p>
            <w:pPr>
              <w:spacing w:before="0" w:after="0"/>
            </w:pPr>
            <w:r/>
            <w:r>
              <w:rPr>
                <w:color w:val="3C4752"/>
                <w:sz w:val="19"/>
              </w:rPr>
              <w:t>Not built — platform is free in this release</w:t>
            </w:r>
          </w:p>
        </w:tc>
        <w:tc>
          <w:tcPr>
            <w:tcW w:type="dxa" w:w="2016"/>
            <w:shd w:val="clear" w:color="auto" w:fill="F2F4F6"/>
            <w:tcMar>
              <w:top w:w="60" w:type="dxa"/>
              <w:bottom w:w="60" w:type="dxa"/>
              <w:left w:w="100" w:type="dxa"/>
              <w:right w:w="100" w:type="dxa"/>
            </w:tcMar>
          </w:tcPr>
          <w:p>
            <w:pPr>
              <w:spacing w:before="0" w:after="0"/>
            </w:pPr>
            <w:r/>
            <w:r>
              <w:rPr>
                <w:color w:val="3C4752"/>
                <w:sz w:val="19"/>
              </w:rPr>
              <w:t>Section 7</w:t>
            </w:r>
          </w:p>
        </w:tc>
      </w:tr>
      <w:tr>
        <w:tc>
          <w:tcPr>
            <w:tcW w:type="dxa" w:w="4176"/>
            <w:shd w:val="clear" w:color="auto" w:fill="FFFFFF"/>
            <w:tcMar>
              <w:top w:w="60" w:type="dxa"/>
              <w:bottom w:w="60" w:type="dxa"/>
              <w:left w:w="100" w:type="dxa"/>
              <w:right w:w="100" w:type="dxa"/>
            </w:tcMar>
          </w:tcPr>
          <w:p>
            <w:pPr>
              <w:spacing w:before="0" w:after="0"/>
            </w:pPr>
            <w:r/>
            <w:r>
              <w:rPr>
                <w:color w:val="3C4752"/>
                <w:sz w:val="19"/>
              </w:rPr>
              <w:t>Assessment-provider integration, resume parsing, career paths</w:t>
            </w:r>
          </w:p>
        </w:tc>
        <w:tc>
          <w:tcPr>
            <w:tcW w:type="dxa" w:w="2448"/>
            <w:shd w:val="clear" w:color="auto" w:fill="FFFFFF"/>
            <w:tcMar>
              <w:top w:w="60" w:type="dxa"/>
              <w:bottom w:w="60" w:type="dxa"/>
              <w:left w:w="100" w:type="dxa"/>
              <w:right w:w="100" w:type="dxa"/>
            </w:tcMar>
          </w:tcPr>
          <w:p>
            <w:pPr>
              <w:spacing w:before="0" w:after="0"/>
            </w:pPr>
            <w:r/>
            <w:r>
              <w:rPr>
                <w:color w:val="3C4752"/>
                <w:sz w:val="19"/>
              </w:rPr>
              <w:t>Not built</w:t>
            </w:r>
          </w:p>
        </w:tc>
        <w:tc>
          <w:tcPr>
            <w:tcW w:type="dxa" w:w="2016"/>
            <w:shd w:val="clear" w:color="auto" w:fill="FFFFFF"/>
            <w:tcMar>
              <w:top w:w="60" w:type="dxa"/>
              <w:bottom w:w="60" w:type="dxa"/>
              <w:left w:w="100" w:type="dxa"/>
              <w:right w:w="100" w:type="dxa"/>
            </w:tcMar>
          </w:tcPr>
          <w:p>
            <w:pPr>
              <w:spacing w:before="0" w:after="0"/>
            </w:pPr>
            <w:r/>
            <w:r>
              <w:rPr>
                <w:color w:val="3C4752"/>
                <w:sz w:val="19"/>
              </w:rPr>
              <w:t>Section 7, Section 9</w:t>
            </w:r>
          </w:p>
        </w:tc>
      </w:tr>
    </w:tbl>
    <w:p>
      <w:pPr>
        <w:spacing w:after="80"/>
      </w:pPr>
    </w:p>
    <w:p>
      <w:r>
        <w:br w:type="page"/>
      </w:r>
    </w:p>
    <w:p>
      <w:pPr>
        <w:pStyle w:val="Heading1"/>
      </w:pPr>
      <w:r>
        <w:rPr>
          <w:color w:val="0F6E84"/>
        </w:rPr>
        <w:t xml:space="preserve">3  </w:t>
      </w:r>
      <w:r>
        <w:t>Actors and User Roles</w:t>
      </w:r>
    </w:p>
    <w:p>
      <w:pPr>
        <w:pStyle w:val="Heading2"/>
      </w:pPr>
      <w:r>
        <w:t>3.1  Actors Live in This Release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448"/>
            <w:shd w:val="clear" w:color="auto" w:fill="0B2E4E"/>
            <w:tcMar>
              <w:top w:w="60" w:type="dxa"/>
              <w:bottom w:w="60" w:type="dxa"/>
              <w:left w:w="100" w:type="dxa"/>
              <w:right w:w="100" w:type="dxa"/>
            </w:tcMar>
            <w:vAlign w:val="center"/>
          </w:tcPr>
          <w:p>
            <w:r/>
            <w:r>
              <w:rPr>
                <w:b/>
                <w:color w:val="FFFFFF"/>
                <w:sz w:val="19"/>
              </w:rPr>
              <w:t>Actor</w:t>
            </w:r>
          </w:p>
        </w:tc>
        <w:tc>
          <w:tcPr>
            <w:tcW w:type="dxa" w:w="2736"/>
            <w:shd w:val="clear" w:color="auto" w:fill="0B2E4E"/>
            <w:tcMar>
              <w:top w:w="60" w:type="dxa"/>
              <w:bottom w:w="60" w:type="dxa"/>
              <w:left w:w="100" w:type="dxa"/>
              <w:right w:w="100" w:type="dxa"/>
            </w:tcMar>
            <w:vAlign w:val="center"/>
          </w:tcPr>
          <w:p>
            <w:r/>
            <w:r>
              <w:rPr>
                <w:b/>
                <w:color w:val="FFFFFF"/>
                <w:sz w:val="19"/>
              </w:rPr>
              <w:t>Sign-in Credential</w:t>
            </w:r>
          </w:p>
        </w:tc>
        <w:tc>
          <w:tcPr>
            <w:tcW w:type="dxa" w:w="3456"/>
            <w:shd w:val="clear" w:color="auto" w:fill="0B2E4E"/>
            <w:tcMar>
              <w:top w:w="60" w:type="dxa"/>
              <w:bottom w:w="60" w:type="dxa"/>
              <w:left w:w="100" w:type="dxa"/>
              <w:right w:w="100" w:type="dxa"/>
            </w:tcMar>
            <w:vAlign w:val="center"/>
          </w:tcPr>
          <w:p>
            <w:r/>
            <w:r>
              <w:rPr>
                <w:b/>
                <w:color w:val="FFFFFF"/>
                <w:sz w:val="19"/>
              </w:rPr>
              <w:t>What They Do</w:t>
            </w:r>
          </w:p>
        </w:tc>
      </w:tr>
      <w:tr>
        <w:tc>
          <w:tcPr>
            <w:tcW w:type="dxa" w:w="2448"/>
            <w:shd w:val="clear" w:color="auto" w:fill="F2F4F6"/>
            <w:tcMar>
              <w:top w:w="60" w:type="dxa"/>
              <w:bottom w:w="60" w:type="dxa"/>
              <w:left w:w="100" w:type="dxa"/>
              <w:right w:w="100" w:type="dxa"/>
            </w:tcMar>
          </w:tcPr>
          <w:p>
            <w:pPr>
              <w:spacing w:before="0" w:after="0"/>
            </w:pPr>
            <w:r/>
            <w:r>
              <w:rPr>
                <w:color w:val="3C4752"/>
                <w:sz w:val="19"/>
              </w:rPr>
              <w:t>Candidate (Job Seeker)</w:t>
            </w:r>
          </w:p>
        </w:tc>
        <w:tc>
          <w:tcPr>
            <w:tcW w:type="dxa" w:w="2736"/>
            <w:shd w:val="clear" w:color="auto" w:fill="F2F4F6"/>
            <w:tcMar>
              <w:top w:w="60" w:type="dxa"/>
              <w:bottom w:w="60" w:type="dxa"/>
              <w:left w:w="100" w:type="dxa"/>
              <w:right w:w="100" w:type="dxa"/>
            </w:tcMar>
          </w:tcPr>
          <w:p>
            <w:pPr>
              <w:spacing w:before="0" w:after="0"/>
            </w:pPr>
            <w:r/>
            <w:r>
              <w:rPr>
                <w:color w:val="3C4752"/>
                <w:sz w:val="19"/>
              </w:rPr>
              <w:t>Mobile phone number + One-Time Passcode</w:t>
            </w:r>
          </w:p>
        </w:tc>
        <w:tc>
          <w:tcPr>
            <w:tcW w:type="dxa" w:w="3456"/>
            <w:shd w:val="clear" w:color="auto" w:fill="F2F4F6"/>
            <w:tcMar>
              <w:top w:w="60" w:type="dxa"/>
              <w:bottom w:w="60" w:type="dxa"/>
              <w:left w:w="100" w:type="dxa"/>
              <w:right w:w="100" w:type="dxa"/>
            </w:tcMar>
          </w:tcPr>
          <w:p>
            <w:pPr>
              <w:spacing w:before="0" w:after="0"/>
            </w:pPr>
            <w:r/>
            <w:r>
              <w:rPr>
                <w:color w:val="3C4752"/>
                <w:sz w:val="19"/>
              </w:rPr>
              <w:t>Builds a skill profile, gets matched to jobs, sees the gap for jobs they are not fully matched to, applies, and registers interest in courses that close that gap.</w:t>
            </w:r>
          </w:p>
        </w:tc>
      </w:tr>
      <w:tr>
        <w:tc>
          <w:tcPr>
            <w:tcW w:type="dxa" w:w="2448"/>
            <w:shd w:val="clear" w:color="auto" w:fill="FFFFFF"/>
            <w:tcMar>
              <w:top w:w="60" w:type="dxa"/>
              <w:bottom w:w="60" w:type="dxa"/>
              <w:left w:w="100" w:type="dxa"/>
              <w:right w:w="100" w:type="dxa"/>
            </w:tcMar>
          </w:tcPr>
          <w:p>
            <w:pPr>
              <w:spacing w:before="0" w:after="0"/>
            </w:pPr>
            <w:r/>
            <w:r>
              <w:rPr>
                <w:color w:val="3C4752"/>
                <w:sz w:val="19"/>
              </w:rPr>
              <w:t>Employer</w:t>
            </w:r>
          </w:p>
        </w:tc>
        <w:tc>
          <w:tcPr>
            <w:tcW w:type="dxa" w:w="2736"/>
            <w:shd w:val="clear" w:color="auto" w:fill="FFFFFF"/>
            <w:tcMar>
              <w:top w:w="60" w:type="dxa"/>
              <w:bottom w:w="60" w:type="dxa"/>
              <w:left w:w="100" w:type="dxa"/>
              <w:right w:w="100" w:type="dxa"/>
            </w:tcMar>
          </w:tcPr>
          <w:p>
            <w:pPr>
              <w:spacing w:before="0" w:after="0"/>
            </w:pPr>
            <w:r/>
            <w:r>
              <w:rPr>
                <w:color w:val="3C4752"/>
                <w:sz w:val="19"/>
              </w:rPr>
              <w:t>Work email + One-Time Passcode</w:t>
            </w:r>
          </w:p>
        </w:tc>
        <w:tc>
          <w:tcPr>
            <w:tcW w:type="dxa" w:w="3456"/>
            <w:shd w:val="clear" w:color="auto" w:fill="FFFFFF"/>
            <w:tcMar>
              <w:top w:w="60" w:type="dxa"/>
              <w:bottom w:w="60" w:type="dxa"/>
              <w:left w:w="100" w:type="dxa"/>
              <w:right w:w="100" w:type="dxa"/>
            </w:tcMar>
          </w:tcPr>
          <w:p>
            <w:pPr>
              <w:spacing w:before="0" w:after="0"/>
            </w:pPr>
            <w:r/>
            <w:r>
              <w:rPr>
                <w:color w:val="3C4752"/>
                <w:sz w:val="19"/>
              </w:rPr>
              <w:t>Publishes vacancies decomposed into required skills, sees a ranked and explainable candidate pool, and manages incoming applications.</w:t>
            </w:r>
          </w:p>
        </w:tc>
      </w:tr>
      <w:tr>
        <w:tc>
          <w:tcPr>
            <w:tcW w:type="dxa" w:w="2448"/>
            <w:shd w:val="clear" w:color="auto" w:fill="F2F4F6"/>
            <w:tcMar>
              <w:top w:w="60" w:type="dxa"/>
              <w:bottom w:w="60" w:type="dxa"/>
              <w:left w:w="100" w:type="dxa"/>
              <w:right w:w="100" w:type="dxa"/>
            </w:tcMar>
          </w:tcPr>
          <w:p>
            <w:pPr>
              <w:spacing w:before="0" w:after="0"/>
            </w:pPr>
            <w:r/>
            <w:r>
              <w:rPr>
                <w:color w:val="3C4752"/>
                <w:sz w:val="19"/>
              </w:rPr>
              <w:t>Training / Course Provider</w:t>
            </w:r>
          </w:p>
        </w:tc>
        <w:tc>
          <w:tcPr>
            <w:tcW w:type="dxa" w:w="2736"/>
            <w:shd w:val="clear" w:color="auto" w:fill="F2F4F6"/>
            <w:tcMar>
              <w:top w:w="60" w:type="dxa"/>
              <w:bottom w:w="60" w:type="dxa"/>
              <w:left w:w="100" w:type="dxa"/>
              <w:right w:w="100" w:type="dxa"/>
            </w:tcMar>
          </w:tcPr>
          <w:p>
            <w:pPr>
              <w:spacing w:before="0" w:after="0"/>
            </w:pPr>
            <w:r/>
            <w:r>
              <w:rPr>
                <w:color w:val="3C4752"/>
                <w:sz w:val="19"/>
              </w:rPr>
              <w:t>Work email + One-Time Passcode</w:t>
            </w:r>
          </w:p>
        </w:tc>
        <w:tc>
          <w:tcPr>
            <w:tcW w:type="dxa" w:w="3456"/>
            <w:shd w:val="clear" w:color="auto" w:fill="F2F4F6"/>
            <w:tcMar>
              <w:top w:w="60" w:type="dxa"/>
              <w:bottom w:w="60" w:type="dxa"/>
              <w:left w:w="100" w:type="dxa"/>
              <w:right w:w="100" w:type="dxa"/>
            </w:tcMar>
          </w:tcPr>
          <w:p>
            <w:pPr>
              <w:spacing w:before="0" w:after="0"/>
            </w:pPr>
            <w:r/>
            <w:r>
              <w:rPr>
                <w:color w:val="3C4752"/>
                <w:sz w:val="19"/>
              </w:rPr>
              <w:t>Publishes courses anchored to a national qualification, and sees who has registered interest in each course.</w:t>
            </w:r>
          </w:p>
        </w:tc>
      </w:tr>
      <w:tr>
        <w:tc>
          <w:tcPr>
            <w:tcW w:type="dxa" w:w="2448"/>
            <w:shd w:val="clear" w:color="auto" w:fill="FFFFFF"/>
            <w:tcMar>
              <w:top w:w="60" w:type="dxa"/>
              <w:bottom w:w="60" w:type="dxa"/>
              <w:left w:w="100" w:type="dxa"/>
              <w:right w:w="100" w:type="dxa"/>
            </w:tcMar>
          </w:tcPr>
          <w:p>
            <w:pPr>
              <w:spacing w:before="0" w:after="0"/>
            </w:pPr>
            <w:r/>
            <w:r>
              <w:rPr>
                <w:color w:val="3C4752"/>
                <w:sz w:val="19"/>
              </w:rPr>
              <w:t>Platform Operator (internal staff)</w:t>
            </w:r>
          </w:p>
        </w:tc>
        <w:tc>
          <w:tcPr>
            <w:tcW w:type="dxa" w:w="2736"/>
            <w:shd w:val="clear" w:color="auto" w:fill="FFFFFF"/>
            <w:tcMar>
              <w:top w:w="60" w:type="dxa"/>
              <w:bottom w:w="60" w:type="dxa"/>
              <w:left w:w="100" w:type="dxa"/>
              <w:right w:w="100" w:type="dxa"/>
            </w:tcMar>
          </w:tcPr>
          <w:p>
            <w:pPr>
              <w:spacing w:before="0" w:after="0"/>
            </w:pPr>
            <w:r/>
            <w:r>
              <w:rPr>
                <w:color w:val="3C4752"/>
                <w:sz w:val="19"/>
              </w:rPr>
              <w:t>Work email + One-Time Passcode, plus an internal authority flag</w:t>
            </w:r>
          </w:p>
        </w:tc>
        <w:tc>
          <w:tcPr>
            <w:tcW w:type="dxa" w:w="3456"/>
            <w:shd w:val="clear" w:color="auto" w:fill="FFFFFF"/>
            <w:tcMar>
              <w:top w:w="60" w:type="dxa"/>
              <w:bottom w:w="60" w:type="dxa"/>
              <w:left w:w="100" w:type="dxa"/>
              <w:right w:w="100" w:type="dxa"/>
            </w:tcMar>
          </w:tcPr>
          <w:p>
            <w:pPr>
              <w:spacing w:before="0" w:after="0"/>
            </w:pPr>
            <w:r/>
            <w:r>
              <w:rPr>
                <w:color w:val="3C4752"/>
                <w:sz w:val="19"/>
              </w:rPr>
              <w:t>Reviews and verifies organisations before they carry a trust badge. Not a public-facing role; granted only by an internal, credentialed process.</w:t>
            </w:r>
          </w:p>
        </w:tc>
      </w:tr>
    </w:tbl>
    <w:p>
      <w:pPr>
        <w:spacing w:after="80"/>
      </w:pPr>
    </w:p>
    <w:p>
      <w:r>
        <w:rPr>
          <w:b w:val="0"/>
          <w:i w:val="0"/>
        </w:rPr>
        <w:t>A single person may hold more than one of these identities — for example, a candidate who also runs a training centre — without needing more than one account. Switching between a personal profile and an organisation is a context switch inside one identity, never a second sign-up.</w:t>
      </w:r>
    </w:p>
    <w:p>
      <w:pPr>
        <w:pStyle w:val="Heading2"/>
      </w:pPr>
      <w:r>
        <w:t>3.2  Roles Within an Organisation</w:t>
      </w:r>
    </w:p>
    <w:p>
      <w:r>
        <w:rPr>
          <w:b w:val="0"/>
          <w:i w:val="0"/>
        </w:rPr>
        <w:t>Once an organisation exists, everyone who works there holds one of three roles, all governed by the same permission model regardless of whether the organisation is an employer or a training provider:</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440"/>
            <w:shd w:val="clear" w:color="auto" w:fill="0B2E4E"/>
            <w:tcMar>
              <w:top w:w="60" w:type="dxa"/>
              <w:bottom w:w="60" w:type="dxa"/>
              <w:left w:w="100" w:type="dxa"/>
              <w:right w:w="100" w:type="dxa"/>
            </w:tcMar>
            <w:vAlign w:val="center"/>
          </w:tcPr>
          <w:p>
            <w:r/>
            <w:r>
              <w:rPr>
                <w:b/>
                <w:color w:val="FFFFFF"/>
                <w:sz w:val="19"/>
              </w:rPr>
              <w:t>Role</w:t>
            </w:r>
          </w:p>
        </w:tc>
        <w:tc>
          <w:tcPr>
            <w:tcW w:type="dxa" w:w="4176"/>
            <w:shd w:val="clear" w:color="auto" w:fill="0B2E4E"/>
            <w:tcMar>
              <w:top w:w="60" w:type="dxa"/>
              <w:bottom w:w="60" w:type="dxa"/>
              <w:left w:w="100" w:type="dxa"/>
              <w:right w:w="100" w:type="dxa"/>
            </w:tcMar>
            <w:vAlign w:val="center"/>
          </w:tcPr>
          <w:p>
            <w:r/>
            <w:r>
              <w:rPr>
                <w:b/>
                <w:color w:val="FFFFFF"/>
                <w:sz w:val="19"/>
              </w:rPr>
              <w:t>Can</w:t>
            </w:r>
          </w:p>
        </w:tc>
        <w:tc>
          <w:tcPr>
            <w:tcW w:type="dxa" w:w="3024"/>
            <w:shd w:val="clear" w:color="auto" w:fill="0B2E4E"/>
            <w:tcMar>
              <w:top w:w="60" w:type="dxa"/>
              <w:bottom w:w="60" w:type="dxa"/>
              <w:left w:w="100" w:type="dxa"/>
              <w:right w:w="100" w:type="dxa"/>
            </w:tcMar>
            <w:vAlign w:val="center"/>
          </w:tcPr>
          <w:p>
            <w:r/>
            <w:r>
              <w:rPr>
                <w:b/>
                <w:color w:val="FFFFFF"/>
                <w:sz w:val="19"/>
              </w:rPr>
              <w:t>Cannot</w:t>
            </w:r>
          </w:p>
        </w:tc>
      </w:tr>
      <w:tr>
        <w:tc>
          <w:tcPr>
            <w:tcW w:type="dxa" w:w="1440"/>
            <w:shd w:val="clear" w:color="auto" w:fill="F2F4F6"/>
            <w:tcMar>
              <w:top w:w="60" w:type="dxa"/>
              <w:bottom w:w="60" w:type="dxa"/>
              <w:left w:w="100" w:type="dxa"/>
              <w:right w:w="100" w:type="dxa"/>
            </w:tcMar>
          </w:tcPr>
          <w:p>
            <w:pPr>
              <w:spacing w:before="0" w:after="0"/>
            </w:pPr>
            <w:r/>
            <w:r>
              <w:rPr>
                <w:color w:val="3C4752"/>
                <w:sz w:val="19"/>
              </w:rPr>
              <w:t>Owner</w:t>
            </w:r>
          </w:p>
        </w:tc>
        <w:tc>
          <w:tcPr>
            <w:tcW w:type="dxa" w:w="4176"/>
            <w:shd w:val="clear" w:color="auto" w:fill="F2F4F6"/>
            <w:tcMar>
              <w:top w:w="60" w:type="dxa"/>
              <w:bottom w:w="60" w:type="dxa"/>
              <w:left w:w="100" w:type="dxa"/>
              <w:right w:w="100" w:type="dxa"/>
            </w:tcMar>
          </w:tcPr>
          <w:p>
            <w:pPr>
              <w:spacing w:before="0" w:after="0"/>
            </w:pPr>
            <w:r/>
            <w:r>
              <w:rPr>
                <w:color w:val="3C4752"/>
                <w:sz w:val="19"/>
              </w:rPr>
              <w:t>Everything an Admin can, plus: change organisation details, delete a job or a course outright, manage the team (invite, remove, change roles), and delete the organisation.</w:t>
            </w:r>
          </w:p>
        </w:tc>
        <w:tc>
          <w:tcPr>
            <w:tcW w:type="dxa" w:w="3024"/>
            <w:shd w:val="clear" w:color="auto" w:fill="F2F4F6"/>
            <w:tcMar>
              <w:top w:w="60" w:type="dxa"/>
              <w:bottom w:w="60" w:type="dxa"/>
              <w:left w:w="100" w:type="dxa"/>
              <w:right w:w="100" w:type="dxa"/>
            </w:tcMar>
          </w:tcPr>
          <w:p>
            <w:pPr>
              <w:spacing w:before="0" w:after="0"/>
            </w:pPr>
            <w:r/>
            <w:r>
              <w:rPr>
                <w:color w:val="3C4752"/>
                <w:sz w:val="19"/>
              </w:rPr>
              <w:t>Nothing is withheld from an Owner except platform-level operator actions.</w:t>
            </w:r>
          </w:p>
        </w:tc>
      </w:tr>
      <w:tr>
        <w:tc>
          <w:tcPr>
            <w:tcW w:type="dxa" w:w="1440"/>
            <w:shd w:val="clear" w:color="auto" w:fill="FFFFFF"/>
            <w:tcMar>
              <w:top w:w="60" w:type="dxa"/>
              <w:bottom w:w="60" w:type="dxa"/>
              <w:left w:w="100" w:type="dxa"/>
              <w:right w:w="100" w:type="dxa"/>
            </w:tcMar>
          </w:tcPr>
          <w:p>
            <w:pPr>
              <w:spacing w:before="0" w:after="0"/>
            </w:pPr>
            <w:r/>
            <w:r>
              <w:rPr>
                <w:color w:val="3C4752"/>
                <w:sz w:val="19"/>
              </w:rPr>
              <w:t>Admin</w:t>
            </w:r>
          </w:p>
        </w:tc>
        <w:tc>
          <w:tcPr>
            <w:tcW w:type="dxa" w:w="4176"/>
            <w:shd w:val="clear" w:color="auto" w:fill="FFFFFF"/>
            <w:tcMar>
              <w:top w:w="60" w:type="dxa"/>
              <w:bottom w:w="60" w:type="dxa"/>
              <w:left w:w="100" w:type="dxa"/>
              <w:right w:w="100" w:type="dxa"/>
            </w:tcMar>
          </w:tcPr>
          <w:p>
            <w:pPr>
              <w:spacing w:before="0" w:after="0"/>
            </w:pPr>
            <w:r/>
            <w:r>
              <w:rPr>
                <w:color w:val="3C4752"/>
                <w:sz w:val="19"/>
              </w:rPr>
              <w:t>Create, edit and publish/unpublish jobs or courses; view and act on the candidate pool and applications; invite a new Member.</w:t>
            </w:r>
          </w:p>
        </w:tc>
        <w:tc>
          <w:tcPr>
            <w:tcW w:type="dxa" w:w="3024"/>
            <w:shd w:val="clear" w:color="auto" w:fill="FFFFFF"/>
            <w:tcMar>
              <w:top w:w="60" w:type="dxa"/>
              <w:bottom w:w="60" w:type="dxa"/>
              <w:left w:w="100" w:type="dxa"/>
              <w:right w:w="100" w:type="dxa"/>
            </w:tcMar>
          </w:tcPr>
          <w:p>
            <w:pPr>
              <w:spacing w:before="0" w:after="0"/>
            </w:pPr>
            <w:r/>
            <w:r>
              <w:rPr>
                <w:color w:val="3C4752"/>
                <w:sz w:val="19"/>
              </w:rPr>
              <w:t>Cannot delete a job or a course outright, cannot change organisation details, cannot manage the team’s membership beyond inviting a Member, cannot delete the organisation.</w:t>
            </w:r>
          </w:p>
        </w:tc>
      </w:tr>
      <w:tr>
        <w:tc>
          <w:tcPr>
            <w:tcW w:type="dxa" w:w="1440"/>
            <w:shd w:val="clear" w:color="auto" w:fill="F2F4F6"/>
            <w:tcMar>
              <w:top w:w="60" w:type="dxa"/>
              <w:bottom w:w="60" w:type="dxa"/>
              <w:left w:w="100" w:type="dxa"/>
              <w:right w:w="100" w:type="dxa"/>
            </w:tcMar>
          </w:tcPr>
          <w:p>
            <w:pPr>
              <w:spacing w:before="0" w:after="0"/>
            </w:pPr>
            <w:r/>
            <w:r>
              <w:rPr>
                <w:color w:val="3C4752"/>
                <w:sz w:val="19"/>
              </w:rPr>
              <w:t>Member</w:t>
            </w:r>
          </w:p>
        </w:tc>
        <w:tc>
          <w:tcPr>
            <w:tcW w:type="dxa" w:w="4176"/>
            <w:shd w:val="clear" w:color="auto" w:fill="F2F4F6"/>
            <w:tcMar>
              <w:top w:w="60" w:type="dxa"/>
              <w:bottom w:w="60" w:type="dxa"/>
              <w:left w:w="100" w:type="dxa"/>
              <w:right w:w="100" w:type="dxa"/>
            </w:tcMar>
          </w:tcPr>
          <w:p>
            <w:pPr>
              <w:spacing w:before="0" w:after="0"/>
            </w:pPr>
            <w:r/>
            <w:r>
              <w:rPr>
                <w:color w:val="3C4752"/>
                <w:sz w:val="19"/>
              </w:rPr>
              <w:t>View the organisation and its team.</w:t>
            </w:r>
          </w:p>
        </w:tc>
        <w:tc>
          <w:tcPr>
            <w:tcW w:type="dxa" w:w="3024"/>
            <w:shd w:val="clear" w:color="auto" w:fill="F2F4F6"/>
            <w:tcMar>
              <w:top w:w="60" w:type="dxa"/>
              <w:bottom w:w="60" w:type="dxa"/>
              <w:left w:w="100" w:type="dxa"/>
              <w:right w:w="100" w:type="dxa"/>
            </w:tcMar>
          </w:tcPr>
          <w:p>
            <w:pPr>
              <w:spacing w:before="0" w:after="0"/>
            </w:pPr>
            <w:r/>
            <w:r>
              <w:rPr>
                <w:color w:val="3C4752"/>
                <w:sz w:val="19"/>
              </w:rPr>
              <w:t>Cannot create, edit or publish anything; cannot see the candidate pool or applications; cannot manage the team.</w:t>
            </w:r>
          </w:p>
        </w:tc>
      </w:tr>
    </w:tbl>
    <w:p>
      <w:pPr>
        <w:spacing w:after="80"/>
      </w:pPr>
    </w:p>
    <w:p>
      <w:r>
        <w:rPr>
          <w:b w:val="0"/>
          <w:i w:val="0"/>
        </w:rPr>
        <w:t>The full permission-by-action matrix is in Appendix B.</w:t>
      </w:r>
    </w:p>
    <w:p>
      <w:pPr>
        <w:pStyle w:val="Heading2"/>
      </w:pPr>
      <w:r>
        <w:t>3.3  Actors Not Yet Implemented</w:t>
      </w:r>
    </w:p>
    <w:p>
      <w:r>
        <w:rPr>
          <w:b w:val="0"/>
          <w:i w:val="0"/>
        </w:rPr>
        <w:t>The original product concept named eight actor types. Four beyond the ones above are not yet built; none should be assumed present in a client demonstration or a business walkthrough:</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448"/>
            <w:shd w:val="clear" w:color="auto" w:fill="0B2E4E"/>
            <w:tcMar>
              <w:top w:w="60" w:type="dxa"/>
              <w:bottom w:w="60" w:type="dxa"/>
              <w:left w:w="100" w:type="dxa"/>
              <w:right w:w="100" w:type="dxa"/>
            </w:tcMar>
            <w:vAlign w:val="center"/>
          </w:tcPr>
          <w:p>
            <w:r/>
            <w:r>
              <w:rPr>
                <w:b/>
                <w:color w:val="FFFFFF"/>
                <w:sz w:val="19"/>
              </w:rPr>
              <w:t>Planned Actor</w:t>
            </w:r>
          </w:p>
        </w:tc>
        <w:tc>
          <w:tcPr>
            <w:tcW w:type="dxa" w:w="4320"/>
            <w:shd w:val="clear" w:color="auto" w:fill="0B2E4E"/>
            <w:tcMar>
              <w:top w:w="60" w:type="dxa"/>
              <w:bottom w:w="60" w:type="dxa"/>
              <w:left w:w="100" w:type="dxa"/>
              <w:right w:w="100" w:type="dxa"/>
            </w:tcMar>
            <w:vAlign w:val="center"/>
          </w:tcPr>
          <w:p>
            <w:r/>
            <w:r>
              <w:rPr>
                <w:b/>
                <w:color w:val="FFFFFF"/>
                <w:sz w:val="19"/>
              </w:rPr>
              <w:t>Intended Role</w:t>
            </w:r>
          </w:p>
        </w:tc>
        <w:tc>
          <w:tcPr>
            <w:tcW w:type="dxa" w:w="1872"/>
            <w:shd w:val="clear" w:color="auto" w:fill="0B2E4E"/>
            <w:tcMar>
              <w:top w:w="60" w:type="dxa"/>
              <w:bottom w:w="60" w:type="dxa"/>
              <w:left w:w="100" w:type="dxa"/>
              <w:right w:w="100" w:type="dxa"/>
            </w:tcMar>
            <w:vAlign w:val="center"/>
          </w:tcPr>
          <w:p>
            <w:r/>
            <w:r>
              <w:rPr>
                <w:b/>
                <w:color w:val="FFFFFF"/>
                <w:sz w:val="19"/>
              </w:rPr>
              <w:t>Status</w:t>
            </w:r>
          </w:p>
        </w:tc>
      </w:tr>
      <w:tr>
        <w:tc>
          <w:tcPr>
            <w:tcW w:type="dxa" w:w="2448"/>
            <w:shd w:val="clear" w:color="auto" w:fill="F2F4F6"/>
            <w:tcMar>
              <w:top w:w="60" w:type="dxa"/>
              <w:bottom w:w="60" w:type="dxa"/>
              <w:left w:w="100" w:type="dxa"/>
              <w:right w:w="100" w:type="dxa"/>
            </w:tcMar>
          </w:tcPr>
          <w:p>
            <w:pPr>
              <w:spacing w:before="0" w:after="0"/>
            </w:pPr>
            <w:r/>
            <w:r>
              <w:rPr>
                <w:color w:val="3C4752"/>
                <w:sz w:val="19"/>
              </w:rPr>
              <w:t>Assessment Provider</w:t>
            </w:r>
          </w:p>
        </w:tc>
        <w:tc>
          <w:tcPr>
            <w:tcW w:type="dxa" w:w="4320"/>
            <w:shd w:val="clear" w:color="auto" w:fill="F2F4F6"/>
            <w:tcMar>
              <w:top w:w="60" w:type="dxa"/>
              <w:bottom w:w="60" w:type="dxa"/>
              <w:left w:w="100" w:type="dxa"/>
              <w:right w:w="100" w:type="dxa"/>
            </w:tcMar>
          </w:tcPr>
          <w:p>
            <w:pPr>
              <w:spacing w:before="0" w:after="0"/>
            </w:pPr>
            <w:r/>
            <w:r>
              <w:rPr>
                <w:color w:val="3C4752"/>
                <w:sz w:val="19"/>
              </w:rPr>
              <w:t>Would supply independently verified skill results that outrank a candidate’s self-declared skills in scoring.</w:t>
            </w:r>
          </w:p>
        </w:tc>
        <w:tc>
          <w:tcPr>
            <w:tcW w:type="dxa" w:w="1872"/>
            <w:shd w:val="clear" w:color="auto" w:fill="F2F4F6"/>
            <w:tcMar>
              <w:top w:w="60" w:type="dxa"/>
              <w:bottom w:w="60" w:type="dxa"/>
              <w:left w:w="100" w:type="dxa"/>
              <w:right w:w="100" w:type="dxa"/>
            </w:tcMar>
          </w:tcPr>
          <w:p>
            <w:pPr>
              <w:spacing w:before="0" w:after="0"/>
            </w:pPr>
            <w:r/>
            <w:r>
              <w:rPr>
                <w:color w:val="3C4752"/>
                <w:sz w:val="19"/>
              </w:rPr>
              <w:t>Not started. See Section 9.</w:t>
            </w:r>
          </w:p>
        </w:tc>
      </w:tr>
      <w:tr>
        <w:tc>
          <w:tcPr>
            <w:tcW w:type="dxa" w:w="2448"/>
            <w:shd w:val="clear" w:color="auto" w:fill="FFFFFF"/>
            <w:tcMar>
              <w:top w:w="60" w:type="dxa"/>
              <w:bottom w:w="60" w:type="dxa"/>
              <w:left w:w="100" w:type="dxa"/>
              <w:right w:w="100" w:type="dxa"/>
            </w:tcMar>
          </w:tcPr>
          <w:p>
            <w:pPr>
              <w:spacing w:before="0" w:after="0"/>
            </w:pPr>
            <w:r/>
            <w:r>
              <w:rPr>
                <w:color w:val="3C4752"/>
                <w:sz w:val="19"/>
              </w:rPr>
              <w:t>Government Agency</w:t>
            </w:r>
          </w:p>
        </w:tc>
        <w:tc>
          <w:tcPr>
            <w:tcW w:type="dxa" w:w="4320"/>
            <w:shd w:val="clear" w:color="auto" w:fill="FFFFFF"/>
            <w:tcMar>
              <w:top w:w="60" w:type="dxa"/>
              <w:bottom w:w="60" w:type="dxa"/>
              <w:left w:w="100" w:type="dxa"/>
              <w:right w:w="100" w:type="dxa"/>
            </w:tcMar>
          </w:tcPr>
          <w:p>
            <w:pPr>
              <w:spacing w:before="0" w:after="0"/>
            </w:pPr>
            <w:r/>
            <w:r>
              <w:rPr>
                <w:color w:val="3C4752"/>
                <w:sz w:val="19"/>
              </w:rPr>
              <w:t>Would bulk-enrol candidates and monitor training-to-employment conversion for its own programmes.</w:t>
            </w:r>
          </w:p>
        </w:tc>
        <w:tc>
          <w:tcPr>
            <w:tcW w:type="dxa" w:w="1872"/>
            <w:shd w:val="clear" w:color="auto" w:fill="FFFFFF"/>
            <w:tcMar>
              <w:top w:w="60" w:type="dxa"/>
              <w:bottom w:w="60" w:type="dxa"/>
              <w:left w:w="100" w:type="dxa"/>
              <w:right w:w="100" w:type="dxa"/>
            </w:tcMar>
          </w:tcPr>
          <w:p>
            <w:pPr>
              <w:spacing w:before="0" w:after="0"/>
            </w:pPr>
            <w:r/>
            <w:r>
              <w:rPr>
                <w:color w:val="3C4752"/>
                <w:sz w:val="19"/>
              </w:rPr>
              <w:t>Not started. See Section 9.</w:t>
            </w:r>
          </w:p>
        </w:tc>
      </w:tr>
      <w:tr>
        <w:tc>
          <w:tcPr>
            <w:tcW w:type="dxa" w:w="2448"/>
            <w:shd w:val="clear" w:color="auto" w:fill="F2F4F6"/>
            <w:tcMar>
              <w:top w:w="60" w:type="dxa"/>
              <w:bottom w:w="60" w:type="dxa"/>
              <w:left w:w="100" w:type="dxa"/>
              <w:right w:w="100" w:type="dxa"/>
            </w:tcMar>
          </w:tcPr>
          <w:p>
            <w:pPr>
              <w:spacing w:before="0" w:after="0"/>
            </w:pPr>
            <w:r/>
            <w:r>
              <w:rPr>
                <w:color w:val="3C4752"/>
                <w:sz w:val="19"/>
              </w:rPr>
              <w:t>Super Admin</w:t>
            </w:r>
          </w:p>
        </w:tc>
        <w:tc>
          <w:tcPr>
            <w:tcW w:type="dxa" w:w="4320"/>
            <w:shd w:val="clear" w:color="auto" w:fill="F2F4F6"/>
            <w:tcMar>
              <w:top w:w="60" w:type="dxa"/>
              <w:bottom w:w="60" w:type="dxa"/>
              <w:left w:w="100" w:type="dxa"/>
              <w:right w:w="100" w:type="dxa"/>
            </w:tcMar>
          </w:tcPr>
          <w:p>
            <w:pPr>
              <w:spacing w:before="0" w:after="0"/>
            </w:pPr>
            <w:r/>
            <w:r>
              <w:rPr>
                <w:color w:val="3C4752"/>
                <w:sz w:val="19"/>
              </w:rPr>
              <w:t>A second, broader internal-authority tier above Platform Operator.</w:t>
            </w:r>
          </w:p>
        </w:tc>
        <w:tc>
          <w:tcPr>
            <w:tcW w:type="dxa" w:w="1872"/>
            <w:shd w:val="clear" w:color="auto" w:fill="F2F4F6"/>
            <w:tcMar>
              <w:top w:w="60" w:type="dxa"/>
              <w:bottom w:w="60" w:type="dxa"/>
              <w:left w:w="100" w:type="dxa"/>
              <w:right w:w="100" w:type="dxa"/>
            </w:tcMar>
          </w:tcPr>
          <w:p>
            <w:pPr>
              <w:spacing w:before="0" w:after="0"/>
            </w:pPr>
            <w:r/>
            <w:r>
              <w:rPr>
                <w:color w:val="3C4752"/>
                <w:sz w:val="19"/>
              </w:rPr>
              <w:t>Not started — today there is one internal authority level, deliberately.</w:t>
            </w:r>
          </w:p>
        </w:tc>
      </w:tr>
      <w:tr>
        <w:tc>
          <w:tcPr>
            <w:tcW w:type="dxa" w:w="2448"/>
            <w:shd w:val="clear" w:color="auto" w:fill="FFFFFF"/>
            <w:tcMar>
              <w:top w:w="60" w:type="dxa"/>
              <w:bottom w:w="60" w:type="dxa"/>
              <w:left w:w="100" w:type="dxa"/>
              <w:right w:w="100" w:type="dxa"/>
            </w:tcMar>
          </w:tcPr>
          <w:p>
            <w:pPr>
              <w:spacing w:before="0" w:after="0"/>
            </w:pPr>
            <w:r/>
            <w:r>
              <w:rPr>
                <w:color w:val="3C4752"/>
                <w:sz w:val="19"/>
              </w:rPr>
              <w:t>External System</w:t>
            </w:r>
          </w:p>
        </w:tc>
        <w:tc>
          <w:tcPr>
            <w:tcW w:type="dxa" w:w="4320"/>
            <w:shd w:val="clear" w:color="auto" w:fill="FFFFFF"/>
            <w:tcMar>
              <w:top w:w="60" w:type="dxa"/>
              <w:bottom w:w="60" w:type="dxa"/>
              <w:left w:w="100" w:type="dxa"/>
              <w:right w:w="100" w:type="dxa"/>
            </w:tcMar>
          </w:tcPr>
          <w:p>
            <w:pPr>
              <w:spacing w:before="0" w:after="0"/>
            </w:pPr>
            <w:r/>
            <w:r>
              <w:rPr>
                <w:color w:val="3C4752"/>
                <w:sz w:val="19"/>
              </w:rPr>
              <w:t>Machine-to-machine intake of candidates or inventory from a partner system, authenticated by an API key.</w:t>
            </w:r>
          </w:p>
        </w:tc>
        <w:tc>
          <w:tcPr>
            <w:tcW w:type="dxa" w:w="1872"/>
            <w:shd w:val="clear" w:color="auto" w:fill="FFFFFF"/>
            <w:tcMar>
              <w:top w:w="60" w:type="dxa"/>
              <w:bottom w:w="60" w:type="dxa"/>
              <w:left w:w="100" w:type="dxa"/>
              <w:right w:w="100" w:type="dxa"/>
            </w:tcMar>
          </w:tcPr>
          <w:p>
            <w:pPr>
              <w:spacing w:before="0" w:after="0"/>
            </w:pPr>
            <w:r/>
            <w:r>
              <w:rPr>
                <w:color w:val="3C4752"/>
                <w:sz w:val="19"/>
              </w:rPr>
              <w:t>Not started. See Section 9.</w:t>
            </w:r>
          </w:p>
        </w:tc>
      </w:tr>
    </w:tbl>
    <w:p>
      <w:pPr>
        <w:spacing w:after="80"/>
      </w:pPr>
    </w:p>
    <w:p>
      <w:r>
        <w:br w:type="page"/>
      </w:r>
    </w:p>
    <w:p>
      <w:pPr>
        <w:pStyle w:val="Heading1"/>
      </w:pPr>
      <w:r>
        <w:rPr>
          <w:color w:val="0F6E84"/>
        </w:rPr>
        <w:t xml:space="preserve">4  </w:t>
      </w:r>
      <w:r>
        <w:t>Functional Requirements</w:t>
      </w:r>
    </w:p>
    <w:p>
      <w:r>
        <w:rPr>
          <w:b w:val="0"/>
          <w:i w:val="0"/>
        </w:rPr>
        <w:t>This section is organised by functional area. Each area states what the system shall do, followed by the business rules that govern it — the logic a business reader would otherwise have to infer from testing the product by hand.</w:t>
      </w:r>
    </w:p>
    <w:p>
      <w:pPr>
        <w:pStyle w:val="Heading2"/>
      </w:pPr>
      <w:r>
        <w:t>4.1  Identity, Registration and Sign-in</w:t>
      </w:r>
    </w:p>
    <w:p>
      <w:pPr>
        <w:spacing w:before="120" w:after="40"/>
      </w:pPr>
      <w:r>
        <w:rPr>
          <w:rStyle w:val="ReqID"/>
        </w:rPr>
        <w:t xml:space="preserve">FR-4.1-01 </w:t>
      </w:r>
      <w:r>
        <w:t>The system shall let a candidate register and sign in using a mobile phone number and a one-time passcode, with no password anywhere in the product.</w:t>
      </w:r>
    </w:p>
    <w:p>
      <w:pPr>
        <w:pStyle w:val="BRHead"/>
      </w:pPr>
      <w:r>
        <w:t>Business Rules</w:t>
      </w:r>
    </w:p>
    <w:p>
      <w:pPr>
        <w:pStyle w:val="ListBullet2"/>
        <w:spacing w:before="0" w:after="40"/>
      </w:pPr>
      <w:r>
        <w:t>A phone number is normalised to one canonical form before any lookup, so 9876543210, 09876543210 and +91 98765 43210 all resolve to one account rather than three.</w:t>
      </w:r>
    </w:p>
    <w:p>
      <w:pPr>
        <w:pStyle w:val="ListBullet2"/>
        <w:spacing w:before="0" w:after="40"/>
      </w:pPr>
      <w:r>
        <w:t>Signing in with an unrecognised phone number does not create an account until the one-time code is correctly entered — proving the person holds the phone.</w:t>
      </w:r>
    </w:p>
    <w:p>
      <w:pPr>
        <w:pStyle w:val="ListBullet2"/>
        <w:spacing w:before="0" w:after="40"/>
      </w:pPr>
      <w:r>
        <w:t>A one-time passcode is capped at 5 guesses and expires after a short window; a new code invalidates the previous one.</w:t>
      </w:r>
    </w:p>
    <w:p>
      <w:pPr>
        <w:spacing w:before="120" w:after="40"/>
      </w:pPr>
      <w:r>
        <w:rPr>
          <w:rStyle w:val="ReqID"/>
        </w:rPr>
        <w:t xml:space="preserve">FR-4.1-02 </w:t>
      </w:r>
      <w:r>
        <w:t>The system shall let an employer or training provider register and sign in using a work email address and a one-time passcode.</w:t>
      </w:r>
    </w:p>
    <w:p>
      <w:pPr>
        <w:pStyle w:val="BRHead"/>
      </w:pPr>
      <w:r>
        <w:t>Business Rules</w:t>
      </w:r>
    </w:p>
    <w:p>
      <w:pPr>
        <w:pStyle w:val="ListBullet2"/>
        <w:spacing w:before="0" w:after="40"/>
      </w:pPr>
      <w:r>
        <w:t>Registering an email address that already has an account sends an ordinary sign-in code rather than creating a duplicate — and the response is identical in shape whether or not the address is already registered, so the sign-up form cannot be used to discover who else has an account.</w:t>
      </w:r>
    </w:p>
    <w:p>
      <w:pPr>
        <w:spacing w:before="120" w:after="40"/>
      </w:pPr>
      <w:r>
        <w:rPr>
          <w:rStyle w:val="ReqID"/>
        </w:rPr>
        <w:t xml:space="preserve">FR-4.1-03 </w:t>
      </w:r>
      <w:r>
        <w:t>The system shall let one person hold a candidate profile and one or more organisation memberships under a single identity, without creating a second account.</w:t>
      </w:r>
    </w:p>
    <w:p>
      <w:pPr>
        <w:pStyle w:val="BRHead"/>
      </w:pPr>
      <w:r>
        <w:t>Business Rules</w:t>
      </w:r>
    </w:p>
    <w:p>
      <w:pPr>
        <w:pStyle w:val="ListBullet2"/>
        <w:spacing w:before="0" w:after="40"/>
      </w:pPr>
      <w:r>
        <w:t>A signed-in candidate who starts registering an organisation has that organisation added as a second membership on their existing account — it is never a fresh sign-up.</w:t>
      </w:r>
    </w:p>
    <w:p>
      <w:pPr>
        <w:pStyle w:val="ListBullet2"/>
        <w:spacing w:before="0" w:after="40"/>
      </w:pPr>
      <w:r>
        <w:t>A person may link both a phone number and an email address to the same account and sign in with either.</w:t>
      </w:r>
    </w:p>
    <w:p>
      <w:pPr>
        <w:pStyle w:val="ListBullet2"/>
        <w:spacing w:before="0" w:after="40"/>
      </w:pPr>
      <w:r>
        <w:t>Switching between a personal profile and an organisation is a context choice inside one session; it never requires re-authenticating as a different identity.</w:t>
      </w:r>
    </w:p>
    <w:p>
      <w:pPr>
        <w:spacing w:before="120" w:after="40"/>
      </w:pPr>
      <w:r>
        <w:rPr>
          <w:rStyle w:val="ReqID"/>
        </w:rPr>
        <w:t xml:space="preserve">FR-4.1-04 </w:t>
      </w:r>
      <w:r>
        <w:t>The system shall require explicit consent to the current privacy notice before any account may be used, and shall record when and to which version consent was given.</w:t>
      </w:r>
    </w:p>
    <w:p>
      <w:pPr>
        <w:pStyle w:val="BRHead"/>
      </w:pPr>
      <w:r>
        <w:t>Business Rules</w:t>
      </w:r>
    </w:p>
    <w:p>
      <w:pPr>
        <w:pStyle w:val="ListBullet2"/>
        <w:spacing w:before="0" w:after="40"/>
      </w:pPr>
      <w:r>
        <w:t>Consent is asked for after a phone number is verified, never before — asking earlier would let anyone learn whether an unfamiliar number is already registered.</w:t>
      </w:r>
    </w:p>
    <w:p>
      <w:pPr>
        <w:pStyle w:val="ListBullet2"/>
        <w:spacing w:before="0" w:after="40"/>
      </w:pPr>
      <w:r>
        <w:t>An account created before a newer privacy notice was published must accept the new notice before continuing to use the platform; consent already given is never assumed to cover a later version.</w:t>
      </w:r>
    </w:p>
    <w:p>
      <w:pPr>
        <w:spacing w:before="120" w:after="40"/>
      </w:pPr>
      <w:r>
        <w:rPr>
          <w:rStyle w:val="ReqID"/>
        </w:rPr>
        <w:t xml:space="preserve">FR-4.1-05 </w:t>
      </w:r>
      <w:r>
        <w:t>The system shall keep a session active for a short, fixed period and silently refresh it in the background for as long as the person remains active.</w:t>
      </w:r>
    </w:p>
    <w:p>
      <w:pPr>
        <w:pStyle w:val="BRHead"/>
      </w:pPr>
      <w:r>
        <w:t>Business Rules</w:t>
      </w:r>
    </w:p>
    <w:p>
      <w:pPr>
        <w:pStyle w:val="ListBullet2"/>
        <w:spacing w:before="0" w:after="40"/>
      </w:pPr>
      <w:r>
        <w:t>An access session lasts 15 minutes; a longer-lived refresh credential renews it automatically without interrupting the person’s work.</w:t>
      </w:r>
    </w:p>
    <w:p>
      <w:pPr>
        <w:pStyle w:val="ListBullet2"/>
        <w:spacing w:before="0" w:after="40"/>
      </w:pPr>
      <w:r>
        <w:t>A genuinely expired session is shown as “your session has expired, sign in again” — never presented as “access denied”, which would wrongly suggest a permissions problem.</w:t>
      </w:r>
    </w:p>
    <w:p>
      <w:pPr>
        <w:pStyle w:val="Heading2"/>
      </w:pPr>
      <w:r>
        <w:t>4.2  Organisation and Team Management</w:t>
      </w:r>
    </w:p>
    <w:p>
      <w:pPr>
        <w:spacing w:before="120" w:after="40"/>
      </w:pPr>
      <w:r>
        <w:rPr>
          <w:rStyle w:val="ReqID"/>
        </w:rPr>
        <w:t xml:space="preserve">FR-4.2-01 </w:t>
      </w:r>
      <w:r>
        <w:t>The system shall let a signed-in person create an employer or training-provider organisation, becoming its first member with the Owner role.</w:t>
      </w:r>
    </w:p>
    <w:p>
      <w:pPr>
        <w:pStyle w:val="BRHead"/>
      </w:pPr>
      <w:r>
        <w:t>Business Rules</w:t>
      </w:r>
    </w:p>
    <w:p>
      <w:pPr>
        <w:pStyle w:val="ListBullet2"/>
        <w:spacing w:before="0" w:after="40"/>
      </w:pPr>
      <w:r>
        <w:t>Two organisations with the same name (compared without regard to case, punctuation or spacing) are not both allowed on one account — the second attempt is refused and told which existing organisation it collides with.</w:t>
      </w:r>
    </w:p>
    <w:p>
      <w:pPr>
        <w:pStyle w:val="ListBullet2"/>
        <w:spacing w:before="0" w:after="40"/>
      </w:pPr>
      <w:r>
        <w:t>An account may create at most a limited number of organisations within any rolling 24-hour period, to prevent automated abuse of the creation flow.</w:t>
      </w:r>
    </w:p>
    <w:p>
      <w:pPr>
        <w:pStyle w:val="ListBullet2"/>
        <w:spacing w:before="0" w:after="40"/>
      </w:pPr>
      <w:r>
        <w:t>The platform places no cap on how many organisations one account may hold beyond that rolling window — a staffing agency or a multi-centre training group is not forced into a second account.</w:t>
      </w:r>
    </w:p>
    <w:p>
      <w:pPr>
        <w:spacing w:before="120" w:after="40"/>
      </w:pPr>
      <w:r>
        <w:rPr>
          <w:rStyle w:val="ReqID"/>
        </w:rPr>
        <w:t xml:space="preserve">FR-4.2-02 </w:t>
      </w:r>
      <w:r>
        <w:t>The system shall let an organisation’s Owner or Admin edit the organisation’s public profile (name, description, website, logo, contact details).</w:t>
      </w:r>
    </w:p>
    <w:p>
      <w:pPr>
        <w:pStyle w:val="BRHead"/>
      </w:pPr>
      <w:r>
        <w:t>Business Rules</w:t>
      </w:r>
    </w:p>
    <w:p>
      <w:pPr>
        <w:pStyle w:val="ListBullet2"/>
        <w:spacing w:before="0" w:after="40"/>
      </w:pPr>
      <w:r>
        <w:t>The organisation’s public-facing web address (its slug) and its type (employer or training provider) cannot be changed once set, because changing either would strand listings already published and shared under the original values.</w:t>
      </w:r>
    </w:p>
    <w:p>
      <w:pPr>
        <w:pStyle w:val="ListBullet2"/>
        <w:spacing w:before="0" w:after="40"/>
      </w:pPr>
      <w:r>
        <w:t>Whether an organisation carries the platform’s verified badge is never something the organisation itself can set — see Section 4.12.</w:t>
      </w:r>
    </w:p>
    <w:p>
      <w:pPr>
        <w:spacing w:before="120" w:after="40"/>
      </w:pPr>
      <w:r>
        <w:rPr>
          <w:rStyle w:val="ReqID"/>
        </w:rPr>
        <w:t xml:space="preserve">FR-4.2-03 </w:t>
      </w:r>
      <w:r>
        <w:t>The system shall let an Owner or Admin invite a colleague to the organisation by email, assigning them the Admin or Member role.</w:t>
      </w:r>
    </w:p>
    <w:p>
      <w:pPr>
        <w:pStyle w:val="BRHead"/>
      </w:pPr>
      <w:r>
        <w:t>Business Rules</w:t>
      </w:r>
    </w:p>
    <w:p>
      <w:pPr>
        <w:pStyle w:val="ListBullet2"/>
        <w:spacing w:before="0" w:after="40"/>
      </w:pPr>
      <w:r>
        <w:t>An Admin may invite a new Member only — never a fellow Admin or an Owner — which prevents someone escalating their own authority by inviting an ally at a higher level.</w:t>
      </w:r>
    </w:p>
    <w:p>
      <w:pPr>
        <w:pStyle w:val="ListBullet2"/>
        <w:spacing w:before="0" w:after="40"/>
      </w:pPr>
      <w:r>
        <w:t>The invitation response looks identical whether or not the invited address already holds an account, closing the same enumeration gap as registration.</w:t>
      </w:r>
    </w:p>
    <w:p>
      <w:pPr>
        <w:pStyle w:val="ListBullet2"/>
        <w:spacing w:before="0" w:after="40"/>
      </w:pPr>
      <w:r>
        <w:t>An invitation expires after a fixed window and can be revoked by the organisation before it is accepted; revoking an already-accepted invitation does not remove the membership it created.</w:t>
      </w:r>
    </w:p>
    <w:p>
      <w:pPr>
        <w:pStyle w:val="ListBullet2"/>
        <w:spacing w:before="0" w:after="40"/>
      </w:pPr>
      <w:r>
        <w:t>An address invited while it has no account may create one only by accepting that specific invitation — the invitation link cannot be used to register a different address.</w:t>
      </w:r>
    </w:p>
    <w:p>
      <w:pPr>
        <w:spacing w:before="120" w:after="40"/>
      </w:pPr>
      <w:r>
        <w:rPr>
          <w:rStyle w:val="ReqID"/>
        </w:rPr>
        <w:t xml:space="preserve">FR-4.2-04 </w:t>
      </w:r>
      <w:r>
        <w:t>The system shall prevent an organisation from ever being left with nobody in charge.</w:t>
      </w:r>
    </w:p>
    <w:p>
      <w:pPr>
        <w:pStyle w:val="BRHead"/>
      </w:pPr>
      <w:r>
        <w:t>Business Rules</w:t>
      </w:r>
    </w:p>
    <w:p>
      <w:pPr>
        <w:pStyle w:val="ListBullet2"/>
        <w:spacing w:before="0" w:after="40"/>
      </w:pPr>
      <w:r>
        <w:t>The sole remaining Owner of an organisation cannot be removed, cannot be demoted, and cannot leave — the same rule applies however the action is attempted.</w:t>
      </w:r>
    </w:p>
    <w:p>
      <w:pPr>
        <w:pStyle w:val="ListBullet2"/>
        <w:spacing w:before="0" w:after="40"/>
      </w:pPr>
      <w:r>
        <w:t>A person deleting their own account who is the sole Owner of an organisation is told to hand ownership to a colleague first, with a direct action to do so, rather than being blocked with no way forward.</w:t>
      </w:r>
    </w:p>
    <w:p>
      <w:pPr>
        <w:spacing w:before="120" w:after="40"/>
      </w:pPr>
      <w:r>
        <w:rPr>
          <w:rStyle w:val="ReqID"/>
        </w:rPr>
        <w:t xml:space="preserve">FR-4.2-05 </w:t>
      </w:r>
      <w:r>
        <w:t>The system shall let an organisation be permanently deleted by its Owner, with the person confirming by typing the organisation’s name.</w:t>
      </w:r>
    </w:p>
    <w:p>
      <w:pPr>
        <w:pStyle w:val="BRHead"/>
      </w:pPr>
      <w:r>
        <w:t>Business Rules</w:t>
      </w:r>
    </w:p>
    <w:p>
      <w:pPr>
        <w:pStyle w:val="ListBullet2"/>
        <w:spacing w:before="0" w:after="40"/>
      </w:pPr>
      <w:r>
        <w:t>Deleting an organisation is refused if doing so would leave another organisation it co-owns with nobody in charge.</w:t>
      </w:r>
    </w:p>
    <w:p>
      <w:pPr>
        <w:pStyle w:val="ListBullet2"/>
        <w:spacing w:before="0" w:after="40"/>
      </w:pPr>
      <w:r>
        <w:t>Before deletion is confirmed, the person is shown exactly who else is affected — excluding themselves, so a sole owner is not told “one other person is affected” when nobody actually is.</w:t>
      </w:r>
    </w:p>
    <w:p>
      <w:pPr>
        <w:pStyle w:val="ListBullet2"/>
        <w:spacing w:before="0" w:after="40"/>
      </w:pPr>
      <w:r>
        <w:t>Every candidate with a live, unresolved application to that organisation’s vacancies is notified that the organisation, and their application to it, no longer exists.</w:t>
      </w:r>
    </w:p>
    <w:p>
      <w:pPr>
        <w:pStyle w:val="ListBullet2"/>
        <w:spacing w:before="0" w:after="40"/>
      </w:pPr>
      <w:r>
        <w:t>Deletion removes every record the organisation owns — its jobs, courses, applications, interests, invitations and verification history — explicitly, rather than relying on the database to cascade the removal on its own.</w:t>
      </w:r>
    </w:p>
    <w:p>
      <w:r>
        <w:br w:type="page"/>
      </w:r>
    </w:p>
    <w:p>
      <w:pPr>
        <w:pStyle w:val="Heading2"/>
      </w:pPr>
      <w:r>
        <w:t>4.3  Skill Taxonomy and Role Search</w:t>
      </w:r>
    </w:p>
    <w:p>
      <w:pPr>
        <w:spacing w:before="120" w:after="40"/>
      </w:pPr>
      <w:r>
        <w:rPr>
          <w:rStyle w:val="ReqID"/>
        </w:rPr>
        <w:t xml:space="preserve">FR-4.3-01 </w:t>
      </w:r>
      <w:r>
        <w:t>The system shall maintain the full National Skills Qualifications Framework hierarchy — Sector Skill Councils, Sectors, Occupations, Qualification Packs and National Occupational Standards — as live, searchable data, imported from the national source and kept current by a repeatable import process.</w:t>
      </w:r>
    </w:p>
    <w:p>
      <w:pPr>
        <w:pStyle w:val="BRHead"/>
      </w:pPr>
      <w:r>
        <w:t>Business Rules</w:t>
      </w:r>
    </w:p>
    <w:p>
      <w:pPr>
        <w:pStyle w:val="ListBullet2"/>
        <w:spacing w:before="0" w:after="40"/>
      </w:pPr>
      <w:r>
        <w:t>Every skill, job requirement and course-taught skill in the platform is expressed as a real National Occupational Standard — not a free-text tag — which is what makes a candidate’s skills and an employer’s requirements comparable at all.</w:t>
      </w:r>
    </w:p>
    <w:p>
      <w:pPr>
        <w:pStyle w:val="ListBullet2"/>
        <w:spacing w:before="0" w:after="40"/>
      </w:pPr>
      <w:r>
        <w:t>A retired or superseded standard is hidden from search, browsing and counts, but its own page still opens — a profile or certificate that references it is never left with a broken link.</w:t>
      </w:r>
    </w:p>
    <w:p>
      <w:pPr>
        <w:pStyle w:val="ListBullet2"/>
        <w:spacing w:before="0" w:after="40"/>
      </w:pPr>
      <w:r>
        <w:t>Where two standards on the corpus share an identical name, the platform shows the qualification, awarding body and code alongside each, so the two can be told apart.</w:t>
      </w:r>
    </w:p>
    <w:p>
      <w:pPr>
        <w:spacing w:before="120" w:after="40"/>
      </w:pPr>
      <w:r>
        <w:rPr>
          <w:rStyle w:val="ReqID"/>
        </w:rPr>
        <w:t xml:space="preserve">FR-4.3-02 </w:t>
      </w:r>
      <w:r>
        <w:t>The system shall let a candidate find the standards behind a job role by typing the role’s common name, rather than requiring them to search the technical standards directly.</w:t>
      </w:r>
    </w:p>
    <w:p>
      <w:pPr>
        <w:pStyle w:val="BRHead"/>
      </w:pPr>
      <w:r>
        <w:t>Business Rules</w:t>
      </w:r>
    </w:p>
    <w:p>
      <w:pPr>
        <w:pStyle w:val="ListBullet2"/>
        <w:spacing w:before="0" w:after="40"/>
      </w:pPr>
      <w:r>
        <w:t>Typing “ward boy” finds the standards for “General Duty Assistant” and equivalent everyday terms are mapped onto their formal qualification for a defined set of common roles across the sectors the platform currently covers.</w:t>
      </w:r>
    </w:p>
    <w:p>
      <w:pPr>
        <w:pStyle w:val="ListBullet2"/>
        <w:spacing w:before="0" w:after="40"/>
      </w:pPr>
      <w:r>
        <w:t>An exact or close match to the role’s own official name is always ranked above a fuzzy-typed guess, so a deliberate search is never outranked by an accidental one.</w:t>
      </w:r>
    </w:p>
    <w:p>
      <w:pPr>
        <w:spacing w:before="120" w:after="40"/>
      </w:pPr>
      <w:r>
        <w:rPr>
          <w:rStyle w:val="ReqID"/>
        </w:rPr>
        <w:t xml:space="preserve">FR-4.3-03 </w:t>
      </w:r>
      <w:r>
        <w:t>The system shall resolve a written place name (state and district) to the national geography master on write, for every job and every candidate profile.</w:t>
      </w:r>
    </w:p>
    <w:p>
      <w:pPr>
        <w:pStyle w:val="BRHead"/>
      </w:pPr>
      <w:r>
        <w:t>Business Rules</w:t>
      </w:r>
    </w:p>
    <w:p>
      <w:pPr>
        <w:pStyle w:val="ListBullet2"/>
        <w:spacing w:before="0" w:after="40"/>
      </w:pPr>
      <w:r>
        <w:t>Where a district name exists in more than one state, the platform only assigns the district when the accompanying state narrows it to one — an ambiguous name is left unresolved rather than guessed, because a wrong location silently misinforms proximity matching.</w:t>
      </w:r>
    </w:p>
    <w:p>
      <w:pPr>
        <w:pStyle w:val="ListBullet2"/>
        <w:spacing w:before="0" w:after="40"/>
      </w:pPr>
      <w:r>
        <w:t>The free-text place name a person typed is always kept alongside the resolved identifier, so the page still reads correctly even when the identifier could not be resolved.</w:t>
      </w:r>
    </w:p>
    <w:p>
      <w:pPr>
        <w:pStyle w:val="Heading2"/>
      </w:pPr>
      <w:r>
        <w:t>4.4  Candidate Profile Management</w:t>
      </w:r>
    </w:p>
    <w:p>
      <w:pPr>
        <w:spacing w:before="120" w:after="40"/>
      </w:pPr>
      <w:r>
        <w:rPr>
          <w:rStyle w:val="ReqID"/>
        </w:rPr>
        <w:t xml:space="preserve">FR-4.4-01 </w:t>
      </w:r>
      <w:r>
        <w:t>The system shall let a candidate build a profile covering personal details, work preferences, and six repeating collections: work experience, education, certifications, languages, preferred roles and preferred work locations.</w:t>
      </w:r>
    </w:p>
    <w:p>
      <w:pPr>
        <w:pStyle w:val="BRHead"/>
      </w:pPr>
      <w:r>
        <w:t>Business Rules</w:t>
      </w:r>
    </w:p>
    <w:p>
      <w:pPr>
        <w:pStyle w:val="ListBullet2"/>
        <w:spacing w:before="0" w:after="40"/>
      </w:pPr>
      <w:r>
        <w:t>A first-time visitor is guided through a short step-by-step wizard; a returning candidate edits the same information as a sectioned form — both write to the same underlying profile.</w:t>
      </w:r>
    </w:p>
    <w:p>
      <w:pPr>
        <w:pStyle w:val="ListBullet2"/>
        <w:spacing w:before="0" w:after="40"/>
      </w:pPr>
      <w:r>
        <w:t>Saving one section of the profile never affects the values already saved in another section.</w:t>
      </w:r>
    </w:p>
    <w:p>
      <w:pPr>
        <w:pStyle w:val="ListBullet2"/>
        <w:spacing w:before="0" w:after="40"/>
      </w:pPr>
      <w:r>
        <w:t>Every text field on the profile carries the same length limit the platform enforces on the server, checked in the browser before the request is sent.</w:t>
      </w:r>
    </w:p>
    <w:p>
      <w:pPr>
        <w:pStyle w:val="ListBullet2"/>
        <w:spacing w:before="0" w:after="40"/>
      </w:pPr>
      <w:r>
        <w:t>A weighted completeness indicator reflects how much of the profile is filled in, weighted toward the fields — skills and a target role — that actually change a match score.</w:t>
      </w:r>
    </w:p>
    <w:p>
      <w:pPr>
        <w:spacing w:before="120" w:after="40"/>
      </w:pPr>
      <w:r>
        <w:rPr>
          <w:rStyle w:val="ReqID"/>
        </w:rPr>
        <w:t xml:space="preserve">FR-4.4-02 </w:t>
      </w:r>
      <w:r>
        <w:t>The system shall let a candidate declare the standards they can perform, either by naming a target job role and ticking the standards behind it, or by searching the standards directly.</w:t>
      </w:r>
    </w:p>
    <w:p>
      <w:pPr>
        <w:pStyle w:val="BRHead"/>
      </w:pPr>
      <w:r>
        <w:t>Business Rules</w:t>
      </w:r>
    </w:p>
    <w:p>
      <w:pPr>
        <w:pStyle w:val="ListBullet2"/>
        <w:spacing w:before="0" w:after="40"/>
      </w:pPr>
      <w:r>
        <w:t>A candidate may hold at most a fixed maximum number of declared standards on their profile at one time.</w:t>
      </w:r>
    </w:p>
    <w:p>
      <w:pPr>
        <w:pStyle w:val="ListBullet2"/>
        <w:spacing w:before="0" w:after="40"/>
      </w:pPr>
      <w:r>
        <w:t>A standard added through the role-and-tick flow, or through direct search, is always recorded as self-declared — never as independently verified — which sets the evidence weight it carries in matching (Section 4.7).</w:t>
      </w:r>
    </w:p>
    <w:p>
      <w:pPr>
        <w:pStyle w:val="ListBullet2"/>
        <w:spacing w:before="0" w:after="40"/>
      </w:pPr>
      <w:r>
        <w:t>Ticking several standards at once from a suggested role is one request and one outcome: either all of them are added, or none are, so a partial success never leaves the candidate unsure which were actually saved.</w:t>
      </w:r>
    </w:p>
    <w:p>
      <w:r>
        <w:br w:type="page"/>
      </w:r>
    </w:p>
    <w:p>
      <w:pPr>
        <w:pStyle w:val="Heading2"/>
      </w:pPr>
      <w:r>
        <w:t>4.5  Job Publishing and Lifecycle (Employer)</w:t>
      </w:r>
    </w:p>
    <w:p>
      <w:pPr>
        <w:spacing w:before="120" w:after="40"/>
      </w:pPr>
      <w:r>
        <w:rPr>
          <w:rStyle w:val="ReqID"/>
        </w:rPr>
        <w:t xml:space="preserve">FR-4.5-01 </w:t>
      </w:r>
      <w:r>
        <w:t>The system shall let an Owner or Admin create a vacancy as a draft, decomposed into the National Occupational Standards it requires, each marked as mandatory or optional and given an importance weighting.</w:t>
      </w:r>
    </w:p>
    <w:p>
      <w:pPr>
        <w:pStyle w:val="BRHead"/>
      </w:pPr>
      <w:r>
        <w:t>Business Rules</w:t>
      </w:r>
    </w:p>
    <w:p>
      <w:pPr>
        <w:pStyle w:val="ListBullet2"/>
        <w:spacing w:before="0" w:after="40"/>
      </w:pPr>
      <w:r>
        <w:t>A newly created vacancy is always a draft, and is never visible to candidates until explicitly published.</w:t>
      </w:r>
    </w:p>
    <w:p>
      <w:pPr>
        <w:pStyle w:val="ListBullet2"/>
        <w:spacing w:before="0" w:after="40"/>
      </w:pPr>
      <w:r>
        <w:t>A vacancy naming no required standard cannot be published — it would otherwise be impossible for the matching engine to ever score a candidate against it.</w:t>
      </w:r>
    </w:p>
    <w:p>
      <w:pPr>
        <w:pStyle w:val="ListBullet2"/>
        <w:spacing w:before="0" w:after="40"/>
      </w:pPr>
      <w:r>
        <w:t>An employer’s written location and level requirements are kept as free text alongside the resolved values used for filtering and matching (see FR-4.3-03).</w:t>
      </w:r>
    </w:p>
    <w:p>
      <w:pPr>
        <w:spacing w:before="120" w:after="40"/>
      </w:pPr>
      <w:r>
        <w:rPr>
          <w:rStyle w:val="ReqID"/>
        </w:rPr>
        <w:t xml:space="preserve">FR-4.5-02 </w:t>
      </w:r>
      <w:r>
        <w:t>The system shall let a published vacancy be unpublished, closed, or reopened, and shall treat these as three distinct, non-overlapping states.</w:t>
      </w:r>
    </w:p>
    <w:p>
      <w:pPr>
        <w:pStyle w:val="BRHead"/>
      </w:pPr>
      <w:r>
        <w:t>Business Rules</w:t>
      </w:r>
    </w:p>
    <w:p>
      <w:pPr>
        <w:pStyle w:val="ListBullet2"/>
        <w:spacing w:before="0" w:after="40"/>
      </w:pPr>
      <w:r>
        <w:t>Unpublishing hides a vacancy entirely, as if it had never been posted.</w:t>
      </w:r>
    </w:p>
    <w:p>
      <w:pPr>
        <w:pStyle w:val="ListBullet2"/>
        <w:spacing w:before="0" w:after="40"/>
      </w:pPr>
      <w:r>
        <w:t>Closing a vacancy stops it accepting new applications and removes it from browsing and matching, but keeps its page open and its inbox intact — people who already applied still need to see what they applied to, and the employer still has applications to work through.</w:t>
      </w:r>
    </w:p>
    <w:p>
      <w:pPr>
        <w:pStyle w:val="ListBullet2"/>
        <w:spacing w:before="0" w:after="40"/>
      </w:pPr>
      <w:r>
        <w:t>A vacancy automatically closes itself, with the reason recorded as “filled”, once the number of people marked Hired reaches the number of positions the employer stated — hiring one more than that number is still permitted and simply leaves the vacancy closed at the stated headcount.</w:t>
      </w:r>
    </w:p>
    <w:p>
      <w:pPr>
        <w:pStyle w:val="ListBullet2"/>
        <w:spacing w:before="0" w:after="40"/>
      </w:pPr>
      <w:r>
        <w:t>A vacancy with a stated closing date automatically closes itself once that date passes, checked on an hourly cycle rather than only when someone happens to view the page — so the closing date is an actual deadline, not a suggestion.</w:t>
      </w:r>
    </w:p>
    <w:p>
      <w:pPr>
        <w:pStyle w:val="ListBullet2"/>
        <w:spacing w:before="0" w:after="40"/>
      </w:pPr>
      <w:r>
        <w:t>Reopening a vacancy whose closing date has already passed clears that date, so the vacancy is not silently closed again on the very next automatic check.</w:t>
      </w:r>
    </w:p>
    <w:p>
      <w:pPr>
        <w:pStyle w:val="ListBullet2"/>
        <w:spacing w:before="0" w:after="40"/>
      </w:pPr>
      <w:r>
        <w:t>Applying to a closed vacancy is refused with a message naming that it is closed, distinct from the vacancy simply not existing.</w:t>
      </w:r>
    </w:p>
    <w:p>
      <w:pPr>
        <w:spacing w:before="120" w:after="40"/>
      </w:pPr>
      <w:r>
        <w:rPr>
          <w:rStyle w:val="ReqID"/>
        </w:rPr>
        <w:t xml:space="preserve">FR-4.5-03 </w:t>
      </w:r>
      <w:r>
        <w:t>The system shall let a vacancy be permanently deleted by its Owner only, distinct from closing or unpublishing.</w:t>
      </w:r>
    </w:p>
    <w:p>
      <w:pPr>
        <w:pStyle w:val="BRHead"/>
      </w:pPr>
      <w:r>
        <w:t>Business Rules</w:t>
      </w:r>
    </w:p>
    <w:p>
      <w:pPr>
        <w:pStyle w:val="ListBullet2"/>
        <w:spacing w:before="0" w:after="40"/>
      </w:pPr>
      <w:r>
        <w:t>An Admin may unpublish a vacancy, which is reversible; only the Owner may delete one outright, which is not.</w:t>
      </w:r>
    </w:p>
    <w:p>
      <w:pPr>
        <w:pStyle w:val="Heading2"/>
      </w:pPr>
      <w:r>
        <w:t>4.6  Course Publishing and Lifecycle (Training Provider)</w:t>
      </w:r>
    </w:p>
    <w:p>
      <w:pPr>
        <w:spacing w:before="120" w:after="40"/>
      </w:pPr>
      <w:r>
        <w:rPr>
          <w:rStyle w:val="ReqID"/>
        </w:rPr>
        <w:t xml:space="preserve">FR-4.6-01 </w:t>
      </w:r>
      <w:r>
        <w:t>The system shall let a training provider’s Owner or Admin create a course, describing its mode, duration, fee and language, and the standards it teaches with the proficiency level reached for each.</w:t>
      </w:r>
    </w:p>
    <w:p>
      <w:pPr>
        <w:pStyle w:val="BRHead"/>
      </w:pPr>
      <w:r>
        <w:t>Business Rules</w:t>
      </w:r>
    </w:p>
    <w:p>
      <w:pPr>
        <w:pStyle w:val="ListBullet2"/>
        <w:spacing w:before="0" w:after="40"/>
      </w:pPr>
      <w:r>
        <w:t>A course naming no standard it teaches cannot be published — it could never be recommended to close anyone’s gap.</w:t>
      </w:r>
    </w:p>
    <w:p>
      <w:pPr>
        <w:pStyle w:val="ListBullet2"/>
        <w:spacing w:before="0" w:after="40"/>
      </w:pPr>
      <w:r>
        <w:t>Courses and vacancies are published through parallel but independent rules: a course records only the level it teaches a standard to, while a vacancy separately records whether a standard is mandatory and how important it is — the two are deliberately not unified into one generic “listing” model, because what a course teaches and what a job requires are different facts.</w:t>
      </w:r>
    </w:p>
    <w:p>
      <w:pPr>
        <w:spacing w:before="120" w:after="40"/>
      </w:pPr>
      <w:r>
        <w:rPr>
          <w:rStyle w:val="ReqID"/>
        </w:rPr>
        <w:t xml:space="preserve">FR-4.6-02 </w:t>
      </w:r>
      <w:r>
        <w:t>The system shall let a published course be unpublished and republished by its Owner or Admin, and deleted outright by its Owner.</w:t>
      </w:r>
    </w:p>
    <w:p>
      <w:pPr>
        <w:pStyle w:val="BRHead"/>
      </w:pPr>
      <w:r>
        <w:t>Business Rules</w:t>
      </w:r>
    </w:p>
    <w:p>
      <w:pPr>
        <w:pStyle w:val="ListBullet2"/>
        <w:spacing w:before="0" w:after="40"/>
      </w:pPr>
      <w:r>
        <w:t>The rules mirror the vacancy lifecycle in FR-4.5-02/03 exactly, so an organisation running both an employer and a training-provider account experiences one consistent behaviour.</w:t>
      </w:r>
    </w:p>
    <w:p>
      <w:r>
        <w:br w:type="page"/>
      </w:r>
    </w:p>
    <w:p>
      <w:pPr>
        <w:pStyle w:val="Heading2"/>
      </w:pPr>
      <w:r>
        <w:t>4.7  Matching, Skill Gap and Course Recommendation</w:t>
      </w:r>
    </w:p>
    <w:p>
      <w:r>
        <w:rPr>
          <w:b w:val="0"/>
          <w:i w:val="0"/>
        </w:rPr>
        <w:t>This is the platform’s central capability. Every rule below is deterministic — the same inputs always produce the same score — which is what makes a score explainable and reproducible, rather than a black-box output.</w:t>
      </w:r>
    </w:p>
    <w:p>
      <w:pPr>
        <w:spacing w:before="120" w:after="40"/>
      </w:pPr>
      <w:r>
        <w:rPr>
          <w:rStyle w:val="ReqID"/>
        </w:rPr>
        <w:t xml:space="preserve">FR-4.7-01 </w:t>
      </w:r>
      <w:r>
        <w:t>The system shall score every candidate against every vacancy using four weighted, explicit components: standard overlap, proficiency level, work experience, and the strength of evidence behind each declared standard.</w:t>
      </w:r>
    </w:p>
    <w:p>
      <w:pPr>
        <w:pStyle w:val="BRHead"/>
      </w:pPr>
      <w:r>
        <w:t>Business Rules</w:t>
      </w:r>
    </w:p>
    <w:p>
      <w:pPr>
        <w:pStyle w:val="ListBullet2"/>
        <w:spacing w:before="0" w:after="40"/>
      </w:pPr>
      <w:r>
        <w:t>Standard overlap carries the largest share of the score and compares at the level of what a standard actually means, so a candidate and a vacancy that reference the same skill through two differently-worded standards still recognise each other.</w:t>
      </w:r>
    </w:p>
    <w:p>
      <w:pPr>
        <w:pStyle w:val="ListBullet2"/>
        <w:spacing w:before="0" w:after="40"/>
      </w:pPr>
      <w:r>
        <w:t>A candidate is scored zero on a vacancy if they share no required standard with it at all — a small non-zero score in that case would misleadingly suggest partial suitability.</w:t>
      </w:r>
    </w:p>
    <w:p>
      <w:pPr>
        <w:pStyle w:val="ListBullet2"/>
        <w:spacing w:before="0" w:after="40"/>
      </w:pPr>
      <w:r>
        <w:t>Exceeding a vacancy’s stated experience or level requirement is never penalised.</w:t>
      </w:r>
    </w:p>
    <w:p>
      <w:pPr>
        <w:pStyle w:val="ListBullet2"/>
        <w:spacing w:before="0" w:after="40"/>
      </w:pPr>
      <w:r>
        <w:t>Where a vacancy is missing one of its mandatory standards, the candidate’s score for that vacancy is capped rather than zeroed — a candidate one standard short of a strong match is told so, not hidden entirely.</w:t>
      </w:r>
    </w:p>
    <w:p>
      <w:pPr>
        <w:spacing w:before="120" w:after="40"/>
      </w:pPr>
      <w:r>
        <w:rPr>
          <w:rStyle w:val="ReqID"/>
        </w:rPr>
        <w:t xml:space="preserve">FR-4.7-02 </w:t>
      </w:r>
      <w:r>
        <w:t>The system shall weight a declared standard by how it was evidenced, so that independently verified skills always outrank a candidate’s own claim about themselves.</w:t>
      </w:r>
    </w:p>
    <w:p>
      <w:pPr>
        <w:pStyle w:val="BRHead"/>
      </w:pPr>
      <w:r>
        <w:t>Business Rules</w:t>
      </w:r>
    </w:p>
    <w:p>
      <w:pPr>
        <w:pStyle w:val="ListBullet2"/>
        <w:spacing w:before="0" w:after="40"/>
      </w:pPr>
      <w:r>
        <w:t>In order of trust, from lowest to highest: self-declared, inferred, independently assessed, formally certified. A certified standard is scored as fully trusted; a self-declared one is scored at a fixed, lower floor.</w:t>
      </w:r>
    </w:p>
    <w:p>
      <w:pPr>
        <w:pStyle w:val="ListBullet2"/>
        <w:spacing w:before="0" w:after="40"/>
      </w:pPr>
      <w:r>
        <w:t>Today, every standard a real candidate can add through the product is recorded as self-declared — the higher-trust tiers exist in the scoring model and are exercised in demonstration data, pending the assessment-provider integration named in Section 9.</w:t>
      </w:r>
    </w:p>
    <w:p>
      <w:pPr>
        <w:spacing w:before="120" w:after="40"/>
      </w:pPr>
      <w:r>
        <w:rPr>
          <w:rStyle w:val="ReqID"/>
        </w:rPr>
        <w:t xml:space="preserve">FR-4.7-03 </w:t>
      </w:r>
      <w:r>
        <w:t>The system shall compute, for every scored vacancy, a structured gap: which required standards are matched, which are missing, and which of the missing ones are mandatory.</w:t>
      </w:r>
    </w:p>
    <w:p>
      <w:pPr>
        <w:pStyle w:val="BRHead"/>
      </w:pPr>
      <w:r>
        <w:t>Business Rules</w:t>
      </w:r>
    </w:p>
    <w:p>
      <w:pPr>
        <w:pStyle w:val="ListBullet2"/>
        <w:spacing w:before="0" w:after="40"/>
      </w:pPr>
      <w:r>
        <w:t>The gap is shown as a list of named standards, never reduced to a single number — a candidate is entitled to know exactly what to acquire next, not only how far short they fell.</w:t>
      </w:r>
    </w:p>
    <w:p>
      <w:pPr>
        <w:spacing w:before="120" w:after="40"/>
      </w:pPr>
      <w:r>
        <w:rPr>
          <w:rStyle w:val="ReqID"/>
        </w:rPr>
        <w:t xml:space="preserve">FR-4.7-04 </w:t>
      </w:r>
      <w:r>
        <w:t>The system shall recommend, for any computed gap, the courses that close the most of it, ranked so that a course closing a mandatory gap always outranks one that only improves an already-passing score.</w:t>
      </w:r>
    </w:p>
    <w:p>
      <w:pPr>
        <w:pStyle w:val="BRHead"/>
      </w:pPr>
      <w:r>
        <w:t>Business Rules</w:t>
      </w:r>
    </w:p>
    <w:p>
      <w:pPr>
        <w:pStyle w:val="ListBullet2"/>
        <w:spacing w:before="0" w:after="40"/>
      </w:pPr>
      <w:r>
        <w:t>A course recommendation is made only against a candidate’s own computed gap for a specific vacancy — never as a general “popular courses” list.</w:t>
      </w:r>
    </w:p>
    <w:p>
      <w:pPr>
        <w:spacing w:before="120" w:after="40"/>
      </w:pPr>
      <w:r>
        <w:rPr>
          <w:rStyle w:val="ReqID"/>
        </w:rPr>
        <w:t xml:space="preserve">FR-4.7-05 </w:t>
      </w:r>
      <w:r>
        <w:t>The system shall use location only to order otherwise-equal matches, never to change a score.</w:t>
      </w:r>
    </w:p>
    <w:p>
      <w:pPr>
        <w:pStyle w:val="BRHead"/>
      </w:pPr>
      <w:r>
        <w:t>Business Rules</w:t>
      </w:r>
    </w:p>
    <w:p>
      <w:pPr>
        <w:pStyle w:val="ListBullet2"/>
        <w:spacing w:before="0" w:after="40"/>
      </w:pPr>
      <w:r>
        <w:t>A vacancy in the candidate’s own district is preferred over one in their state but another district, which is preferred over one elsewhere — but only when two vacancies have scored identically; location never overrides a better-scored match further away.</w:t>
      </w:r>
    </w:p>
    <w:p>
      <w:pPr>
        <w:pStyle w:val="ListBullet2"/>
        <w:spacing w:before="0" w:after="40"/>
      </w:pPr>
      <w:r>
        <w:t>Both where a candidate lives and any locations they have separately stated a willingness to work in are taken into account when ordering by location.</w:t>
      </w:r>
    </w:p>
    <w:p>
      <w:pPr>
        <w:spacing w:before="120" w:after="40"/>
      </w:pPr>
      <w:r>
        <w:rPr>
          <w:rStyle w:val="ReqID"/>
        </w:rPr>
        <w:t xml:space="preserve">FR-4.7-06 </w:t>
      </w:r>
      <w:r>
        <w:t>The system shall let a candidate see, for a vacancy they are not yet eligible to enrol against, what qualification route would make them eligible — the required education level or minimum experience — separately from their skill-match score.</w:t>
      </w:r>
    </w:p>
    <w:p>
      <w:pPr>
        <w:pStyle w:val="BRHead"/>
      </w:pPr>
      <w:r>
        <w:t>Business Rules</w:t>
      </w:r>
    </w:p>
    <w:p>
      <w:pPr>
        <w:pStyle w:val="ListBullet2"/>
        <w:spacing w:before="0" w:after="40"/>
      </w:pPr>
      <w:r>
        <w:t>Eligibility to enrol on the underlying qualification is shown as a plain yes or no, never blended into the percentage score — averaging it in would hide the one fact that decides whether applying is worth attempting at all.</w:t>
      </w:r>
    </w:p>
    <w:p>
      <w:r>
        <w:br w:type="page"/>
      </w:r>
    </w:p>
    <w:p>
      <w:pPr>
        <w:pStyle w:val="Heading2"/>
      </w:pPr>
      <w:r>
        <w:t>4.8  Job Applications</w:t>
      </w:r>
    </w:p>
    <w:p>
      <w:pPr>
        <w:spacing w:before="120" w:after="40"/>
      </w:pPr>
      <w:r>
        <w:rPr>
          <w:rStyle w:val="ReqID"/>
        </w:rPr>
        <w:t xml:space="preserve">FR-4.8-01 </w:t>
      </w:r>
      <w:r>
        <w:t>The system shall let a candidate apply to a published, open vacancy, optionally with a message to the employer.</w:t>
      </w:r>
    </w:p>
    <w:p>
      <w:pPr>
        <w:pStyle w:val="BRHead"/>
      </w:pPr>
      <w:r>
        <w:t>Business Rules</w:t>
      </w:r>
    </w:p>
    <w:p>
      <w:pPr>
        <w:pStyle w:val="ListBullet2"/>
        <w:spacing w:before="0" w:after="40"/>
      </w:pPr>
      <w:r>
        <w:t>Applying is available only to accounts that hold a candidate profile — an organisation-only account is never offered an Apply action.</w:t>
      </w:r>
    </w:p>
    <w:p>
      <w:pPr>
        <w:pStyle w:val="ListBullet2"/>
        <w:spacing w:before="0" w:after="40"/>
      </w:pPr>
      <w:r>
        <w:t>An account may submit at most a fixed number of applications within any rolling 24-hour period, counted over the trailing 24 hours rather than reset at midnight, to prevent automated mass-application abuse.</w:t>
      </w:r>
    </w:p>
    <w:p>
      <w:pPr>
        <w:pStyle w:val="ListBullet2"/>
        <w:spacing w:before="0" w:after="40"/>
      </w:pPr>
      <w:r>
        <w:t>Applying to a vacancy that has since closed is refused with a message naming that it has closed, not a generic failure.</w:t>
      </w:r>
    </w:p>
    <w:p>
      <w:pPr>
        <w:spacing w:before="120" w:after="40"/>
      </w:pPr>
      <w:r>
        <w:rPr>
          <w:rStyle w:val="ReqID"/>
        </w:rPr>
        <w:t xml:space="preserve">FR-4.8-02 </w:t>
      </w:r>
      <w:r>
        <w:t>The system shall disclose a candidate’s name and contact details to an employer only at the moment the candidate applies to that employer’s specific vacancy, and withdraw that disclosure the moment the application is withdrawn.</w:t>
      </w:r>
    </w:p>
    <w:p>
      <w:pPr>
        <w:pStyle w:val="BRHead"/>
      </w:pPr>
      <w:r>
        <w:t>Business Rules</w:t>
      </w:r>
    </w:p>
    <w:p>
      <w:pPr>
        <w:pStyle w:val="ListBullet2"/>
        <w:spacing w:before="0" w:after="40"/>
      </w:pPr>
      <w:r>
        <w:t>This is the platform’s one deliberate identity disclosure. At every other point — the candidate pool, matching, and any ranking an employer sees before an application exists — a candidate is represented only by a reference, headline, district, years of experience and the skill gap. Never a name, phone number, email address or account identifier.</w:t>
      </w:r>
    </w:p>
    <w:p>
      <w:pPr>
        <w:pStyle w:val="ListBullet2"/>
        <w:spacing w:before="0" w:after="40"/>
      </w:pPr>
      <w:r>
        <w:t>Withdrawing an application removes the employer’s access to the candidate’s contact details immediately; the application record itself is kept, marked withdrawn, so the employer’s history is not silently rewritten.</w:t>
      </w:r>
    </w:p>
    <w:p>
      <w:pPr>
        <w:pStyle w:val="ListBullet2"/>
        <w:spacing w:before="0" w:after="40"/>
      </w:pPr>
      <w:r>
        <w:t>A withdrawn application cannot be moved forward by the employer (shortlisted, rejected or hired) — doing so would put contact details back on screen through a side door.</w:t>
      </w:r>
    </w:p>
    <w:p>
      <w:pPr>
        <w:spacing w:before="120" w:after="40"/>
      </w:pPr>
      <w:r>
        <w:rPr>
          <w:rStyle w:val="ReqID"/>
        </w:rPr>
        <w:t xml:space="preserve">FR-4.8-03 </w:t>
      </w:r>
      <w:r>
        <w:t>The system shall let a candidate withdraw an application, or save a vacancy for later without applying.</w:t>
      </w:r>
    </w:p>
    <w:p>
      <w:pPr>
        <w:pStyle w:val="BRHead"/>
      </w:pPr>
      <w:r>
        <w:t>Business Rules</w:t>
      </w:r>
    </w:p>
    <w:p>
      <w:pPr>
        <w:pStyle w:val="ListBullet2"/>
        <w:spacing w:before="0" w:after="40"/>
      </w:pPr>
      <w:r>
        <w:t>Saving a vacancy has no effect on the candidate pool an employer sees, and creates no disclosure of any kind.</w:t>
      </w:r>
    </w:p>
    <w:p>
      <w:pPr>
        <w:spacing w:before="120" w:after="40"/>
      </w:pPr>
      <w:r>
        <w:rPr>
          <w:rStyle w:val="ReqID"/>
        </w:rPr>
        <w:t xml:space="preserve">FR-4.8-04 </w:t>
      </w:r>
      <w:r>
        <w:t>The system shall notify a candidate whenever the status of their application changes.</w:t>
      </w:r>
    </w:p>
    <w:p>
      <w:pPr>
        <w:pStyle w:val="BRHead"/>
      </w:pPr>
      <w:r>
        <w:t>Business Rules</w:t>
      </w:r>
    </w:p>
    <w:p>
      <w:pPr>
        <w:pStyle w:val="ListBullet2"/>
        <w:spacing w:before="0" w:after="40"/>
      </w:pPr>
      <w:r>
        <w:t>The four states an application can move through are: Applied, Shortlisted, Rejected, and Hired, in addition to Withdrawn.</w:t>
      </w:r>
    </w:p>
    <w:p>
      <w:pPr>
        <w:pStyle w:val="Heading2"/>
      </w:pPr>
      <w:r>
        <w:t>4.9  Course Interest Registration</w:t>
      </w:r>
    </w:p>
    <w:p>
      <w:pPr>
        <w:spacing w:before="120" w:after="40"/>
      </w:pPr>
      <w:r>
        <w:rPr>
          <w:rStyle w:val="ReqID"/>
        </w:rPr>
        <w:t xml:space="preserve">FR-4.9-01 </w:t>
      </w:r>
      <w:r>
        <w:t>The system shall let a candidate register interest in a course, disclosing their contact details to that course’s provider on the same terms as a job application.</w:t>
      </w:r>
    </w:p>
    <w:p>
      <w:pPr>
        <w:pStyle w:val="BRHead"/>
      </w:pPr>
      <w:r>
        <w:t>Business Rules</w:t>
      </w:r>
    </w:p>
    <w:p>
      <w:pPr>
        <w:pStyle w:val="ListBullet2"/>
        <w:spacing w:before="0" w:after="40"/>
      </w:pPr>
      <w:r>
        <w:t>This is the platform’s second and only other deliberate identity disclosure, mirroring FR-4.8-02 exactly: name, phone, email, district and an optional note reach the provider only for that specific course, and only until withdrawn.</w:t>
      </w:r>
    </w:p>
    <w:p>
      <w:pPr>
        <w:pStyle w:val="ListBullet2"/>
        <w:spacing w:before="0" w:after="40"/>
      </w:pPr>
      <w:r>
        <w:t>Withdrawing an interest takes back the contact details, the note and the district; the record is kept, marked withdrawn.</w:t>
      </w:r>
    </w:p>
    <w:p>
      <w:pPr>
        <w:spacing w:before="120" w:after="40"/>
      </w:pPr>
      <w:r>
        <w:rPr>
          <w:rStyle w:val="ReqID"/>
        </w:rPr>
        <w:t xml:space="preserve">FR-4.9-02 </w:t>
      </w:r>
      <w:r>
        <w:t>The system shall record that a candidate is interested in a course — never that they have enrolled.</w:t>
      </w:r>
    </w:p>
    <w:p>
      <w:pPr>
        <w:pStyle w:val="BRHead"/>
      </w:pPr>
      <w:r>
        <w:t>Business Rules</w:t>
      </w:r>
    </w:p>
    <w:p>
      <w:pPr>
        <w:pStyle w:val="ListBullet2"/>
        <w:spacing w:before="0" w:after="40"/>
      </w:pPr>
      <w:r>
        <w:t>Whether a candidate actually enrols and completes a course is a fact the provider’s own systems own; the platform does not claim to verify it, and never labels an interest record as an enrolment.</w:t>
      </w:r>
    </w:p>
    <w:p>
      <w:pPr>
        <w:spacing w:before="120" w:after="40"/>
      </w:pPr>
      <w:r>
        <w:rPr>
          <w:rStyle w:val="ReqID"/>
        </w:rPr>
        <w:t xml:space="preserve">FR-4.9-03 </w:t>
      </w:r>
      <w:r>
        <w:t>The system shall let a provider mark that they have contacted an interested learner, without ever attaching a candidate score, coverage percentage or gap analysis to that learner’s entry.</w:t>
      </w:r>
    </w:p>
    <w:p>
      <w:pPr>
        <w:pStyle w:val="BRHead"/>
      </w:pPr>
      <w:r>
        <w:t>Business Rules</w:t>
      </w:r>
    </w:p>
    <w:p>
      <w:pPr>
        <w:pStyle w:val="ListBullet2"/>
        <w:spacing w:before="0" w:after="40"/>
      </w:pPr>
      <w:r>
        <w:t>A course publishes what it teaches; it does not publish a requirement to score a candidate against, so no ranking or score is ever shown to a provider about who registered interest — unlike the employer’s candidate pool, this inbox is a plain list.</w:t>
      </w:r>
    </w:p>
    <w:p>
      <w:r>
        <w:br w:type="page"/>
      </w:r>
    </w:p>
    <w:p>
      <w:pPr>
        <w:pStyle w:val="Heading2"/>
      </w:pPr>
      <w:r>
        <w:t>4.10  Employer Candidate Console</w:t>
      </w:r>
    </w:p>
    <w:p>
      <w:pPr>
        <w:spacing w:before="120" w:after="40"/>
      </w:pPr>
      <w:r>
        <w:rPr>
          <w:rStyle w:val="ReqID"/>
        </w:rPr>
        <w:t xml:space="preserve">FR-4.10-01 </w:t>
      </w:r>
      <w:r>
        <w:t>The system shall show an employer an overview of every published vacancy: the size of its matched candidate pool, how many are fully ready versus nearly ready, and how many applications are waiting versus already reviewed.</w:t>
      </w:r>
    </w:p>
    <w:p>
      <w:pPr>
        <w:pStyle w:val="BRHead"/>
      </w:pPr>
      <w:r>
        <w:t>Business Rules</w:t>
      </w:r>
    </w:p>
    <w:p>
      <w:pPr>
        <w:pStyle w:val="ListBullet2"/>
        <w:spacing w:before="0" w:after="40"/>
      </w:pPr>
      <w:r>
        <w:t>The employer console never identifies a candidate who has not applied — the pool is de-identified in exactly the same way described in FR-4.8-02, generated by the single same function the platform uses everywhere a candidate is shown to an employer, so the two views can never drift apart or disagree.</w:t>
      </w:r>
    </w:p>
    <w:p>
      <w:pPr>
        <w:spacing w:before="120" w:after="40"/>
      </w:pPr>
      <w:r>
        <w:rPr>
          <w:rStyle w:val="ReqID"/>
        </w:rPr>
        <w:t xml:space="preserve">FR-4.10-02 </w:t>
      </w:r>
      <w:r>
        <w:t>The system shall show an employer which required standards, across their own open vacancies, are held by the fewest candidates — a scarcity signal to help prioritise hiring or training effort.</w:t>
      </w:r>
    </w:p>
    <w:p>
      <w:pPr>
        <w:spacing w:before="120" w:after="40"/>
      </w:pPr>
      <w:r>
        <w:rPr>
          <w:rStyle w:val="ReqID"/>
        </w:rPr>
        <w:t xml:space="preserve">FR-4.10-03 </w:t>
      </w:r>
      <w:r>
        <w:t>The system shall let an employer move an application through Shortlisted, Rejected or Hired, and shall automatically close a vacancy once enough candidates have been marked Hired to fill it.</w:t>
      </w:r>
    </w:p>
    <w:p>
      <w:pPr>
        <w:pStyle w:val="BRHead"/>
      </w:pPr>
      <w:r>
        <w:t>Business Rules</w:t>
      </w:r>
    </w:p>
    <w:p>
      <w:pPr>
        <w:pStyle w:val="ListBullet2"/>
        <w:spacing w:before="0" w:after="40"/>
      </w:pPr>
      <w:r>
        <w:t>See FR-4.5-02 for the automatic-closure rule this triggers.</w:t>
      </w:r>
    </w:p>
    <w:p>
      <w:pPr>
        <w:pStyle w:val="Heading2"/>
      </w:pPr>
      <w:r>
        <w:t>4.11  Notifications and Job Alerts</w:t>
      </w:r>
    </w:p>
    <w:p>
      <w:pPr>
        <w:spacing w:before="120" w:after="40"/>
      </w:pPr>
      <w:r>
        <w:rPr>
          <w:rStyle w:val="ReqID"/>
        </w:rPr>
        <w:t xml:space="preserve">FR-4.11-01 </w:t>
      </w:r>
      <w:r>
        <w:t>The system shall deliver in-app notifications for application status changes, and shall queue every notification rather than sending it inline during the action that triggered it.</w:t>
      </w:r>
    </w:p>
    <w:p>
      <w:pPr>
        <w:pStyle w:val="BRHead"/>
      </w:pPr>
      <w:r>
        <w:t>Business Rules</w:t>
      </w:r>
    </w:p>
    <w:p>
      <w:pPr>
        <w:pStyle w:val="ListBullet2"/>
        <w:spacing w:before="0" w:after="40"/>
      </w:pPr>
      <w:r>
        <w:t>A notification is queued the moment the triggering event happens and delivered shortly after by a background process, so a delivery failure or delay never blocks or fails the action that caused it — an application is never lost because a notification could not be sent.</w:t>
      </w:r>
    </w:p>
    <w:p>
      <w:pPr>
        <w:pStyle w:val="ListBullet2"/>
        <w:spacing w:before="0" w:after="40"/>
      </w:pPr>
      <w:r>
        <w:t>A queued notification names its intended recipient by identifier only; the address it is actually sent to is resolved at the moment of sending, so contact details are never held in the notification record itself.</w:t>
      </w:r>
    </w:p>
    <w:p>
      <w:pPr>
        <w:spacing w:before="120" w:after="40"/>
      </w:pPr>
      <w:r>
        <w:rPr>
          <w:rStyle w:val="ReqID"/>
        </w:rPr>
        <w:t xml:space="preserve">FR-4.11-02 </w:t>
      </w:r>
      <w:r>
        <w:t>The system shall alert a candidate, without them having to go looking, about a newly published vacancy that matches their declared skills.</w:t>
      </w:r>
    </w:p>
    <w:p>
      <w:pPr>
        <w:pStyle w:val="BRHead"/>
      </w:pPr>
      <w:r>
        <w:t>Business Rules</w:t>
      </w:r>
    </w:p>
    <w:p>
      <w:pPr>
        <w:pStyle w:val="ListBullet2"/>
        <w:spacing w:before="0" w:after="40"/>
      </w:pPr>
      <w:r>
        <w:t>The alert runs on a background cycle, checking for new matches roughly every five minutes, so a vacancy published in the morning reaches a matching candidate that morning — not only if they happen to open the app.</w:t>
      </w:r>
    </w:p>
    <w:p>
      <w:pPr>
        <w:pStyle w:val="ListBullet2"/>
        <w:spacing w:before="0" w:after="40"/>
      </w:pPr>
      <w:r>
        <w:t>A candidate is alerted about any one vacancy at most once, ever — the platform will never alert the same person about the same vacancy twice.</w:t>
      </w:r>
    </w:p>
    <w:p>
      <w:pPr>
        <w:pStyle w:val="ListBullet2"/>
        <w:spacing w:before="0" w:after="40"/>
      </w:pPr>
      <w:r>
        <w:t>Two caps protect against over-notifying: a limit on how many candidates are alerted about one vacancy, and a limit on how many alerts any one candidate receives in a day.</w:t>
      </w:r>
    </w:p>
    <w:p>
      <w:pPr>
        <w:pStyle w:val="ListBullet2"/>
        <w:spacing w:before="0" w:after="40"/>
      </w:pPr>
      <w:r>
        <w:t>A candidate may turn job alerts off entirely; this is the only message type the platform sends that the recipient did not directly ask for in the moment, and it is the only one with an explicit opt-out.</w:t>
      </w:r>
    </w:p>
    <w:p>
      <w:pPr>
        <w:pStyle w:val="ListBullet2"/>
        <w:spacing w:before="0" w:after="40"/>
      </w:pPr>
      <w:r>
        <w:t>The same scoring rule used everywhere else in the platform decides who is “close enough” to be alerted — there is no second, looser matching rule used only for alerts.</w:t>
      </w:r>
    </w:p>
    <w:p>
      <w:r>
        <w:br w:type="page"/>
      </w:r>
    </w:p>
    <w:p>
      <w:pPr>
        <w:pStyle w:val="Heading2"/>
      </w:pPr>
      <w:r>
        <w:t>4.12  Platform Verification (Operator Back Office)</w:t>
      </w:r>
    </w:p>
    <w:p>
      <w:pPr>
        <w:spacing w:before="120" w:after="40"/>
      </w:pPr>
      <w:r>
        <w:rPr>
          <w:rStyle w:val="ReqID"/>
        </w:rPr>
        <w:t xml:space="preserve">FR-4.12-01 </w:t>
      </w:r>
      <w:r>
        <w:t>The system shall let an internal platform operator review an organisation and grant it a verified badge, recording who granted it and a written justification.</w:t>
      </w:r>
    </w:p>
    <w:p>
      <w:pPr>
        <w:pStyle w:val="BRHead"/>
      </w:pPr>
      <w:r>
        <w:t>Business Rules</w:t>
      </w:r>
    </w:p>
    <w:p>
      <w:pPr>
        <w:pStyle w:val="ListBullet2"/>
        <w:spacing w:before="0" w:after="40"/>
      </w:pPr>
      <w:r>
        <w:t>A verified badge can never exist without a recorded justification of at least a minimum length — a badge with no evidence behind it is not a state the system can be put into.</w:t>
      </w:r>
    </w:p>
    <w:p>
      <w:pPr>
        <w:pStyle w:val="ListBullet2"/>
        <w:spacing w:before="0" w:after="40"/>
      </w:pPr>
      <w:r>
        <w:t>An organisation can never grant or claim this badge for itself, however its own profile is edited — it is exclusively an operator action.</w:t>
      </w:r>
    </w:p>
    <w:p>
      <w:pPr>
        <w:pStyle w:val="ListBullet2"/>
        <w:spacing w:before="0" w:after="40"/>
      </w:pPr>
      <w:r>
        <w:t>Verification authority is granted to a person by an internal, credentialed process entirely separate from any organisation role — owning or administering an organisation never carries the authority to verify organisations, including one’s own.</w:t>
      </w:r>
    </w:p>
    <w:p>
      <w:pPr>
        <w:spacing w:before="120" w:after="40"/>
      </w:pPr>
      <w:r>
        <w:rPr>
          <w:rStyle w:val="ReqID"/>
        </w:rPr>
        <w:t xml:space="preserve">FR-4.12-02 </w:t>
      </w:r>
      <w:r>
        <w:t>The system shall let an operator revoke a previously granted verified badge, recording a reason.</w:t>
      </w:r>
    </w:p>
    <w:p>
      <w:pPr>
        <w:pStyle w:val="BRHead"/>
      </w:pPr>
      <w:r>
        <w:t>Business Rules</w:t>
      </w:r>
    </w:p>
    <w:p>
      <w:pPr>
        <w:pStyle w:val="ListBullet2"/>
        <w:spacing w:before="0" w:after="40"/>
      </w:pPr>
      <w:r>
        <w:t>Revoking is recorded as a new decision in the organisation’s verification history, never by erasing the earlier grant — the full history of every verification decision made about an organisation is preserved.</w:t>
      </w:r>
    </w:p>
    <w:p>
      <w:pPr>
        <w:pStyle w:val="ListBullet2"/>
        <w:spacing w:before="0" w:after="40"/>
      </w:pPr>
      <w:r>
        <w:t>The organisation is not automatically told its badge has changed; this is a recorded limitation, listed in Section 8.</w:t>
      </w:r>
    </w:p>
    <w:p>
      <w:pPr>
        <w:spacing w:before="120" w:after="40"/>
      </w:pPr>
      <w:r>
        <w:rPr>
          <w:rStyle w:val="ReqID"/>
        </w:rPr>
        <w:t xml:space="preserve">FR-4.12-03 </w:t>
      </w:r>
      <w:r>
        <w:t>The system shall show every operator a queue of organisations awaiting review and the full verification history of any one organisation.</w:t>
      </w:r>
    </w:p>
    <w:p>
      <w:pPr>
        <w:pStyle w:val="BRHead"/>
      </w:pPr>
      <w:r>
        <w:t>Business Rules</w:t>
      </w:r>
    </w:p>
    <w:p>
      <w:pPr>
        <w:pStyle w:val="ListBullet2"/>
        <w:spacing w:before="0" w:after="40"/>
      </w:pPr>
      <w:r>
        <w:t>The queue and history exclude personal (candidate) profiles entirely — verification applies to organisations only.</w:t>
      </w:r>
    </w:p>
    <w:p>
      <w:pPr>
        <w:spacing w:before="120" w:after="40"/>
      </w:pPr>
      <w:r>
        <w:rPr>
          <w:rStyle w:val="ReqID"/>
        </w:rPr>
        <w:t xml:space="preserve">FR-4.12-04 </w:t>
      </w:r>
      <w:r>
        <w:t>The system shall grant nobody operator authority through any public-facing action.</w:t>
      </w:r>
    </w:p>
    <w:p>
      <w:pPr>
        <w:pStyle w:val="BRHead"/>
      </w:pPr>
      <w:r>
        <w:t>Business Rules</w:t>
      </w:r>
    </w:p>
    <w:p>
      <w:pPr>
        <w:pStyle w:val="ListBullet2"/>
        <w:spacing w:before="0" w:after="40"/>
      </w:pPr>
      <w:r>
        <w:t>There is no sign-up flow, request form or organisation action anywhere in the product that can grant operator authority to an account — it is set exclusively through an internal administrative process requiring direct database access, deliberately outside the reach of the product’s own API.</w:t>
      </w:r>
    </w:p>
    <w:p>
      <w:pPr>
        <w:pStyle w:val="Heading2"/>
      </w:pPr>
      <w:r>
        <w:t>4.13  Data Privacy, Consent and Compliance</w:t>
      </w:r>
    </w:p>
    <w:p>
      <w:r>
        <w:rPr>
          <w:b w:val="0"/>
          <w:i w:val="0"/>
        </w:rPr>
        <w:t>Built to satisfy the rights an individual holds under the Digital Personal Data Protection Act, 2023.</w:t>
      </w:r>
    </w:p>
    <w:p>
      <w:pPr>
        <w:spacing w:before="120" w:after="40"/>
      </w:pPr>
      <w:r>
        <w:rPr>
          <w:rStyle w:val="ReqID"/>
        </w:rPr>
        <w:t xml:space="preserve">FR-4.13-01 </w:t>
      </w:r>
      <w:r>
        <w:t>The system shall let any signed-in person download a complete export of the personal data the platform holds about them.</w:t>
      </w:r>
    </w:p>
    <w:p>
      <w:pPr>
        <w:spacing w:before="120" w:after="40"/>
      </w:pPr>
      <w:r>
        <w:rPr>
          <w:rStyle w:val="ReqID"/>
        </w:rPr>
        <w:t xml:space="preserve">FR-4.13-02 </w:t>
      </w:r>
      <w:r>
        <w:t>The system shall let any signed-in person permanently delete their account, and shall show them beforehand exactly what will be removed and who else is affected.</w:t>
      </w:r>
    </w:p>
    <w:p>
      <w:pPr>
        <w:pStyle w:val="BRHead"/>
      </w:pPr>
      <w:r>
        <w:t>Business Rules</w:t>
      </w:r>
    </w:p>
    <w:p>
      <w:pPr>
        <w:pStyle w:val="ListBullet2"/>
        <w:spacing w:before="0" w:after="40"/>
      </w:pPr>
      <w:r>
        <w:t>See FR-4.2-04 and FR-4.2-05 for the organisation-ownership safeguards that apply when the person deleting their account owns an organisation.</w:t>
      </w:r>
    </w:p>
    <w:p>
      <w:pPr>
        <w:pStyle w:val="ListBullet2"/>
        <w:spacing w:before="0" w:after="40"/>
      </w:pPr>
      <w:r>
        <w:t>Deleting an account removes the candidate profile and every application, saved vacancy and course interest tied to it; anonymises rather than deletes historical measurement records, since those no longer identify anyone once the account is gone; and revokes every active session.</w:t>
      </w:r>
    </w:p>
    <w:p>
      <w:pPr>
        <w:spacing w:before="120" w:after="40"/>
      </w:pPr>
      <w:r>
        <w:rPr>
          <w:rStyle w:val="ReqID"/>
        </w:rPr>
        <w:t xml:space="preserve">FR-4.13-03 </w:t>
      </w:r>
      <w:r>
        <w:t>The system shall never expose, to any employer- or provider-facing screen, a candidate’s name, phone number, email address or account identifier, except through the two deliberate disclosures described in FR-4.8-02 and FR-4.9-01.</w:t>
      </w:r>
    </w:p>
    <w:p>
      <w:pPr>
        <w:pStyle w:val="BRHead"/>
      </w:pPr>
      <w:r>
        <w:t>Business Rules</w:t>
      </w:r>
    </w:p>
    <w:p>
      <w:pPr>
        <w:pStyle w:val="ListBullet2"/>
        <w:spacing w:before="0" w:after="40"/>
      </w:pPr>
      <w:r>
        <w:t>This rule is enforced by a single, shared construction point used by every screen that shows a candidate to an organisation, so a de-identification rule cannot be present on one screen and accidentally missing on another.</w:t>
      </w:r>
    </w:p>
    <w:p>
      <w:pPr>
        <w:spacing w:before="120" w:after="40"/>
      </w:pPr>
      <w:r>
        <w:rPr>
          <w:rStyle w:val="ReqID"/>
        </w:rPr>
        <w:t xml:space="preserve">FR-4.13-04 </w:t>
      </w:r>
      <w:r>
        <w:t>The system shall never write a one-time passcode, a phone number in free text, an email address, or the content of a résumé or assessment result into any application log.</w:t>
      </w:r>
    </w:p>
    <w:p>
      <w:pPr>
        <w:pStyle w:val="Heading2"/>
      </w:pPr>
      <w:r>
        <w:t>4.14  Analytics and Measurement</w:t>
      </w:r>
    </w:p>
    <w:p>
      <w:pPr>
        <w:spacing w:before="120" w:after="40"/>
      </w:pPr>
      <w:r>
        <w:rPr>
          <w:rStyle w:val="ReqID"/>
        </w:rPr>
        <w:t xml:space="preserve">FR-4.14-01 </w:t>
      </w:r>
      <w:r>
        <w:t>The system shall record, for every significant action, an anonymous event usable for measuring the platform’s performance — without ever identifying the person the event belongs to.</w:t>
      </w:r>
    </w:p>
    <w:p>
      <w:pPr>
        <w:pStyle w:val="BRHead"/>
      </w:pPr>
      <w:r>
        <w:t>Business Rules</w:t>
      </w:r>
    </w:p>
    <w:p>
      <w:pPr>
        <w:pStyle w:val="ListBullet2"/>
        <w:spacing w:before="0" w:after="40"/>
      </w:pPr>
      <w:r>
        <w:t>A measurement failure never causes the action it was measuring to fail — a broken analytics write is a smaller problem than a candidate unable to see their matches, and the platform is built so the first can never cause the second.</w:t>
      </w:r>
    </w:p>
    <w:p>
      <w:pPr>
        <w:pStyle w:val="ListBullet2"/>
        <w:spacing w:before="0" w:after="40"/>
      </w:pPr>
      <w:r>
        <w:t>An analytics event about an employer-side action names the organisation or the vacancy, never a candidate.</w:t>
      </w:r>
    </w:p>
    <w:p>
      <w:pPr>
        <w:spacing w:before="120" w:after="40"/>
      </w:pPr>
      <w:r>
        <w:rPr>
          <w:rStyle w:val="ReqID"/>
        </w:rPr>
        <w:t xml:space="preserve">FR-4.14-02 </w:t>
      </w:r>
      <w:r>
        <w:t>The system shall be measured, above all, on whether its recommendations are actually good — not merely on whether the platform is used.</w:t>
      </w:r>
    </w:p>
    <w:p>
      <w:pPr>
        <w:pStyle w:val="BRHead"/>
      </w:pPr>
      <w:r>
        <w:t>Business Rules</w:t>
      </w:r>
    </w:p>
    <w:p>
      <w:pPr>
        <w:pStyle w:val="ListBullet2"/>
        <w:spacing w:before="0" w:after="40"/>
      </w:pPr>
      <w:r>
        <w:t>Recommendation quality is measured against a hand-labelled reference set of known-correct candidate-to-job and gap-to-course pairings, run whenever the matching logic changes, so a quality regression is caught the same way any other defect would be.</w:t>
      </w:r>
    </w:p>
    <w:p>
      <w:pPr>
        <w:pStyle w:val="ListBullet2"/>
        <w:spacing w:before="0" w:after="40"/>
      </w:pPr>
      <w:r>
        <w:t>Candidate-to-course click-through and provider-reported enrolment conversion are the other two metrics the platform is designed to be judged on, in place of a revenue signal, while the platform remains free (Section 10).</w:t>
      </w:r>
    </w:p>
    <w:p>
      <w:pPr>
        <w:pStyle w:val="Heading2"/>
      </w:pPr>
      <w:r>
        <w:t>4.15  Localisation</w:t>
      </w:r>
    </w:p>
    <w:p>
      <w:pPr>
        <w:spacing w:before="120" w:after="40"/>
      </w:pPr>
      <w:r>
        <w:rPr>
          <w:rStyle w:val="ReqID"/>
        </w:rPr>
        <w:t xml:space="preserve">FR-4.15-01 </w:t>
      </w:r>
      <w:r>
        <w:t>The system shall present every screen, label and message in both Hindi and English, with the language chosen by the platform rather than left for the person to configure by hand.</w:t>
      </w:r>
    </w:p>
    <w:p>
      <w:pPr>
        <w:pStyle w:val="BRHead"/>
      </w:pPr>
      <w:r>
        <w:t>Business Rules</w:t>
      </w:r>
    </w:p>
    <w:p>
      <w:pPr>
        <w:pStyle w:val="ListBullet2"/>
        <w:spacing w:before="0" w:after="40"/>
      </w:pPr>
      <w:r>
        <w:t>Language is resolved from the browser’s stated preference, then an explicit choice in the address, then the account’s saved preference, in that order — the person is never shown a mix of the two languages on one screen because of an unresolved default.</w:t>
      </w:r>
    </w:p>
    <w:p>
      <w:pPr>
        <w:pStyle w:val="ListBullet2"/>
        <w:spacing w:before="0" w:after="40"/>
      </w:pPr>
      <w:r>
        <w:t>Adding a further language in future requires no structural change to the platform — it is new translated rows, not a redesign.</w:t>
      </w:r>
    </w:p>
    <w:p>
      <w:pPr>
        <w:pStyle w:val="Caption2"/>
      </w:pPr>
      <w:r>
        <w:t>Note: The interface is fully bilingual today. The underlying national skills corpus itself — the standard names and descriptions sourced from the government framework — remains English-only, since that is the language the source material was published in; a small set of everyday-term aliases (Section 4.3) bridges the two for search.</w:t>
      </w:r>
    </w:p>
    <w:p>
      <w:pPr>
        <w:pStyle w:val="Heading2"/>
      </w:pPr>
      <w:r>
        <w:t>4.16  Platform Safeguards</w:t>
      </w:r>
    </w:p>
    <w:p>
      <w:r>
        <w:rPr>
          <w:b w:val="0"/>
          <w:i w:val="0"/>
        </w:rPr>
        <w:t>Cross-cutting protections that apply across every functional area above, worth stating as business rules in their own right.</w:t>
      </w:r>
    </w:p>
    <w:p>
      <w:pPr>
        <w:pStyle w:val="ListBullet"/>
        <w:spacing w:before="0" w:after="60"/>
      </w:pPr>
      <w:r>
        <w:rPr>
          <w:b/>
        </w:rPr>
        <w:t xml:space="preserve">Non-membership is invisible, not forbidden. </w:t>
      </w:r>
      <w:r>
        <w:t>Attempting to view or act on an organisation a person does not belong to returns exactly the same result as an organisation that does not exist at all — it never confirms that a given organisation name is in use, which would let a competitor be identified by guessing.</w:t>
      </w:r>
    </w:p>
    <w:p>
      <w:pPr>
        <w:pStyle w:val="ListBullet"/>
        <w:spacing w:before="0" w:after="60"/>
      </w:pPr>
      <w:r>
        <w:rPr>
          <w:b/>
        </w:rPr>
        <w:t xml:space="preserve">An insufficient role is a different answer. </w:t>
      </w:r>
      <w:r>
        <w:t>Once membership is established, being refused an action because the role held is too limited is shown plainly as such — existence is already known at that point, so there is nothing left to protect by hiding it.</w:t>
      </w:r>
    </w:p>
    <w:p>
      <w:pPr>
        <w:pStyle w:val="ListBullet"/>
        <w:spacing w:before="0" w:after="60"/>
      </w:pPr>
      <w:r>
        <w:rPr>
          <w:b/>
        </w:rPr>
        <w:t xml:space="preserve">A session running out is never mistaken for a permissions problem. </w:t>
      </w:r>
      <w:r>
        <w:t>The two are shown differently everywhere in the product, because they call for different actions from the person seeing them.</w:t>
      </w:r>
    </w:p>
    <w:p>
      <w:pPr>
        <w:pStyle w:val="ListBullet"/>
        <w:spacing w:before="0" w:after="60"/>
      </w:pPr>
      <w:r>
        <w:rPr>
          <w:b/>
        </w:rPr>
        <w:t xml:space="preserve">Every write to the platform is rate-limited. </w:t>
      </w:r>
      <w:r>
        <w:t>Sign-in attempts, organisation creation, job applications and team invitations each carry their own cap, tuned to the legitimate volume that action should ever see.</w:t>
      </w:r>
    </w:p>
    <w:p>
      <w:pPr>
        <w:pStyle w:val="ListBullet"/>
        <w:spacing w:before="0" w:after="60"/>
      </w:pPr>
      <w:r>
        <w:rPr>
          <w:b/>
        </w:rPr>
        <w:t xml:space="preserve">The platform is an installable, mobile-first web application. </w:t>
      </w:r>
      <w:r>
        <w:t>Designed and budgeted for a low-end Android device on constrained mobile data, reflecting the primary candidate cohort.</w:t>
      </w:r>
    </w:p>
    <w:p>
      <w:r>
        <w:br w:type="page"/>
      </w:r>
    </w:p>
    <w:p>
      <w:pPr>
        <w:pStyle w:val="Heading1"/>
      </w:pPr>
      <w:r>
        <w:rPr>
          <w:color w:val="0F6E84"/>
        </w:rPr>
        <w:t xml:space="preserve">5  </w:t>
      </w:r>
      <w:r>
        <w:t>User Journeys</w:t>
      </w:r>
    </w:p>
    <w:p>
      <w:r>
        <w:rPr>
          <w:b w:val="0"/>
          <w:i w:val="0"/>
        </w:rPr>
        <w:t>Each journey below is written exactly as the platform behaves today, step by step, with the governing business rule named against the step it applies to. These are written to be usable directly as User Acceptance Testing scripts.</w:t>
      </w:r>
    </w:p>
    <w:p>
      <w:pPr>
        <w:pStyle w:val="Heading2"/>
      </w:pPr>
      <w:r>
        <w:t>5.1  Journey A — Candidate: Profile to First Match</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432"/>
            <w:shd w:val="clear" w:color="auto" w:fill="0B2E4E"/>
            <w:tcMar>
              <w:top w:w="60" w:type="dxa"/>
              <w:bottom w:w="60" w:type="dxa"/>
              <w:left w:w="100" w:type="dxa"/>
              <w:right w:w="100" w:type="dxa"/>
            </w:tcMar>
            <w:vAlign w:val="center"/>
          </w:tcPr>
          <w:p>
            <w:r/>
            <w:r>
              <w:rPr>
                <w:b/>
                <w:color w:val="FFFFFF"/>
                <w:sz w:val="19"/>
              </w:rPr>
              <w:t>#</w:t>
            </w:r>
          </w:p>
        </w:tc>
        <w:tc>
          <w:tcPr>
            <w:tcW w:type="dxa" w:w="1296"/>
            <w:shd w:val="clear" w:color="auto" w:fill="0B2E4E"/>
            <w:tcMar>
              <w:top w:w="60" w:type="dxa"/>
              <w:bottom w:w="60" w:type="dxa"/>
              <w:left w:w="100" w:type="dxa"/>
              <w:right w:w="100" w:type="dxa"/>
            </w:tcMar>
            <w:vAlign w:val="center"/>
          </w:tcPr>
          <w:p>
            <w:r/>
            <w:r>
              <w:rPr>
                <w:b/>
                <w:color w:val="FFFFFF"/>
                <w:sz w:val="19"/>
              </w:rPr>
              <w:t>Actor</w:t>
            </w:r>
          </w:p>
        </w:tc>
        <w:tc>
          <w:tcPr>
            <w:tcW w:type="dxa" w:w="2736"/>
            <w:shd w:val="clear" w:color="auto" w:fill="0B2E4E"/>
            <w:tcMar>
              <w:top w:w="60" w:type="dxa"/>
              <w:bottom w:w="60" w:type="dxa"/>
              <w:left w:w="100" w:type="dxa"/>
              <w:right w:w="100" w:type="dxa"/>
            </w:tcMar>
            <w:vAlign w:val="center"/>
          </w:tcPr>
          <w:p>
            <w:r/>
            <w:r>
              <w:rPr>
                <w:b/>
                <w:color w:val="FFFFFF"/>
                <w:sz w:val="19"/>
              </w:rPr>
              <w:t>Action</w:t>
            </w:r>
          </w:p>
        </w:tc>
        <w:tc>
          <w:tcPr>
            <w:tcW w:type="dxa" w:w="3312"/>
            <w:shd w:val="clear" w:color="auto" w:fill="0B2E4E"/>
            <w:tcMar>
              <w:top w:w="60" w:type="dxa"/>
              <w:bottom w:w="60" w:type="dxa"/>
              <w:left w:w="100" w:type="dxa"/>
              <w:right w:w="100" w:type="dxa"/>
            </w:tcMar>
            <w:vAlign w:val="center"/>
          </w:tcPr>
          <w:p>
            <w:r/>
            <w:r>
              <w:rPr>
                <w:b/>
                <w:color w:val="FFFFFF"/>
                <w:sz w:val="19"/>
              </w:rPr>
              <w:t>System Response</w:t>
            </w:r>
          </w:p>
        </w:tc>
        <w:tc>
          <w:tcPr>
            <w:tcW w:type="dxa" w:w="1584"/>
            <w:shd w:val="clear" w:color="auto" w:fill="0B2E4E"/>
            <w:tcMar>
              <w:top w:w="60" w:type="dxa"/>
              <w:bottom w:w="60" w:type="dxa"/>
              <w:left w:w="100" w:type="dxa"/>
              <w:right w:w="100" w:type="dxa"/>
            </w:tcMar>
            <w:vAlign w:val="center"/>
          </w:tcPr>
          <w:p>
            <w:r/>
            <w:r>
              <w:rPr>
                <w:b/>
                <w:color w:val="FFFFFF"/>
                <w:sz w:val="19"/>
              </w:rPr>
              <w:t>Rule Applied</w:t>
            </w:r>
          </w:p>
        </w:tc>
      </w:tr>
      <w:tr>
        <w:tc>
          <w:tcPr>
            <w:tcW w:type="dxa" w:w="432"/>
            <w:shd w:val="clear" w:color="auto" w:fill="F2F4F6"/>
            <w:tcMar>
              <w:top w:w="60" w:type="dxa"/>
              <w:bottom w:w="60" w:type="dxa"/>
              <w:left w:w="100" w:type="dxa"/>
              <w:right w:w="100" w:type="dxa"/>
            </w:tcMar>
          </w:tcPr>
          <w:p>
            <w:pPr>
              <w:spacing w:before="0" w:after="0"/>
            </w:pPr>
            <w:r/>
            <w:r>
              <w:rPr>
                <w:color w:val="3C4752"/>
                <w:sz w:val="19"/>
              </w:rPr>
              <w:t>1</w:t>
            </w:r>
          </w:p>
        </w:tc>
        <w:tc>
          <w:tcPr>
            <w:tcW w:type="dxa" w:w="1296"/>
            <w:shd w:val="clear" w:color="auto" w:fill="F2F4F6"/>
            <w:tcMar>
              <w:top w:w="60" w:type="dxa"/>
              <w:bottom w:w="60" w:type="dxa"/>
              <w:left w:w="100" w:type="dxa"/>
              <w:right w:w="100" w:type="dxa"/>
            </w:tcMar>
          </w:tcPr>
          <w:p>
            <w:pPr>
              <w:spacing w:before="0" w:after="0"/>
            </w:pPr>
            <w:r/>
            <w:r>
              <w:rPr>
                <w:color w:val="3C4752"/>
                <w:sz w:val="19"/>
              </w:rPr>
              <w:t>Candidate</w:t>
            </w:r>
          </w:p>
        </w:tc>
        <w:tc>
          <w:tcPr>
            <w:tcW w:type="dxa" w:w="2736"/>
            <w:shd w:val="clear" w:color="auto" w:fill="F2F4F6"/>
            <w:tcMar>
              <w:top w:w="60" w:type="dxa"/>
              <w:bottom w:w="60" w:type="dxa"/>
              <w:left w:w="100" w:type="dxa"/>
              <w:right w:w="100" w:type="dxa"/>
            </w:tcMar>
          </w:tcPr>
          <w:p>
            <w:pPr>
              <w:spacing w:before="0" w:after="0"/>
            </w:pPr>
            <w:r/>
            <w:r>
              <w:rPr>
                <w:color w:val="3C4752"/>
                <w:sz w:val="19"/>
              </w:rPr>
              <w:t>Opens the platform and enters a mobile number.</w:t>
            </w:r>
          </w:p>
        </w:tc>
        <w:tc>
          <w:tcPr>
            <w:tcW w:type="dxa" w:w="3312"/>
            <w:shd w:val="clear" w:color="auto" w:fill="F2F4F6"/>
            <w:tcMar>
              <w:top w:w="60" w:type="dxa"/>
              <w:bottom w:w="60" w:type="dxa"/>
              <w:left w:w="100" w:type="dxa"/>
              <w:right w:w="100" w:type="dxa"/>
            </w:tcMar>
          </w:tcPr>
          <w:p>
            <w:pPr>
              <w:spacing w:before="0" w:after="0"/>
            </w:pPr>
            <w:r/>
            <w:r>
              <w:rPr>
                <w:color w:val="3C4752"/>
                <w:sz w:val="19"/>
              </w:rPr>
              <w:t>A one-time passcode is sent to that number.</w:t>
            </w:r>
          </w:p>
        </w:tc>
        <w:tc>
          <w:tcPr>
            <w:tcW w:type="dxa" w:w="1584"/>
            <w:shd w:val="clear" w:color="auto" w:fill="F2F4F6"/>
            <w:tcMar>
              <w:top w:w="60" w:type="dxa"/>
              <w:bottom w:w="60" w:type="dxa"/>
              <w:left w:w="100" w:type="dxa"/>
              <w:right w:w="100" w:type="dxa"/>
            </w:tcMar>
          </w:tcPr>
          <w:p>
            <w:pPr>
              <w:spacing w:before="0" w:after="0"/>
            </w:pPr>
            <w:r/>
            <w:r>
              <w:rPr>
                <w:color w:val="3C4752"/>
                <w:sz w:val="19"/>
              </w:rPr>
              <w:t>FR-4.1-01</w:t>
            </w:r>
          </w:p>
        </w:tc>
      </w:tr>
      <w:tr>
        <w:tc>
          <w:tcPr>
            <w:tcW w:type="dxa" w:w="432"/>
            <w:shd w:val="clear" w:color="auto" w:fill="FFFFFF"/>
            <w:tcMar>
              <w:top w:w="60" w:type="dxa"/>
              <w:bottom w:w="60" w:type="dxa"/>
              <w:left w:w="100" w:type="dxa"/>
              <w:right w:w="100" w:type="dxa"/>
            </w:tcMar>
          </w:tcPr>
          <w:p>
            <w:pPr>
              <w:spacing w:before="0" w:after="0"/>
            </w:pPr>
            <w:r/>
            <w:r>
              <w:rPr>
                <w:color w:val="3C4752"/>
                <w:sz w:val="19"/>
              </w:rPr>
              <w:t>2</w:t>
            </w:r>
          </w:p>
        </w:tc>
        <w:tc>
          <w:tcPr>
            <w:tcW w:type="dxa" w:w="1296"/>
            <w:shd w:val="clear" w:color="auto" w:fill="FFFFFF"/>
            <w:tcMar>
              <w:top w:w="60" w:type="dxa"/>
              <w:bottom w:w="60" w:type="dxa"/>
              <w:left w:w="100" w:type="dxa"/>
              <w:right w:w="100" w:type="dxa"/>
            </w:tcMar>
          </w:tcPr>
          <w:p>
            <w:pPr>
              <w:spacing w:before="0" w:after="0"/>
            </w:pPr>
            <w:r/>
            <w:r>
              <w:rPr>
                <w:color w:val="3C4752"/>
                <w:sz w:val="19"/>
              </w:rPr>
              <w:t>Candidate</w:t>
            </w:r>
          </w:p>
        </w:tc>
        <w:tc>
          <w:tcPr>
            <w:tcW w:type="dxa" w:w="2736"/>
            <w:shd w:val="clear" w:color="auto" w:fill="FFFFFF"/>
            <w:tcMar>
              <w:top w:w="60" w:type="dxa"/>
              <w:bottom w:w="60" w:type="dxa"/>
              <w:left w:w="100" w:type="dxa"/>
              <w:right w:w="100" w:type="dxa"/>
            </w:tcMar>
          </w:tcPr>
          <w:p>
            <w:pPr>
              <w:spacing w:before="0" w:after="0"/>
            </w:pPr>
            <w:r/>
            <w:r>
              <w:rPr>
                <w:color w:val="3C4752"/>
                <w:sz w:val="19"/>
              </w:rPr>
              <w:t>Enters the code.</w:t>
            </w:r>
          </w:p>
        </w:tc>
        <w:tc>
          <w:tcPr>
            <w:tcW w:type="dxa" w:w="3312"/>
            <w:shd w:val="clear" w:color="auto" w:fill="FFFFFF"/>
            <w:tcMar>
              <w:top w:w="60" w:type="dxa"/>
              <w:bottom w:w="60" w:type="dxa"/>
              <w:left w:w="100" w:type="dxa"/>
              <w:right w:w="100" w:type="dxa"/>
            </w:tcMar>
          </w:tcPr>
          <w:p>
            <w:pPr>
              <w:spacing w:before="0" w:after="0"/>
            </w:pPr>
            <w:r/>
            <w:r>
              <w:rPr>
                <w:color w:val="3C4752"/>
                <w:sz w:val="19"/>
              </w:rPr>
              <w:t>Signed in; if this is a new number, an account and a personal profile are created and consent is requested.</w:t>
            </w:r>
          </w:p>
        </w:tc>
        <w:tc>
          <w:tcPr>
            <w:tcW w:type="dxa" w:w="1584"/>
            <w:shd w:val="clear" w:color="auto" w:fill="FFFFFF"/>
            <w:tcMar>
              <w:top w:w="60" w:type="dxa"/>
              <w:bottom w:w="60" w:type="dxa"/>
              <w:left w:w="100" w:type="dxa"/>
              <w:right w:w="100" w:type="dxa"/>
            </w:tcMar>
          </w:tcPr>
          <w:p>
            <w:pPr>
              <w:spacing w:before="0" w:after="0"/>
            </w:pPr>
            <w:r/>
            <w:r>
              <w:rPr>
                <w:color w:val="3C4752"/>
                <w:sz w:val="19"/>
              </w:rPr>
              <w:t>FR-4.1-01, FR-4.1-04</w:t>
            </w:r>
          </w:p>
        </w:tc>
      </w:tr>
      <w:tr>
        <w:tc>
          <w:tcPr>
            <w:tcW w:type="dxa" w:w="432"/>
            <w:shd w:val="clear" w:color="auto" w:fill="F2F4F6"/>
            <w:tcMar>
              <w:top w:w="60" w:type="dxa"/>
              <w:bottom w:w="60" w:type="dxa"/>
              <w:left w:w="100" w:type="dxa"/>
              <w:right w:w="100" w:type="dxa"/>
            </w:tcMar>
          </w:tcPr>
          <w:p>
            <w:pPr>
              <w:spacing w:before="0" w:after="0"/>
            </w:pPr>
            <w:r/>
            <w:r>
              <w:rPr>
                <w:color w:val="3C4752"/>
                <w:sz w:val="19"/>
              </w:rPr>
              <w:t>3</w:t>
            </w:r>
          </w:p>
        </w:tc>
        <w:tc>
          <w:tcPr>
            <w:tcW w:type="dxa" w:w="1296"/>
            <w:shd w:val="clear" w:color="auto" w:fill="F2F4F6"/>
            <w:tcMar>
              <w:top w:w="60" w:type="dxa"/>
              <w:bottom w:w="60" w:type="dxa"/>
              <w:left w:w="100" w:type="dxa"/>
              <w:right w:w="100" w:type="dxa"/>
            </w:tcMar>
          </w:tcPr>
          <w:p>
            <w:pPr>
              <w:spacing w:before="0" w:after="0"/>
            </w:pPr>
            <w:r/>
            <w:r>
              <w:rPr>
                <w:color w:val="3C4752"/>
                <w:sz w:val="19"/>
              </w:rPr>
              <w:t>Candidate</w:t>
            </w:r>
          </w:p>
        </w:tc>
        <w:tc>
          <w:tcPr>
            <w:tcW w:type="dxa" w:w="2736"/>
            <w:shd w:val="clear" w:color="auto" w:fill="F2F4F6"/>
            <w:tcMar>
              <w:top w:w="60" w:type="dxa"/>
              <w:bottom w:w="60" w:type="dxa"/>
              <w:left w:w="100" w:type="dxa"/>
              <w:right w:w="100" w:type="dxa"/>
            </w:tcMar>
          </w:tcPr>
          <w:p>
            <w:pPr>
              <w:spacing w:before="0" w:after="0"/>
            </w:pPr>
            <w:r/>
            <w:r>
              <w:rPr>
                <w:color w:val="3C4752"/>
                <w:sz w:val="19"/>
              </w:rPr>
              <w:t>Types the job they do, e.g. “ward boy”.</w:t>
            </w:r>
          </w:p>
        </w:tc>
        <w:tc>
          <w:tcPr>
            <w:tcW w:type="dxa" w:w="3312"/>
            <w:shd w:val="clear" w:color="auto" w:fill="F2F4F6"/>
            <w:tcMar>
              <w:top w:w="60" w:type="dxa"/>
              <w:bottom w:w="60" w:type="dxa"/>
              <w:left w:w="100" w:type="dxa"/>
              <w:right w:w="100" w:type="dxa"/>
            </w:tcMar>
          </w:tcPr>
          <w:p>
            <w:pPr>
              <w:spacing w:before="0" w:after="0"/>
            </w:pPr>
            <w:r/>
            <w:r>
              <w:rPr>
                <w:color w:val="3C4752"/>
                <w:sz w:val="19"/>
              </w:rPr>
              <w:t>The matching Qualification Pack and its standards are shown.</w:t>
            </w:r>
          </w:p>
        </w:tc>
        <w:tc>
          <w:tcPr>
            <w:tcW w:type="dxa" w:w="1584"/>
            <w:shd w:val="clear" w:color="auto" w:fill="F2F4F6"/>
            <w:tcMar>
              <w:top w:w="60" w:type="dxa"/>
              <w:bottom w:w="60" w:type="dxa"/>
              <w:left w:w="100" w:type="dxa"/>
              <w:right w:w="100" w:type="dxa"/>
            </w:tcMar>
          </w:tcPr>
          <w:p>
            <w:pPr>
              <w:spacing w:before="0" w:after="0"/>
            </w:pPr>
            <w:r/>
            <w:r>
              <w:rPr>
                <w:color w:val="3C4752"/>
                <w:sz w:val="19"/>
              </w:rPr>
              <w:t>FR-4.3-02</w:t>
            </w:r>
          </w:p>
        </w:tc>
      </w:tr>
      <w:tr>
        <w:tc>
          <w:tcPr>
            <w:tcW w:type="dxa" w:w="432"/>
            <w:shd w:val="clear" w:color="auto" w:fill="FFFFFF"/>
            <w:tcMar>
              <w:top w:w="60" w:type="dxa"/>
              <w:bottom w:w="60" w:type="dxa"/>
              <w:left w:w="100" w:type="dxa"/>
              <w:right w:w="100" w:type="dxa"/>
            </w:tcMar>
          </w:tcPr>
          <w:p>
            <w:pPr>
              <w:spacing w:before="0" w:after="0"/>
            </w:pPr>
            <w:r/>
            <w:r>
              <w:rPr>
                <w:color w:val="3C4752"/>
                <w:sz w:val="19"/>
              </w:rPr>
              <w:t>4</w:t>
            </w:r>
          </w:p>
        </w:tc>
        <w:tc>
          <w:tcPr>
            <w:tcW w:type="dxa" w:w="1296"/>
            <w:shd w:val="clear" w:color="auto" w:fill="FFFFFF"/>
            <w:tcMar>
              <w:top w:w="60" w:type="dxa"/>
              <w:bottom w:w="60" w:type="dxa"/>
              <w:left w:w="100" w:type="dxa"/>
              <w:right w:w="100" w:type="dxa"/>
            </w:tcMar>
          </w:tcPr>
          <w:p>
            <w:pPr>
              <w:spacing w:before="0" w:after="0"/>
            </w:pPr>
            <w:r/>
            <w:r>
              <w:rPr>
                <w:color w:val="3C4752"/>
                <w:sz w:val="19"/>
              </w:rPr>
              <w:t>Candidate</w:t>
            </w:r>
          </w:p>
        </w:tc>
        <w:tc>
          <w:tcPr>
            <w:tcW w:type="dxa" w:w="2736"/>
            <w:shd w:val="clear" w:color="auto" w:fill="FFFFFF"/>
            <w:tcMar>
              <w:top w:w="60" w:type="dxa"/>
              <w:bottom w:w="60" w:type="dxa"/>
              <w:left w:w="100" w:type="dxa"/>
              <w:right w:w="100" w:type="dxa"/>
            </w:tcMar>
          </w:tcPr>
          <w:p>
            <w:pPr>
              <w:spacing w:before="0" w:after="0"/>
            </w:pPr>
            <w:r/>
            <w:r>
              <w:rPr>
                <w:color w:val="3C4752"/>
                <w:sz w:val="19"/>
              </w:rPr>
              <w:t>Ticks the standards they can already perform.</w:t>
            </w:r>
          </w:p>
        </w:tc>
        <w:tc>
          <w:tcPr>
            <w:tcW w:type="dxa" w:w="3312"/>
            <w:shd w:val="clear" w:color="auto" w:fill="FFFFFF"/>
            <w:tcMar>
              <w:top w:w="60" w:type="dxa"/>
              <w:bottom w:w="60" w:type="dxa"/>
              <w:left w:w="100" w:type="dxa"/>
              <w:right w:w="100" w:type="dxa"/>
            </w:tcMar>
          </w:tcPr>
          <w:p>
            <w:pPr>
              <w:spacing w:before="0" w:after="0"/>
            </w:pPr>
            <w:r/>
            <w:r>
              <w:rPr>
                <w:color w:val="3C4752"/>
                <w:sz w:val="19"/>
              </w:rPr>
              <w:t>The ticked standards are added to the profile as self-declared.</w:t>
            </w:r>
          </w:p>
        </w:tc>
        <w:tc>
          <w:tcPr>
            <w:tcW w:type="dxa" w:w="1584"/>
            <w:shd w:val="clear" w:color="auto" w:fill="FFFFFF"/>
            <w:tcMar>
              <w:top w:w="60" w:type="dxa"/>
              <w:bottom w:w="60" w:type="dxa"/>
              <w:left w:w="100" w:type="dxa"/>
              <w:right w:w="100" w:type="dxa"/>
            </w:tcMar>
          </w:tcPr>
          <w:p>
            <w:pPr>
              <w:spacing w:before="0" w:after="0"/>
            </w:pPr>
            <w:r/>
            <w:r>
              <w:rPr>
                <w:color w:val="3C4752"/>
                <w:sz w:val="19"/>
              </w:rPr>
              <w:t>FR-4.4-02, FR-4.7-02</w:t>
            </w:r>
          </w:p>
        </w:tc>
      </w:tr>
      <w:tr>
        <w:tc>
          <w:tcPr>
            <w:tcW w:type="dxa" w:w="432"/>
            <w:shd w:val="clear" w:color="auto" w:fill="F2F4F6"/>
            <w:tcMar>
              <w:top w:w="60" w:type="dxa"/>
              <w:bottom w:w="60" w:type="dxa"/>
              <w:left w:w="100" w:type="dxa"/>
              <w:right w:w="100" w:type="dxa"/>
            </w:tcMar>
          </w:tcPr>
          <w:p>
            <w:pPr>
              <w:spacing w:before="0" w:after="0"/>
            </w:pPr>
            <w:r/>
            <w:r>
              <w:rPr>
                <w:color w:val="3C4752"/>
                <w:sz w:val="19"/>
              </w:rPr>
              <w:t>5</w:t>
            </w:r>
          </w:p>
        </w:tc>
        <w:tc>
          <w:tcPr>
            <w:tcW w:type="dxa" w:w="1296"/>
            <w:shd w:val="clear" w:color="auto" w:fill="F2F4F6"/>
            <w:tcMar>
              <w:top w:w="60" w:type="dxa"/>
              <w:bottom w:w="60" w:type="dxa"/>
              <w:left w:w="100" w:type="dxa"/>
              <w:right w:w="100" w:type="dxa"/>
            </w:tcMar>
          </w:tcPr>
          <w:p>
            <w:pPr>
              <w:spacing w:before="0" w:after="0"/>
            </w:pPr>
            <w:r/>
            <w:r>
              <w:rPr>
                <w:color w:val="3C4752"/>
                <w:sz w:val="19"/>
              </w:rPr>
              <w:t>Candidate</w:t>
            </w:r>
          </w:p>
        </w:tc>
        <w:tc>
          <w:tcPr>
            <w:tcW w:type="dxa" w:w="2736"/>
            <w:shd w:val="clear" w:color="auto" w:fill="F2F4F6"/>
            <w:tcMar>
              <w:top w:w="60" w:type="dxa"/>
              <w:bottom w:w="60" w:type="dxa"/>
              <w:left w:w="100" w:type="dxa"/>
              <w:right w:w="100" w:type="dxa"/>
            </w:tcMar>
          </w:tcPr>
          <w:p>
            <w:pPr>
              <w:spacing w:before="0" w:after="0"/>
            </w:pPr>
            <w:r/>
            <w:r>
              <w:rPr>
                <w:color w:val="3C4752"/>
                <w:sz w:val="19"/>
              </w:rPr>
              <w:t>Opens “My Matches”.</w:t>
            </w:r>
          </w:p>
        </w:tc>
        <w:tc>
          <w:tcPr>
            <w:tcW w:type="dxa" w:w="3312"/>
            <w:shd w:val="clear" w:color="auto" w:fill="F2F4F6"/>
            <w:tcMar>
              <w:top w:w="60" w:type="dxa"/>
              <w:bottom w:w="60" w:type="dxa"/>
              <w:left w:w="100" w:type="dxa"/>
              <w:right w:w="100" w:type="dxa"/>
            </w:tcMar>
          </w:tcPr>
          <w:p>
            <w:pPr>
              <w:spacing w:before="0" w:after="0"/>
            </w:pPr>
            <w:r/>
            <w:r>
              <w:rPr>
                <w:color w:val="3C4752"/>
                <w:sz w:val="19"/>
              </w:rPr>
              <w:t>Every open vacancy is scored against the profile and shown ranked, highest first.</w:t>
            </w:r>
          </w:p>
        </w:tc>
        <w:tc>
          <w:tcPr>
            <w:tcW w:type="dxa" w:w="1584"/>
            <w:shd w:val="clear" w:color="auto" w:fill="F2F4F6"/>
            <w:tcMar>
              <w:top w:w="60" w:type="dxa"/>
              <w:bottom w:w="60" w:type="dxa"/>
              <w:left w:w="100" w:type="dxa"/>
              <w:right w:w="100" w:type="dxa"/>
            </w:tcMar>
          </w:tcPr>
          <w:p>
            <w:pPr>
              <w:spacing w:before="0" w:after="0"/>
            </w:pPr>
            <w:r/>
            <w:r>
              <w:rPr>
                <w:color w:val="3C4752"/>
                <w:sz w:val="19"/>
              </w:rPr>
              <w:t>FR-4.7-01</w:t>
            </w:r>
          </w:p>
        </w:tc>
      </w:tr>
      <w:tr>
        <w:tc>
          <w:tcPr>
            <w:tcW w:type="dxa" w:w="432"/>
            <w:shd w:val="clear" w:color="auto" w:fill="FFFFFF"/>
            <w:tcMar>
              <w:top w:w="60" w:type="dxa"/>
              <w:bottom w:w="60" w:type="dxa"/>
              <w:left w:w="100" w:type="dxa"/>
              <w:right w:w="100" w:type="dxa"/>
            </w:tcMar>
          </w:tcPr>
          <w:p>
            <w:pPr>
              <w:spacing w:before="0" w:after="0"/>
            </w:pPr>
            <w:r/>
            <w:r>
              <w:rPr>
                <w:color w:val="3C4752"/>
                <w:sz w:val="19"/>
              </w:rPr>
              <w:t>6</w:t>
            </w:r>
          </w:p>
        </w:tc>
        <w:tc>
          <w:tcPr>
            <w:tcW w:type="dxa" w:w="1296"/>
            <w:shd w:val="clear" w:color="auto" w:fill="FFFFFF"/>
            <w:tcMar>
              <w:top w:w="60" w:type="dxa"/>
              <w:bottom w:w="60" w:type="dxa"/>
              <w:left w:w="100" w:type="dxa"/>
              <w:right w:w="100" w:type="dxa"/>
            </w:tcMar>
          </w:tcPr>
          <w:p>
            <w:pPr>
              <w:spacing w:before="0" w:after="0"/>
            </w:pPr>
            <w:r/>
            <w:r>
              <w:rPr>
                <w:color w:val="3C4752"/>
                <w:sz w:val="19"/>
              </w:rPr>
              <w:t>Candidate</w:t>
            </w:r>
          </w:p>
        </w:tc>
        <w:tc>
          <w:tcPr>
            <w:tcW w:type="dxa" w:w="2736"/>
            <w:shd w:val="clear" w:color="auto" w:fill="FFFFFF"/>
            <w:tcMar>
              <w:top w:w="60" w:type="dxa"/>
              <w:bottom w:w="60" w:type="dxa"/>
              <w:left w:w="100" w:type="dxa"/>
              <w:right w:w="100" w:type="dxa"/>
            </w:tcMar>
          </w:tcPr>
          <w:p>
            <w:pPr>
              <w:spacing w:before="0" w:after="0"/>
            </w:pPr>
            <w:r/>
            <w:r>
              <w:rPr>
                <w:color w:val="3C4752"/>
                <w:sz w:val="19"/>
              </w:rPr>
              <w:t>Opens a specific match.</w:t>
            </w:r>
          </w:p>
        </w:tc>
        <w:tc>
          <w:tcPr>
            <w:tcW w:type="dxa" w:w="3312"/>
            <w:shd w:val="clear" w:color="auto" w:fill="FFFFFF"/>
            <w:tcMar>
              <w:top w:w="60" w:type="dxa"/>
              <w:bottom w:w="60" w:type="dxa"/>
              <w:left w:w="100" w:type="dxa"/>
              <w:right w:w="100" w:type="dxa"/>
            </w:tcMar>
          </w:tcPr>
          <w:p>
            <w:pPr>
              <w:spacing w:before="0" w:after="0"/>
            </w:pPr>
            <w:r/>
            <w:r>
              <w:rPr>
                <w:color w:val="3C4752"/>
                <w:sz w:val="19"/>
              </w:rPr>
              <w:t>The score, the matched standards, the missing ones (mandatory ones marked), and courses that close that gap are shown.</w:t>
            </w:r>
          </w:p>
        </w:tc>
        <w:tc>
          <w:tcPr>
            <w:tcW w:type="dxa" w:w="1584"/>
            <w:shd w:val="clear" w:color="auto" w:fill="FFFFFF"/>
            <w:tcMar>
              <w:top w:w="60" w:type="dxa"/>
              <w:bottom w:w="60" w:type="dxa"/>
              <w:left w:w="100" w:type="dxa"/>
              <w:right w:w="100" w:type="dxa"/>
            </w:tcMar>
          </w:tcPr>
          <w:p>
            <w:pPr>
              <w:spacing w:before="0" w:after="0"/>
            </w:pPr>
            <w:r/>
            <w:r>
              <w:rPr>
                <w:color w:val="3C4752"/>
                <w:sz w:val="19"/>
              </w:rPr>
              <w:t>FR-4.7-03, FR-4.7-04</w:t>
            </w:r>
          </w:p>
        </w:tc>
      </w:tr>
    </w:tbl>
    <w:p>
      <w:pPr>
        <w:spacing w:after="80"/>
      </w:pPr>
    </w:p>
    <w:p>
      <w:pPr>
        <w:pStyle w:val="Heading2"/>
      </w:pPr>
      <w:r>
        <w:t>5.2  Journey B — Candidate: Applying and Being Hired</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432"/>
            <w:shd w:val="clear" w:color="auto" w:fill="0B2E4E"/>
            <w:tcMar>
              <w:top w:w="60" w:type="dxa"/>
              <w:bottom w:w="60" w:type="dxa"/>
              <w:left w:w="100" w:type="dxa"/>
              <w:right w:w="100" w:type="dxa"/>
            </w:tcMar>
            <w:vAlign w:val="center"/>
          </w:tcPr>
          <w:p>
            <w:r/>
            <w:r>
              <w:rPr>
                <w:b/>
                <w:color w:val="FFFFFF"/>
                <w:sz w:val="19"/>
              </w:rPr>
              <w:t>#</w:t>
            </w:r>
          </w:p>
        </w:tc>
        <w:tc>
          <w:tcPr>
            <w:tcW w:type="dxa" w:w="1296"/>
            <w:shd w:val="clear" w:color="auto" w:fill="0B2E4E"/>
            <w:tcMar>
              <w:top w:w="60" w:type="dxa"/>
              <w:bottom w:w="60" w:type="dxa"/>
              <w:left w:w="100" w:type="dxa"/>
              <w:right w:w="100" w:type="dxa"/>
            </w:tcMar>
            <w:vAlign w:val="center"/>
          </w:tcPr>
          <w:p>
            <w:r/>
            <w:r>
              <w:rPr>
                <w:b/>
                <w:color w:val="FFFFFF"/>
                <w:sz w:val="19"/>
              </w:rPr>
              <w:t>Actor</w:t>
            </w:r>
          </w:p>
        </w:tc>
        <w:tc>
          <w:tcPr>
            <w:tcW w:type="dxa" w:w="2736"/>
            <w:shd w:val="clear" w:color="auto" w:fill="0B2E4E"/>
            <w:tcMar>
              <w:top w:w="60" w:type="dxa"/>
              <w:bottom w:w="60" w:type="dxa"/>
              <w:left w:w="100" w:type="dxa"/>
              <w:right w:w="100" w:type="dxa"/>
            </w:tcMar>
            <w:vAlign w:val="center"/>
          </w:tcPr>
          <w:p>
            <w:r/>
            <w:r>
              <w:rPr>
                <w:b/>
                <w:color w:val="FFFFFF"/>
                <w:sz w:val="19"/>
              </w:rPr>
              <w:t>Action</w:t>
            </w:r>
          </w:p>
        </w:tc>
        <w:tc>
          <w:tcPr>
            <w:tcW w:type="dxa" w:w="3312"/>
            <w:shd w:val="clear" w:color="auto" w:fill="0B2E4E"/>
            <w:tcMar>
              <w:top w:w="60" w:type="dxa"/>
              <w:bottom w:w="60" w:type="dxa"/>
              <w:left w:w="100" w:type="dxa"/>
              <w:right w:w="100" w:type="dxa"/>
            </w:tcMar>
            <w:vAlign w:val="center"/>
          </w:tcPr>
          <w:p>
            <w:r/>
            <w:r>
              <w:rPr>
                <w:b/>
                <w:color w:val="FFFFFF"/>
                <w:sz w:val="19"/>
              </w:rPr>
              <w:t>System Response</w:t>
            </w:r>
          </w:p>
        </w:tc>
        <w:tc>
          <w:tcPr>
            <w:tcW w:type="dxa" w:w="1584"/>
            <w:shd w:val="clear" w:color="auto" w:fill="0B2E4E"/>
            <w:tcMar>
              <w:top w:w="60" w:type="dxa"/>
              <w:bottom w:w="60" w:type="dxa"/>
              <w:left w:w="100" w:type="dxa"/>
              <w:right w:w="100" w:type="dxa"/>
            </w:tcMar>
            <w:vAlign w:val="center"/>
          </w:tcPr>
          <w:p>
            <w:r/>
            <w:r>
              <w:rPr>
                <w:b/>
                <w:color w:val="FFFFFF"/>
                <w:sz w:val="19"/>
              </w:rPr>
              <w:t>Rule Applied</w:t>
            </w:r>
          </w:p>
        </w:tc>
      </w:tr>
      <w:tr>
        <w:tc>
          <w:tcPr>
            <w:tcW w:type="dxa" w:w="432"/>
            <w:shd w:val="clear" w:color="auto" w:fill="F2F4F6"/>
            <w:tcMar>
              <w:top w:w="60" w:type="dxa"/>
              <w:bottom w:w="60" w:type="dxa"/>
              <w:left w:w="100" w:type="dxa"/>
              <w:right w:w="100" w:type="dxa"/>
            </w:tcMar>
          </w:tcPr>
          <w:p>
            <w:pPr>
              <w:spacing w:before="0" w:after="0"/>
            </w:pPr>
            <w:r/>
            <w:r>
              <w:rPr>
                <w:color w:val="3C4752"/>
                <w:sz w:val="19"/>
              </w:rPr>
              <w:t>1</w:t>
            </w:r>
          </w:p>
        </w:tc>
        <w:tc>
          <w:tcPr>
            <w:tcW w:type="dxa" w:w="1296"/>
            <w:shd w:val="clear" w:color="auto" w:fill="F2F4F6"/>
            <w:tcMar>
              <w:top w:w="60" w:type="dxa"/>
              <w:bottom w:w="60" w:type="dxa"/>
              <w:left w:w="100" w:type="dxa"/>
              <w:right w:w="100" w:type="dxa"/>
            </w:tcMar>
          </w:tcPr>
          <w:p>
            <w:pPr>
              <w:spacing w:before="0" w:after="0"/>
            </w:pPr>
            <w:r/>
            <w:r>
              <w:rPr>
                <w:color w:val="3C4752"/>
                <w:sz w:val="19"/>
              </w:rPr>
              <w:t>Candidate</w:t>
            </w:r>
          </w:p>
        </w:tc>
        <w:tc>
          <w:tcPr>
            <w:tcW w:type="dxa" w:w="2736"/>
            <w:shd w:val="clear" w:color="auto" w:fill="F2F4F6"/>
            <w:tcMar>
              <w:top w:w="60" w:type="dxa"/>
              <w:bottom w:w="60" w:type="dxa"/>
              <w:left w:w="100" w:type="dxa"/>
              <w:right w:w="100" w:type="dxa"/>
            </w:tcMar>
          </w:tcPr>
          <w:p>
            <w:pPr>
              <w:spacing w:before="0" w:after="0"/>
            </w:pPr>
            <w:r/>
            <w:r>
              <w:rPr>
                <w:color w:val="3C4752"/>
                <w:sz w:val="19"/>
              </w:rPr>
              <w:t>Opens a matched, open vacancy and presses Apply.</w:t>
            </w:r>
          </w:p>
        </w:tc>
        <w:tc>
          <w:tcPr>
            <w:tcW w:type="dxa" w:w="3312"/>
            <w:shd w:val="clear" w:color="auto" w:fill="F2F4F6"/>
            <w:tcMar>
              <w:top w:w="60" w:type="dxa"/>
              <w:bottom w:w="60" w:type="dxa"/>
              <w:left w:w="100" w:type="dxa"/>
              <w:right w:w="100" w:type="dxa"/>
            </w:tcMar>
          </w:tcPr>
          <w:p>
            <w:pPr>
              <w:spacing w:before="0" w:after="0"/>
            </w:pPr>
            <w:r/>
            <w:r>
              <w:rPr>
                <w:color w:val="3C4752"/>
                <w:sz w:val="19"/>
              </w:rPr>
              <w:t>The application is recorded; the candidate’s name and contact details are disclosed to that employer for that vacancy only.</w:t>
            </w:r>
          </w:p>
        </w:tc>
        <w:tc>
          <w:tcPr>
            <w:tcW w:type="dxa" w:w="1584"/>
            <w:shd w:val="clear" w:color="auto" w:fill="F2F4F6"/>
            <w:tcMar>
              <w:top w:w="60" w:type="dxa"/>
              <w:bottom w:w="60" w:type="dxa"/>
              <w:left w:w="100" w:type="dxa"/>
              <w:right w:w="100" w:type="dxa"/>
            </w:tcMar>
          </w:tcPr>
          <w:p>
            <w:pPr>
              <w:spacing w:before="0" w:after="0"/>
            </w:pPr>
            <w:r/>
            <w:r>
              <w:rPr>
                <w:color w:val="3C4752"/>
                <w:sz w:val="19"/>
              </w:rPr>
              <w:t>FR-4.8-01, FR-4.8-02</w:t>
            </w:r>
          </w:p>
        </w:tc>
      </w:tr>
      <w:tr>
        <w:tc>
          <w:tcPr>
            <w:tcW w:type="dxa" w:w="432"/>
            <w:shd w:val="clear" w:color="auto" w:fill="FFFFFF"/>
            <w:tcMar>
              <w:top w:w="60" w:type="dxa"/>
              <w:bottom w:w="60" w:type="dxa"/>
              <w:left w:w="100" w:type="dxa"/>
              <w:right w:w="100" w:type="dxa"/>
            </w:tcMar>
          </w:tcPr>
          <w:p>
            <w:pPr>
              <w:spacing w:before="0" w:after="0"/>
            </w:pPr>
            <w:r/>
            <w:r>
              <w:rPr>
                <w:color w:val="3C4752"/>
                <w:sz w:val="19"/>
              </w:rPr>
              <w:t>2</w:t>
            </w:r>
          </w:p>
        </w:tc>
        <w:tc>
          <w:tcPr>
            <w:tcW w:type="dxa" w:w="1296"/>
            <w:shd w:val="clear" w:color="auto" w:fill="FFFFFF"/>
            <w:tcMar>
              <w:top w:w="60" w:type="dxa"/>
              <w:bottom w:w="60" w:type="dxa"/>
              <w:left w:w="100" w:type="dxa"/>
              <w:right w:w="100" w:type="dxa"/>
            </w:tcMar>
          </w:tcPr>
          <w:p>
            <w:pPr>
              <w:spacing w:before="0" w:after="0"/>
            </w:pPr>
            <w:r/>
            <w:r>
              <w:rPr>
                <w:color w:val="3C4752"/>
                <w:sz w:val="19"/>
              </w:rPr>
              <w:t>Employer</w:t>
            </w:r>
          </w:p>
        </w:tc>
        <w:tc>
          <w:tcPr>
            <w:tcW w:type="dxa" w:w="2736"/>
            <w:shd w:val="clear" w:color="auto" w:fill="FFFFFF"/>
            <w:tcMar>
              <w:top w:w="60" w:type="dxa"/>
              <w:bottom w:w="60" w:type="dxa"/>
              <w:left w:w="100" w:type="dxa"/>
              <w:right w:w="100" w:type="dxa"/>
            </w:tcMar>
          </w:tcPr>
          <w:p>
            <w:pPr>
              <w:spacing w:before="0" w:after="0"/>
            </w:pPr>
            <w:r/>
            <w:r>
              <w:rPr>
                <w:color w:val="3C4752"/>
                <w:sz w:val="19"/>
              </w:rPr>
              <w:t>Opens the candidate pool for that vacancy.</w:t>
            </w:r>
          </w:p>
        </w:tc>
        <w:tc>
          <w:tcPr>
            <w:tcW w:type="dxa" w:w="3312"/>
            <w:shd w:val="clear" w:color="auto" w:fill="FFFFFF"/>
            <w:tcMar>
              <w:top w:w="60" w:type="dxa"/>
              <w:bottom w:w="60" w:type="dxa"/>
              <w:left w:w="100" w:type="dxa"/>
              <w:right w:w="100" w:type="dxa"/>
            </w:tcMar>
          </w:tcPr>
          <w:p>
            <w:pPr>
              <w:spacing w:before="0" w:after="0"/>
            </w:pPr>
            <w:r/>
            <w:r>
              <w:rPr>
                <w:color w:val="3C4752"/>
                <w:sz w:val="19"/>
              </w:rPr>
              <w:t>The applicant now appears with their name and contact details, alongside their score — every other candidate in the pool remains de-identified.</w:t>
            </w:r>
          </w:p>
        </w:tc>
        <w:tc>
          <w:tcPr>
            <w:tcW w:type="dxa" w:w="1584"/>
            <w:shd w:val="clear" w:color="auto" w:fill="FFFFFF"/>
            <w:tcMar>
              <w:top w:w="60" w:type="dxa"/>
              <w:bottom w:w="60" w:type="dxa"/>
              <w:left w:w="100" w:type="dxa"/>
              <w:right w:w="100" w:type="dxa"/>
            </w:tcMar>
          </w:tcPr>
          <w:p>
            <w:pPr>
              <w:spacing w:before="0" w:after="0"/>
            </w:pPr>
            <w:r/>
            <w:r>
              <w:rPr>
                <w:color w:val="3C4752"/>
                <w:sz w:val="19"/>
              </w:rPr>
              <w:t>FR-4.8-02, FR-4.10-01</w:t>
            </w:r>
          </w:p>
        </w:tc>
      </w:tr>
      <w:tr>
        <w:tc>
          <w:tcPr>
            <w:tcW w:type="dxa" w:w="432"/>
            <w:shd w:val="clear" w:color="auto" w:fill="F2F4F6"/>
            <w:tcMar>
              <w:top w:w="60" w:type="dxa"/>
              <w:bottom w:w="60" w:type="dxa"/>
              <w:left w:w="100" w:type="dxa"/>
              <w:right w:w="100" w:type="dxa"/>
            </w:tcMar>
          </w:tcPr>
          <w:p>
            <w:pPr>
              <w:spacing w:before="0" w:after="0"/>
            </w:pPr>
            <w:r/>
            <w:r>
              <w:rPr>
                <w:color w:val="3C4752"/>
                <w:sz w:val="19"/>
              </w:rPr>
              <w:t>3</w:t>
            </w:r>
          </w:p>
        </w:tc>
        <w:tc>
          <w:tcPr>
            <w:tcW w:type="dxa" w:w="1296"/>
            <w:shd w:val="clear" w:color="auto" w:fill="F2F4F6"/>
            <w:tcMar>
              <w:top w:w="60" w:type="dxa"/>
              <w:bottom w:w="60" w:type="dxa"/>
              <w:left w:w="100" w:type="dxa"/>
              <w:right w:w="100" w:type="dxa"/>
            </w:tcMar>
          </w:tcPr>
          <w:p>
            <w:pPr>
              <w:spacing w:before="0" w:after="0"/>
            </w:pPr>
            <w:r/>
            <w:r>
              <w:rPr>
                <w:color w:val="3C4752"/>
                <w:sz w:val="19"/>
              </w:rPr>
              <w:t>Employer</w:t>
            </w:r>
          </w:p>
        </w:tc>
        <w:tc>
          <w:tcPr>
            <w:tcW w:type="dxa" w:w="2736"/>
            <w:shd w:val="clear" w:color="auto" w:fill="F2F4F6"/>
            <w:tcMar>
              <w:top w:w="60" w:type="dxa"/>
              <w:bottom w:w="60" w:type="dxa"/>
              <w:left w:w="100" w:type="dxa"/>
              <w:right w:w="100" w:type="dxa"/>
            </w:tcMar>
          </w:tcPr>
          <w:p>
            <w:pPr>
              <w:spacing w:before="0" w:after="0"/>
            </w:pPr>
            <w:r/>
            <w:r>
              <w:rPr>
                <w:color w:val="3C4752"/>
                <w:sz w:val="19"/>
              </w:rPr>
              <w:t>Marks the applicant Shortlisted, then later Hired.</w:t>
            </w:r>
          </w:p>
        </w:tc>
        <w:tc>
          <w:tcPr>
            <w:tcW w:type="dxa" w:w="3312"/>
            <w:shd w:val="clear" w:color="auto" w:fill="F2F4F6"/>
            <w:tcMar>
              <w:top w:w="60" w:type="dxa"/>
              <w:bottom w:w="60" w:type="dxa"/>
              <w:left w:w="100" w:type="dxa"/>
              <w:right w:w="100" w:type="dxa"/>
            </w:tcMar>
          </w:tcPr>
          <w:p>
            <w:pPr>
              <w:spacing w:before="0" w:after="0"/>
            </w:pPr>
            <w:r/>
            <w:r>
              <w:rPr>
                <w:color w:val="3C4752"/>
                <w:sz w:val="19"/>
              </w:rPr>
              <w:t>The candidate is notified at each change; once enough hires fill the stated positions, the vacancy closes itself automatically.</w:t>
            </w:r>
          </w:p>
        </w:tc>
        <w:tc>
          <w:tcPr>
            <w:tcW w:type="dxa" w:w="1584"/>
            <w:shd w:val="clear" w:color="auto" w:fill="F2F4F6"/>
            <w:tcMar>
              <w:top w:w="60" w:type="dxa"/>
              <w:bottom w:w="60" w:type="dxa"/>
              <w:left w:w="100" w:type="dxa"/>
              <w:right w:w="100" w:type="dxa"/>
            </w:tcMar>
          </w:tcPr>
          <w:p>
            <w:pPr>
              <w:spacing w:before="0" w:after="0"/>
            </w:pPr>
            <w:r/>
            <w:r>
              <w:rPr>
                <w:color w:val="3C4752"/>
                <w:sz w:val="19"/>
              </w:rPr>
              <w:t>FR-4.8-04, FR-4.5-02, FR-4.10-03</w:t>
            </w:r>
          </w:p>
        </w:tc>
      </w:tr>
      <w:tr>
        <w:tc>
          <w:tcPr>
            <w:tcW w:type="dxa" w:w="432"/>
            <w:shd w:val="clear" w:color="auto" w:fill="FFFFFF"/>
            <w:tcMar>
              <w:top w:w="60" w:type="dxa"/>
              <w:bottom w:w="60" w:type="dxa"/>
              <w:left w:w="100" w:type="dxa"/>
              <w:right w:w="100" w:type="dxa"/>
            </w:tcMar>
          </w:tcPr>
          <w:p>
            <w:pPr>
              <w:spacing w:before="0" w:after="0"/>
            </w:pPr>
            <w:r/>
            <w:r>
              <w:rPr>
                <w:color w:val="3C4752"/>
                <w:sz w:val="19"/>
              </w:rPr>
              <w:t>4</w:t>
            </w:r>
          </w:p>
        </w:tc>
        <w:tc>
          <w:tcPr>
            <w:tcW w:type="dxa" w:w="1296"/>
            <w:shd w:val="clear" w:color="auto" w:fill="FFFFFF"/>
            <w:tcMar>
              <w:top w:w="60" w:type="dxa"/>
              <w:bottom w:w="60" w:type="dxa"/>
              <w:left w:w="100" w:type="dxa"/>
              <w:right w:w="100" w:type="dxa"/>
            </w:tcMar>
          </w:tcPr>
          <w:p>
            <w:pPr>
              <w:spacing w:before="0" w:after="0"/>
            </w:pPr>
            <w:r/>
            <w:r>
              <w:rPr>
                <w:color w:val="3C4752"/>
                <w:sz w:val="19"/>
              </w:rPr>
              <w:t>Candidate</w:t>
            </w:r>
          </w:p>
        </w:tc>
        <w:tc>
          <w:tcPr>
            <w:tcW w:type="dxa" w:w="2736"/>
            <w:shd w:val="clear" w:color="auto" w:fill="FFFFFF"/>
            <w:tcMar>
              <w:top w:w="60" w:type="dxa"/>
              <w:bottom w:w="60" w:type="dxa"/>
              <w:left w:w="100" w:type="dxa"/>
              <w:right w:w="100" w:type="dxa"/>
            </w:tcMar>
          </w:tcPr>
          <w:p>
            <w:pPr>
              <w:spacing w:before="0" w:after="0"/>
            </w:pPr>
            <w:r/>
            <w:r>
              <w:rPr>
                <w:color w:val="3C4752"/>
                <w:sz w:val="19"/>
              </w:rPr>
              <w:t>Withdraws a different, still-open application.</w:t>
            </w:r>
          </w:p>
        </w:tc>
        <w:tc>
          <w:tcPr>
            <w:tcW w:type="dxa" w:w="3312"/>
            <w:shd w:val="clear" w:color="auto" w:fill="FFFFFF"/>
            <w:tcMar>
              <w:top w:w="60" w:type="dxa"/>
              <w:bottom w:w="60" w:type="dxa"/>
              <w:left w:w="100" w:type="dxa"/>
              <w:right w:w="100" w:type="dxa"/>
            </w:tcMar>
          </w:tcPr>
          <w:p>
            <w:pPr>
              <w:spacing w:before="0" w:after="0"/>
            </w:pPr>
            <w:r/>
            <w:r>
              <w:rPr>
                <w:color w:val="3C4752"/>
                <w:sz w:val="19"/>
              </w:rPr>
              <w:t>That employer immediately loses access to the candidate’s contact details; the application record is kept, marked withdrawn.</w:t>
            </w:r>
          </w:p>
        </w:tc>
        <w:tc>
          <w:tcPr>
            <w:tcW w:type="dxa" w:w="1584"/>
            <w:shd w:val="clear" w:color="auto" w:fill="FFFFFF"/>
            <w:tcMar>
              <w:top w:w="60" w:type="dxa"/>
              <w:bottom w:w="60" w:type="dxa"/>
              <w:left w:w="100" w:type="dxa"/>
              <w:right w:w="100" w:type="dxa"/>
            </w:tcMar>
          </w:tcPr>
          <w:p>
            <w:pPr>
              <w:spacing w:before="0" w:after="0"/>
            </w:pPr>
            <w:r/>
            <w:r>
              <w:rPr>
                <w:color w:val="3C4752"/>
                <w:sz w:val="19"/>
              </w:rPr>
              <w:t>FR-4.8-02, FR-4.8-03</w:t>
            </w:r>
          </w:p>
        </w:tc>
      </w:tr>
    </w:tbl>
    <w:p>
      <w:pPr>
        <w:spacing w:after="80"/>
      </w:pPr>
    </w:p>
    <w:p>
      <w:pPr>
        <w:pStyle w:val="Heading2"/>
      </w:pPr>
      <w:r>
        <w:t>5.3  Journey C — Candidate: Course Discovery and Interest</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432"/>
            <w:shd w:val="clear" w:color="auto" w:fill="0B2E4E"/>
            <w:tcMar>
              <w:top w:w="60" w:type="dxa"/>
              <w:bottom w:w="60" w:type="dxa"/>
              <w:left w:w="100" w:type="dxa"/>
              <w:right w:w="100" w:type="dxa"/>
            </w:tcMar>
            <w:vAlign w:val="center"/>
          </w:tcPr>
          <w:p>
            <w:r/>
            <w:r>
              <w:rPr>
                <w:b/>
                <w:color w:val="FFFFFF"/>
                <w:sz w:val="19"/>
              </w:rPr>
              <w:t>#</w:t>
            </w:r>
          </w:p>
        </w:tc>
        <w:tc>
          <w:tcPr>
            <w:tcW w:type="dxa" w:w="1296"/>
            <w:shd w:val="clear" w:color="auto" w:fill="0B2E4E"/>
            <w:tcMar>
              <w:top w:w="60" w:type="dxa"/>
              <w:bottom w:w="60" w:type="dxa"/>
              <w:left w:w="100" w:type="dxa"/>
              <w:right w:w="100" w:type="dxa"/>
            </w:tcMar>
            <w:vAlign w:val="center"/>
          </w:tcPr>
          <w:p>
            <w:r/>
            <w:r>
              <w:rPr>
                <w:b/>
                <w:color w:val="FFFFFF"/>
                <w:sz w:val="19"/>
              </w:rPr>
              <w:t>Actor</w:t>
            </w:r>
          </w:p>
        </w:tc>
        <w:tc>
          <w:tcPr>
            <w:tcW w:type="dxa" w:w="2736"/>
            <w:shd w:val="clear" w:color="auto" w:fill="0B2E4E"/>
            <w:tcMar>
              <w:top w:w="60" w:type="dxa"/>
              <w:bottom w:w="60" w:type="dxa"/>
              <w:left w:w="100" w:type="dxa"/>
              <w:right w:w="100" w:type="dxa"/>
            </w:tcMar>
            <w:vAlign w:val="center"/>
          </w:tcPr>
          <w:p>
            <w:r/>
            <w:r>
              <w:rPr>
                <w:b/>
                <w:color w:val="FFFFFF"/>
                <w:sz w:val="19"/>
              </w:rPr>
              <w:t>Action</w:t>
            </w:r>
          </w:p>
        </w:tc>
        <w:tc>
          <w:tcPr>
            <w:tcW w:type="dxa" w:w="3312"/>
            <w:shd w:val="clear" w:color="auto" w:fill="0B2E4E"/>
            <w:tcMar>
              <w:top w:w="60" w:type="dxa"/>
              <w:bottom w:w="60" w:type="dxa"/>
              <w:left w:w="100" w:type="dxa"/>
              <w:right w:w="100" w:type="dxa"/>
            </w:tcMar>
            <w:vAlign w:val="center"/>
          </w:tcPr>
          <w:p>
            <w:r/>
            <w:r>
              <w:rPr>
                <w:b/>
                <w:color w:val="FFFFFF"/>
                <w:sz w:val="19"/>
              </w:rPr>
              <w:t>System Response</w:t>
            </w:r>
          </w:p>
        </w:tc>
        <w:tc>
          <w:tcPr>
            <w:tcW w:type="dxa" w:w="1584"/>
            <w:shd w:val="clear" w:color="auto" w:fill="0B2E4E"/>
            <w:tcMar>
              <w:top w:w="60" w:type="dxa"/>
              <w:bottom w:w="60" w:type="dxa"/>
              <w:left w:w="100" w:type="dxa"/>
              <w:right w:w="100" w:type="dxa"/>
            </w:tcMar>
            <w:vAlign w:val="center"/>
          </w:tcPr>
          <w:p>
            <w:r/>
            <w:r>
              <w:rPr>
                <w:b/>
                <w:color w:val="FFFFFF"/>
                <w:sz w:val="19"/>
              </w:rPr>
              <w:t>Rule Applied</w:t>
            </w:r>
          </w:p>
        </w:tc>
      </w:tr>
      <w:tr>
        <w:tc>
          <w:tcPr>
            <w:tcW w:type="dxa" w:w="432"/>
            <w:shd w:val="clear" w:color="auto" w:fill="F2F4F6"/>
            <w:tcMar>
              <w:top w:w="60" w:type="dxa"/>
              <w:bottom w:w="60" w:type="dxa"/>
              <w:left w:w="100" w:type="dxa"/>
              <w:right w:w="100" w:type="dxa"/>
            </w:tcMar>
          </w:tcPr>
          <w:p>
            <w:pPr>
              <w:spacing w:before="0" w:after="0"/>
            </w:pPr>
            <w:r/>
            <w:r>
              <w:rPr>
                <w:color w:val="3C4752"/>
                <w:sz w:val="19"/>
              </w:rPr>
              <w:t>1</w:t>
            </w:r>
          </w:p>
        </w:tc>
        <w:tc>
          <w:tcPr>
            <w:tcW w:type="dxa" w:w="1296"/>
            <w:shd w:val="clear" w:color="auto" w:fill="F2F4F6"/>
            <w:tcMar>
              <w:top w:w="60" w:type="dxa"/>
              <w:bottom w:w="60" w:type="dxa"/>
              <w:left w:w="100" w:type="dxa"/>
              <w:right w:w="100" w:type="dxa"/>
            </w:tcMar>
          </w:tcPr>
          <w:p>
            <w:pPr>
              <w:spacing w:before="0" w:after="0"/>
            </w:pPr>
            <w:r/>
            <w:r>
              <w:rPr>
                <w:color w:val="3C4752"/>
                <w:sz w:val="19"/>
              </w:rPr>
              <w:t>Candidate</w:t>
            </w:r>
          </w:p>
        </w:tc>
        <w:tc>
          <w:tcPr>
            <w:tcW w:type="dxa" w:w="2736"/>
            <w:shd w:val="clear" w:color="auto" w:fill="F2F4F6"/>
            <w:tcMar>
              <w:top w:w="60" w:type="dxa"/>
              <w:bottom w:w="60" w:type="dxa"/>
              <w:left w:w="100" w:type="dxa"/>
              <w:right w:w="100" w:type="dxa"/>
            </w:tcMar>
          </w:tcPr>
          <w:p>
            <w:pPr>
              <w:spacing w:before="0" w:after="0"/>
            </w:pPr>
            <w:r/>
            <w:r>
              <w:rPr>
                <w:color w:val="3C4752"/>
                <w:sz w:val="19"/>
              </w:rPr>
              <w:t>Views a gap on a matched vacancy and opens a recommended course.</w:t>
            </w:r>
          </w:p>
        </w:tc>
        <w:tc>
          <w:tcPr>
            <w:tcW w:type="dxa" w:w="3312"/>
            <w:shd w:val="clear" w:color="auto" w:fill="F2F4F6"/>
            <w:tcMar>
              <w:top w:w="60" w:type="dxa"/>
              <w:bottom w:w="60" w:type="dxa"/>
              <w:left w:w="100" w:type="dxa"/>
              <w:right w:w="100" w:type="dxa"/>
            </w:tcMar>
          </w:tcPr>
          <w:p>
            <w:pPr>
              <w:spacing w:before="0" w:after="0"/>
            </w:pPr>
            <w:r/>
            <w:r>
              <w:rPr>
                <w:color w:val="3C4752"/>
                <w:sz w:val="19"/>
              </w:rPr>
              <w:t>The course page shows what it teaches and which of the gap’s standards it closes.</w:t>
            </w:r>
          </w:p>
        </w:tc>
        <w:tc>
          <w:tcPr>
            <w:tcW w:type="dxa" w:w="1584"/>
            <w:shd w:val="clear" w:color="auto" w:fill="F2F4F6"/>
            <w:tcMar>
              <w:top w:w="60" w:type="dxa"/>
              <w:bottom w:w="60" w:type="dxa"/>
              <w:left w:w="100" w:type="dxa"/>
              <w:right w:w="100" w:type="dxa"/>
            </w:tcMar>
          </w:tcPr>
          <w:p>
            <w:pPr>
              <w:spacing w:before="0" w:after="0"/>
            </w:pPr>
            <w:r/>
            <w:r>
              <w:rPr>
                <w:color w:val="3C4752"/>
                <w:sz w:val="19"/>
              </w:rPr>
              <w:t>FR-4.7-04</w:t>
            </w:r>
          </w:p>
        </w:tc>
      </w:tr>
      <w:tr>
        <w:tc>
          <w:tcPr>
            <w:tcW w:type="dxa" w:w="432"/>
            <w:shd w:val="clear" w:color="auto" w:fill="FFFFFF"/>
            <w:tcMar>
              <w:top w:w="60" w:type="dxa"/>
              <w:bottom w:w="60" w:type="dxa"/>
              <w:left w:w="100" w:type="dxa"/>
              <w:right w:w="100" w:type="dxa"/>
            </w:tcMar>
          </w:tcPr>
          <w:p>
            <w:pPr>
              <w:spacing w:before="0" w:after="0"/>
            </w:pPr>
            <w:r/>
            <w:r>
              <w:rPr>
                <w:color w:val="3C4752"/>
                <w:sz w:val="19"/>
              </w:rPr>
              <w:t>2</w:t>
            </w:r>
          </w:p>
        </w:tc>
        <w:tc>
          <w:tcPr>
            <w:tcW w:type="dxa" w:w="1296"/>
            <w:shd w:val="clear" w:color="auto" w:fill="FFFFFF"/>
            <w:tcMar>
              <w:top w:w="60" w:type="dxa"/>
              <w:bottom w:w="60" w:type="dxa"/>
              <w:left w:w="100" w:type="dxa"/>
              <w:right w:w="100" w:type="dxa"/>
            </w:tcMar>
          </w:tcPr>
          <w:p>
            <w:pPr>
              <w:spacing w:before="0" w:after="0"/>
            </w:pPr>
            <w:r/>
            <w:r>
              <w:rPr>
                <w:color w:val="3C4752"/>
                <w:sz w:val="19"/>
              </w:rPr>
              <w:t>Candidate</w:t>
            </w:r>
          </w:p>
        </w:tc>
        <w:tc>
          <w:tcPr>
            <w:tcW w:type="dxa" w:w="2736"/>
            <w:shd w:val="clear" w:color="auto" w:fill="FFFFFF"/>
            <w:tcMar>
              <w:top w:w="60" w:type="dxa"/>
              <w:bottom w:w="60" w:type="dxa"/>
              <w:left w:w="100" w:type="dxa"/>
              <w:right w:w="100" w:type="dxa"/>
            </w:tcMar>
          </w:tcPr>
          <w:p>
            <w:pPr>
              <w:spacing w:before="0" w:after="0"/>
            </w:pPr>
            <w:r/>
            <w:r>
              <w:rPr>
                <w:color w:val="3C4752"/>
                <w:sz w:val="19"/>
              </w:rPr>
              <w:t>Registers interest, with an optional note.</w:t>
            </w:r>
          </w:p>
        </w:tc>
        <w:tc>
          <w:tcPr>
            <w:tcW w:type="dxa" w:w="3312"/>
            <w:shd w:val="clear" w:color="auto" w:fill="FFFFFF"/>
            <w:tcMar>
              <w:top w:w="60" w:type="dxa"/>
              <w:bottom w:w="60" w:type="dxa"/>
              <w:left w:w="100" w:type="dxa"/>
              <w:right w:w="100" w:type="dxa"/>
            </w:tcMar>
          </w:tcPr>
          <w:p>
            <w:pPr>
              <w:spacing w:before="0" w:after="0"/>
            </w:pPr>
            <w:r/>
            <w:r>
              <w:rPr>
                <w:color w:val="3C4752"/>
                <w:sz w:val="19"/>
              </w:rPr>
              <w:t>The provider gains access to the candidate’s name, phone, email, district and note for that course only.</w:t>
            </w:r>
          </w:p>
        </w:tc>
        <w:tc>
          <w:tcPr>
            <w:tcW w:type="dxa" w:w="1584"/>
            <w:shd w:val="clear" w:color="auto" w:fill="FFFFFF"/>
            <w:tcMar>
              <w:top w:w="60" w:type="dxa"/>
              <w:bottom w:w="60" w:type="dxa"/>
              <w:left w:w="100" w:type="dxa"/>
              <w:right w:w="100" w:type="dxa"/>
            </w:tcMar>
          </w:tcPr>
          <w:p>
            <w:pPr>
              <w:spacing w:before="0" w:after="0"/>
            </w:pPr>
            <w:r/>
            <w:r>
              <w:rPr>
                <w:color w:val="3C4752"/>
                <w:sz w:val="19"/>
              </w:rPr>
              <w:t>FR-4.9-01</w:t>
            </w:r>
          </w:p>
        </w:tc>
      </w:tr>
      <w:tr>
        <w:tc>
          <w:tcPr>
            <w:tcW w:type="dxa" w:w="432"/>
            <w:shd w:val="clear" w:color="auto" w:fill="F2F4F6"/>
            <w:tcMar>
              <w:top w:w="60" w:type="dxa"/>
              <w:bottom w:w="60" w:type="dxa"/>
              <w:left w:w="100" w:type="dxa"/>
              <w:right w:w="100" w:type="dxa"/>
            </w:tcMar>
          </w:tcPr>
          <w:p>
            <w:pPr>
              <w:spacing w:before="0" w:after="0"/>
            </w:pPr>
            <w:r/>
            <w:r>
              <w:rPr>
                <w:color w:val="3C4752"/>
                <w:sz w:val="19"/>
              </w:rPr>
              <w:t>3</w:t>
            </w:r>
          </w:p>
        </w:tc>
        <w:tc>
          <w:tcPr>
            <w:tcW w:type="dxa" w:w="1296"/>
            <w:shd w:val="clear" w:color="auto" w:fill="F2F4F6"/>
            <w:tcMar>
              <w:top w:w="60" w:type="dxa"/>
              <w:bottom w:w="60" w:type="dxa"/>
              <w:left w:w="100" w:type="dxa"/>
              <w:right w:w="100" w:type="dxa"/>
            </w:tcMar>
          </w:tcPr>
          <w:p>
            <w:pPr>
              <w:spacing w:before="0" w:after="0"/>
            </w:pPr>
            <w:r/>
            <w:r>
              <w:rPr>
                <w:color w:val="3C4752"/>
                <w:sz w:val="19"/>
              </w:rPr>
              <w:t>Provider</w:t>
            </w:r>
          </w:p>
        </w:tc>
        <w:tc>
          <w:tcPr>
            <w:tcW w:type="dxa" w:w="2736"/>
            <w:shd w:val="clear" w:color="auto" w:fill="F2F4F6"/>
            <w:tcMar>
              <w:top w:w="60" w:type="dxa"/>
              <w:bottom w:w="60" w:type="dxa"/>
              <w:left w:w="100" w:type="dxa"/>
              <w:right w:w="100" w:type="dxa"/>
            </w:tcMar>
          </w:tcPr>
          <w:p>
            <w:pPr>
              <w:spacing w:before="0" w:after="0"/>
            </w:pPr>
            <w:r/>
            <w:r>
              <w:rPr>
                <w:color w:val="3C4752"/>
                <w:sz w:val="19"/>
              </w:rPr>
              <w:t>Opens the interested-learners list for the course.</w:t>
            </w:r>
          </w:p>
        </w:tc>
        <w:tc>
          <w:tcPr>
            <w:tcW w:type="dxa" w:w="3312"/>
            <w:shd w:val="clear" w:color="auto" w:fill="F2F4F6"/>
            <w:tcMar>
              <w:top w:w="60" w:type="dxa"/>
              <w:bottom w:w="60" w:type="dxa"/>
              <w:left w:w="100" w:type="dxa"/>
              <w:right w:w="100" w:type="dxa"/>
            </w:tcMar>
          </w:tcPr>
          <w:p>
            <w:pPr>
              <w:spacing w:before="0" w:after="0"/>
            </w:pPr>
            <w:r/>
            <w:r>
              <w:rPr>
                <w:color w:val="3C4752"/>
                <w:sz w:val="19"/>
              </w:rPr>
              <w:t>The learner appears with their contact details and note; no score or gap-coverage figure is shown against them.</w:t>
            </w:r>
          </w:p>
        </w:tc>
        <w:tc>
          <w:tcPr>
            <w:tcW w:type="dxa" w:w="1584"/>
            <w:shd w:val="clear" w:color="auto" w:fill="F2F4F6"/>
            <w:tcMar>
              <w:top w:w="60" w:type="dxa"/>
              <w:bottom w:w="60" w:type="dxa"/>
              <w:left w:w="100" w:type="dxa"/>
              <w:right w:w="100" w:type="dxa"/>
            </w:tcMar>
          </w:tcPr>
          <w:p>
            <w:pPr>
              <w:spacing w:before="0" w:after="0"/>
            </w:pPr>
            <w:r/>
            <w:r>
              <w:rPr>
                <w:color w:val="3C4752"/>
                <w:sz w:val="19"/>
              </w:rPr>
              <w:t>FR-4.9-03</w:t>
            </w:r>
          </w:p>
        </w:tc>
      </w:tr>
      <w:tr>
        <w:tc>
          <w:tcPr>
            <w:tcW w:type="dxa" w:w="432"/>
            <w:shd w:val="clear" w:color="auto" w:fill="FFFFFF"/>
            <w:tcMar>
              <w:top w:w="60" w:type="dxa"/>
              <w:bottom w:w="60" w:type="dxa"/>
              <w:left w:w="100" w:type="dxa"/>
              <w:right w:w="100" w:type="dxa"/>
            </w:tcMar>
          </w:tcPr>
          <w:p>
            <w:pPr>
              <w:spacing w:before="0" w:after="0"/>
            </w:pPr>
            <w:r/>
            <w:r>
              <w:rPr>
                <w:color w:val="3C4752"/>
                <w:sz w:val="19"/>
              </w:rPr>
              <w:t>4</w:t>
            </w:r>
          </w:p>
        </w:tc>
        <w:tc>
          <w:tcPr>
            <w:tcW w:type="dxa" w:w="1296"/>
            <w:shd w:val="clear" w:color="auto" w:fill="FFFFFF"/>
            <w:tcMar>
              <w:top w:w="60" w:type="dxa"/>
              <w:bottom w:w="60" w:type="dxa"/>
              <w:left w:w="100" w:type="dxa"/>
              <w:right w:w="100" w:type="dxa"/>
            </w:tcMar>
          </w:tcPr>
          <w:p>
            <w:pPr>
              <w:spacing w:before="0" w:after="0"/>
            </w:pPr>
            <w:r/>
            <w:r>
              <w:rPr>
                <w:color w:val="3C4752"/>
                <w:sz w:val="19"/>
              </w:rPr>
              <w:t>Provider</w:t>
            </w:r>
          </w:p>
        </w:tc>
        <w:tc>
          <w:tcPr>
            <w:tcW w:type="dxa" w:w="2736"/>
            <w:shd w:val="clear" w:color="auto" w:fill="FFFFFF"/>
            <w:tcMar>
              <w:top w:w="60" w:type="dxa"/>
              <w:bottom w:w="60" w:type="dxa"/>
              <w:left w:w="100" w:type="dxa"/>
              <w:right w:w="100" w:type="dxa"/>
            </w:tcMar>
          </w:tcPr>
          <w:p>
            <w:pPr>
              <w:spacing w:before="0" w:after="0"/>
            </w:pPr>
            <w:r/>
            <w:r>
              <w:rPr>
                <w:color w:val="3C4752"/>
                <w:sz w:val="19"/>
              </w:rPr>
              <w:t>Marks the learner as contacted.</w:t>
            </w:r>
          </w:p>
        </w:tc>
        <w:tc>
          <w:tcPr>
            <w:tcW w:type="dxa" w:w="3312"/>
            <w:shd w:val="clear" w:color="auto" w:fill="FFFFFF"/>
            <w:tcMar>
              <w:top w:w="60" w:type="dxa"/>
              <w:bottom w:w="60" w:type="dxa"/>
              <w:left w:w="100" w:type="dxa"/>
              <w:right w:w="100" w:type="dxa"/>
            </w:tcMar>
          </w:tcPr>
          <w:p>
            <w:pPr>
              <w:spacing w:before="0" w:after="0"/>
            </w:pPr>
            <w:r/>
            <w:r>
              <w:rPr>
                <w:color w:val="3C4752"/>
                <w:sz w:val="19"/>
              </w:rPr>
              <w:t>The record’s status changes; the learner is not automatically notified of this (Section 8).</w:t>
            </w:r>
          </w:p>
        </w:tc>
        <w:tc>
          <w:tcPr>
            <w:tcW w:type="dxa" w:w="1584"/>
            <w:shd w:val="clear" w:color="auto" w:fill="FFFFFF"/>
            <w:tcMar>
              <w:top w:w="60" w:type="dxa"/>
              <w:bottom w:w="60" w:type="dxa"/>
              <w:left w:w="100" w:type="dxa"/>
              <w:right w:w="100" w:type="dxa"/>
            </w:tcMar>
          </w:tcPr>
          <w:p>
            <w:pPr>
              <w:spacing w:before="0" w:after="0"/>
            </w:pPr>
            <w:r/>
            <w:r>
              <w:rPr>
                <w:color w:val="3C4752"/>
                <w:sz w:val="19"/>
              </w:rPr>
              <w:t>FR-4.9-03</w:t>
            </w:r>
          </w:p>
        </w:tc>
      </w:tr>
      <w:tr>
        <w:tc>
          <w:tcPr>
            <w:tcW w:type="dxa" w:w="432"/>
            <w:shd w:val="clear" w:color="auto" w:fill="F2F4F6"/>
            <w:tcMar>
              <w:top w:w="60" w:type="dxa"/>
              <w:bottom w:w="60" w:type="dxa"/>
              <w:left w:w="100" w:type="dxa"/>
              <w:right w:w="100" w:type="dxa"/>
            </w:tcMar>
          </w:tcPr>
          <w:p>
            <w:pPr>
              <w:spacing w:before="0" w:after="0"/>
            </w:pPr>
            <w:r/>
            <w:r>
              <w:rPr>
                <w:color w:val="3C4752"/>
                <w:sz w:val="19"/>
              </w:rPr>
              <w:t>5</w:t>
            </w:r>
          </w:p>
        </w:tc>
        <w:tc>
          <w:tcPr>
            <w:tcW w:type="dxa" w:w="1296"/>
            <w:shd w:val="clear" w:color="auto" w:fill="F2F4F6"/>
            <w:tcMar>
              <w:top w:w="60" w:type="dxa"/>
              <w:bottom w:w="60" w:type="dxa"/>
              <w:left w:w="100" w:type="dxa"/>
              <w:right w:w="100" w:type="dxa"/>
            </w:tcMar>
          </w:tcPr>
          <w:p>
            <w:pPr>
              <w:spacing w:before="0" w:after="0"/>
            </w:pPr>
            <w:r/>
            <w:r>
              <w:rPr>
                <w:color w:val="3C4752"/>
                <w:sz w:val="19"/>
              </w:rPr>
              <w:t>Candidate</w:t>
            </w:r>
          </w:p>
        </w:tc>
        <w:tc>
          <w:tcPr>
            <w:tcW w:type="dxa" w:w="2736"/>
            <w:shd w:val="clear" w:color="auto" w:fill="F2F4F6"/>
            <w:tcMar>
              <w:top w:w="60" w:type="dxa"/>
              <w:bottom w:w="60" w:type="dxa"/>
              <w:left w:w="100" w:type="dxa"/>
              <w:right w:w="100" w:type="dxa"/>
            </w:tcMar>
          </w:tcPr>
          <w:p>
            <w:pPr>
              <w:spacing w:before="0" w:after="0"/>
            </w:pPr>
            <w:r/>
            <w:r>
              <w:rPr>
                <w:color w:val="3C4752"/>
                <w:sz w:val="19"/>
              </w:rPr>
              <w:t>Withdraws the interest.</w:t>
            </w:r>
          </w:p>
        </w:tc>
        <w:tc>
          <w:tcPr>
            <w:tcW w:type="dxa" w:w="3312"/>
            <w:shd w:val="clear" w:color="auto" w:fill="F2F4F6"/>
            <w:tcMar>
              <w:top w:w="60" w:type="dxa"/>
              <w:bottom w:w="60" w:type="dxa"/>
              <w:left w:w="100" w:type="dxa"/>
              <w:right w:w="100" w:type="dxa"/>
            </w:tcMar>
          </w:tcPr>
          <w:p>
            <w:pPr>
              <w:spacing w:before="0" w:after="0"/>
            </w:pPr>
            <w:r/>
            <w:r>
              <w:rPr>
                <w:color w:val="3C4752"/>
                <w:sz w:val="19"/>
              </w:rPr>
              <w:t>The provider immediately loses the contact details and note; the record is kept, marked withdrawn.</w:t>
            </w:r>
          </w:p>
        </w:tc>
        <w:tc>
          <w:tcPr>
            <w:tcW w:type="dxa" w:w="1584"/>
            <w:shd w:val="clear" w:color="auto" w:fill="F2F4F6"/>
            <w:tcMar>
              <w:top w:w="60" w:type="dxa"/>
              <w:bottom w:w="60" w:type="dxa"/>
              <w:left w:w="100" w:type="dxa"/>
              <w:right w:w="100" w:type="dxa"/>
            </w:tcMar>
          </w:tcPr>
          <w:p>
            <w:pPr>
              <w:spacing w:before="0" w:after="0"/>
            </w:pPr>
            <w:r/>
            <w:r>
              <w:rPr>
                <w:color w:val="3C4752"/>
                <w:sz w:val="19"/>
              </w:rPr>
              <w:t>FR-4.9-01</w:t>
            </w:r>
          </w:p>
        </w:tc>
      </w:tr>
    </w:tbl>
    <w:p>
      <w:pPr>
        <w:spacing w:after="80"/>
      </w:pPr>
    </w:p>
    <w:p>
      <w:pPr>
        <w:pStyle w:val="Heading2"/>
      </w:pPr>
      <w:r>
        <w:t>5.4  Journey D — Employer: Organisation Onboarding</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432"/>
            <w:shd w:val="clear" w:color="auto" w:fill="0B2E4E"/>
            <w:tcMar>
              <w:top w:w="60" w:type="dxa"/>
              <w:bottom w:w="60" w:type="dxa"/>
              <w:left w:w="100" w:type="dxa"/>
              <w:right w:w="100" w:type="dxa"/>
            </w:tcMar>
            <w:vAlign w:val="center"/>
          </w:tcPr>
          <w:p>
            <w:r/>
            <w:r>
              <w:rPr>
                <w:b/>
                <w:color w:val="FFFFFF"/>
                <w:sz w:val="19"/>
              </w:rPr>
              <w:t>#</w:t>
            </w:r>
          </w:p>
        </w:tc>
        <w:tc>
          <w:tcPr>
            <w:tcW w:type="dxa" w:w="1296"/>
            <w:shd w:val="clear" w:color="auto" w:fill="0B2E4E"/>
            <w:tcMar>
              <w:top w:w="60" w:type="dxa"/>
              <w:bottom w:w="60" w:type="dxa"/>
              <w:left w:w="100" w:type="dxa"/>
              <w:right w:w="100" w:type="dxa"/>
            </w:tcMar>
            <w:vAlign w:val="center"/>
          </w:tcPr>
          <w:p>
            <w:r/>
            <w:r>
              <w:rPr>
                <w:b/>
                <w:color w:val="FFFFFF"/>
                <w:sz w:val="19"/>
              </w:rPr>
              <w:t>Actor</w:t>
            </w:r>
          </w:p>
        </w:tc>
        <w:tc>
          <w:tcPr>
            <w:tcW w:type="dxa" w:w="2736"/>
            <w:shd w:val="clear" w:color="auto" w:fill="0B2E4E"/>
            <w:tcMar>
              <w:top w:w="60" w:type="dxa"/>
              <w:bottom w:w="60" w:type="dxa"/>
              <w:left w:w="100" w:type="dxa"/>
              <w:right w:w="100" w:type="dxa"/>
            </w:tcMar>
            <w:vAlign w:val="center"/>
          </w:tcPr>
          <w:p>
            <w:r/>
            <w:r>
              <w:rPr>
                <w:b/>
                <w:color w:val="FFFFFF"/>
                <w:sz w:val="19"/>
              </w:rPr>
              <w:t>Action</w:t>
            </w:r>
          </w:p>
        </w:tc>
        <w:tc>
          <w:tcPr>
            <w:tcW w:type="dxa" w:w="3312"/>
            <w:shd w:val="clear" w:color="auto" w:fill="0B2E4E"/>
            <w:tcMar>
              <w:top w:w="60" w:type="dxa"/>
              <w:bottom w:w="60" w:type="dxa"/>
              <w:left w:w="100" w:type="dxa"/>
              <w:right w:w="100" w:type="dxa"/>
            </w:tcMar>
            <w:vAlign w:val="center"/>
          </w:tcPr>
          <w:p>
            <w:r/>
            <w:r>
              <w:rPr>
                <w:b/>
                <w:color w:val="FFFFFF"/>
                <w:sz w:val="19"/>
              </w:rPr>
              <w:t>System Response</w:t>
            </w:r>
          </w:p>
        </w:tc>
        <w:tc>
          <w:tcPr>
            <w:tcW w:type="dxa" w:w="1584"/>
            <w:shd w:val="clear" w:color="auto" w:fill="0B2E4E"/>
            <w:tcMar>
              <w:top w:w="60" w:type="dxa"/>
              <w:bottom w:w="60" w:type="dxa"/>
              <w:left w:w="100" w:type="dxa"/>
              <w:right w:w="100" w:type="dxa"/>
            </w:tcMar>
            <w:vAlign w:val="center"/>
          </w:tcPr>
          <w:p>
            <w:r/>
            <w:r>
              <w:rPr>
                <w:b/>
                <w:color w:val="FFFFFF"/>
                <w:sz w:val="19"/>
              </w:rPr>
              <w:t>Rule Applied</w:t>
            </w:r>
          </w:p>
        </w:tc>
      </w:tr>
      <w:tr>
        <w:tc>
          <w:tcPr>
            <w:tcW w:type="dxa" w:w="432"/>
            <w:shd w:val="clear" w:color="auto" w:fill="F2F4F6"/>
            <w:tcMar>
              <w:top w:w="60" w:type="dxa"/>
              <w:bottom w:w="60" w:type="dxa"/>
              <w:left w:w="100" w:type="dxa"/>
              <w:right w:w="100" w:type="dxa"/>
            </w:tcMar>
          </w:tcPr>
          <w:p>
            <w:pPr>
              <w:spacing w:before="0" w:after="0"/>
            </w:pPr>
            <w:r/>
            <w:r>
              <w:rPr>
                <w:color w:val="3C4752"/>
                <w:sz w:val="19"/>
              </w:rPr>
              <w:t>1</w:t>
            </w:r>
          </w:p>
        </w:tc>
        <w:tc>
          <w:tcPr>
            <w:tcW w:type="dxa" w:w="1296"/>
            <w:shd w:val="clear" w:color="auto" w:fill="F2F4F6"/>
            <w:tcMar>
              <w:top w:w="60" w:type="dxa"/>
              <w:bottom w:w="60" w:type="dxa"/>
              <w:left w:w="100" w:type="dxa"/>
              <w:right w:w="100" w:type="dxa"/>
            </w:tcMar>
          </w:tcPr>
          <w:p>
            <w:pPr>
              <w:spacing w:before="0" w:after="0"/>
            </w:pPr>
            <w:r/>
            <w:r>
              <w:rPr>
                <w:color w:val="3C4752"/>
                <w:sz w:val="19"/>
              </w:rPr>
              <w:t>Employer</w:t>
            </w:r>
          </w:p>
        </w:tc>
        <w:tc>
          <w:tcPr>
            <w:tcW w:type="dxa" w:w="2736"/>
            <w:shd w:val="clear" w:color="auto" w:fill="F2F4F6"/>
            <w:tcMar>
              <w:top w:w="60" w:type="dxa"/>
              <w:bottom w:w="60" w:type="dxa"/>
              <w:left w:w="100" w:type="dxa"/>
              <w:right w:w="100" w:type="dxa"/>
            </w:tcMar>
          </w:tcPr>
          <w:p>
            <w:pPr>
              <w:spacing w:before="0" w:after="0"/>
            </w:pPr>
            <w:r/>
            <w:r>
              <w:rPr>
                <w:color w:val="3C4752"/>
                <w:sz w:val="19"/>
              </w:rPr>
              <w:t>Enters a work email address to register a new organisation.</w:t>
            </w:r>
          </w:p>
        </w:tc>
        <w:tc>
          <w:tcPr>
            <w:tcW w:type="dxa" w:w="3312"/>
            <w:shd w:val="clear" w:color="auto" w:fill="F2F4F6"/>
            <w:tcMar>
              <w:top w:w="60" w:type="dxa"/>
              <w:bottom w:w="60" w:type="dxa"/>
              <w:left w:w="100" w:type="dxa"/>
              <w:right w:w="100" w:type="dxa"/>
            </w:tcMar>
          </w:tcPr>
          <w:p>
            <w:pPr>
              <w:spacing w:before="0" w:after="0"/>
            </w:pPr>
            <w:r/>
            <w:r>
              <w:rPr>
                <w:color w:val="3C4752"/>
                <w:sz w:val="19"/>
              </w:rPr>
              <w:t>A sign-in code is sent; the response is identical whether or not the address already has an account.</w:t>
            </w:r>
          </w:p>
        </w:tc>
        <w:tc>
          <w:tcPr>
            <w:tcW w:type="dxa" w:w="1584"/>
            <w:shd w:val="clear" w:color="auto" w:fill="F2F4F6"/>
            <w:tcMar>
              <w:top w:w="60" w:type="dxa"/>
              <w:bottom w:w="60" w:type="dxa"/>
              <w:left w:w="100" w:type="dxa"/>
              <w:right w:w="100" w:type="dxa"/>
            </w:tcMar>
          </w:tcPr>
          <w:p>
            <w:pPr>
              <w:spacing w:before="0" w:after="0"/>
            </w:pPr>
            <w:r/>
            <w:r>
              <w:rPr>
                <w:color w:val="3C4752"/>
                <w:sz w:val="19"/>
              </w:rPr>
              <w:t>FR-4.1-02</w:t>
            </w:r>
          </w:p>
        </w:tc>
      </w:tr>
      <w:tr>
        <w:tc>
          <w:tcPr>
            <w:tcW w:type="dxa" w:w="432"/>
            <w:shd w:val="clear" w:color="auto" w:fill="FFFFFF"/>
            <w:tcMar>
              <w:top w:w="60" w:type="dxa"/>
              <w:bottom w:w="60" w:type="dxa"/>
              <w:left w:w="100" w:type="dxa"/>
              <w:right w:w="100" w:type="dxa"/>
            </w:tcMar>
          </w:tcPr>
          <w:p>
            <w:pPr>
              <w:spacing w:before="0" w:after="0"/>
            </w:pPr>
            <w:r/>
            <w:r>
              <w:rPr>
                <w:color w:val="3C4752"/>
                <w:sz w:val="19"/>
              </w:rPr>
              <w:t>2</w:t>
            </w:r>
          </w:p>
        </w:tc>
        <w:tc>
          <w:tcPr>
            <w:tcW w:type="dxa" w:w="1296"/>
            <w:shd w:val="clear" w:color="auto" w:fill="FFFFFF"/>
            <w:tcMar>
              <w:top w:w="60" w:type="dxa"/>
              <w:bottom w:w="60" w:type="dxa"/>
              <w:left w:w="100" w:type="dxa"/>
              <w:right w:w="100" w:type="dxa"/>
            </w:tcMar>
          </w:tcPr>
          <w:p>
            <w:pPr>
              <w:spacing w:before="0" w:after="0"/>
            </w:pPr>
            <w:r/>
            <w:r>
              <w:rPr>
                <w:color w:val="3C4752"/>
                <w:sz w:val="19"/>
              </w:rPr>
              <w:t>Employer</w:t>
            </w:r>
          </w:p>
        </w:tc>
        <w:tc>
          <w:tcPr>
            <w:tcW w:type="dxa" w:w="2736"/>
            <w:shd w:val="clear" w:color="auto" w:fill="FFFFFF"/>
            <w:tcMar>
              <w:top w:w="60" w:type="dxa"/>
              <w:bottom w:w="60" w:type="dxa"/>
              <w:left w:w="100" w:type="dxa"/>
              <w:right w:w="100" w:type="dxa"/>
            </w:tcMar>
          </w:tcPr>
          <w:p>
            <w:pPr>
              <w:spacing w:before="0" w:after="0"/>
            </w:pPr>
            <w:r/>
            <w:r>
              <w:rPr>
                <w:color w:val="3C4752"/>
                <w:sz w:val="19"/>
              </w:rPr>
              <w:t>Enters the code and the organisation’s name.</w:t>
            </w:r>
          </w:p>
        </w:tc>
        <w:tc>
          <w:tcPr>
            <w:tcW w:type="dxa" w:w="3312"/>
            <w:shd w:val="clear" w:color="auto" w:fill="FFFFFF"/>
            <w:tcMar>
              <w:top w:w="60" w:type="dxa"/>
              <w:bottom w:w="60" w:type="dxa"/>
              <w:left w:w="100" w:type="dxa"/>
              <w:right w:w="100" w:type="dxa"/>
            </w:tcMar>
          </w:tcPr>
          <w:p>
            <w:pPr>
              <w:spacing w:before="0" w:after="0"/>
            </w:pPr>
            <w:r/>
            <w:r>
              <w:rPr>
                <w:color w:val="3C4752"/>
                <w:sz w:val="19"/>
              </w:rPr>
              <w:t>The organisation is created with the employer as its Owner; a duplicate name already on the account is refused, naming the existing organisation.</w:t>
            </w:r>
          </w:p>
        </w:tc>
        <w:tc>
          <w:tcPr>
            <w:tcW w:type="dxa" w:w="1584"/>
            <w:shd w:val="clear" w:color="auto" w:fill="FFFFFF"/>
            <w:tcMar>
              <w:top w:w="60" w:type="dxa"/>
              <w:bottom w:w="60" w:type="dxa"/>
              <w:left w:w="100" w:type="dxa"/>
              <w:right w:w="100" w:type="dxa"/>
            </w:tcMar>
          </w:tcPr>
          <w:p>
            <w:pPr>
              <w:spacing w:before="0" w:after="0"/>
            </w:pPr>
            <w:r/>
            <w:r>
              <w:rPr>
                <w:color w:val="3C4752"/>
                <w:sz w:val="19"/>
              </w:rPr>
              <w:t>FR-4.2-01</w:t>
            </w:r>
          </w:p>
        </w:tc>
      </w:tr>
      <w:tr>
        <w:tc>
          <w:tcPr>
            <w:tcW w:type="dxa" w:w="432"/>
            <w:shd w:val="clear" w:color="auto" w:fill="F2F4F6"/>
            <w:tcMar>
              <w:top w:w="60" w:type="dxa"/>
              <w:bottom w:w="60" w:type="dxa"/>
              <w:left w:w="100" w:type="dxa"/>
              <w:right w:w="100" w:type="dxa"/>
            </w:tcMar>
          </w:tcPr>
          <w:p>
            <w:pPr>
              <w:spacing w:before="0" w:after="0"/>
            </w:pPr>
            <w:r/>
            <w:r>
              <w:rPr>
                <w:color w:val="3C4752"/>
                <w:sz w:val="19"/>
              </w:rPr>
              <w:t>3</w:t>
            </w:r>
          </w:p>
        </w:tc>
        <w:tc>
          <w:tcPr>
            <w:tcW w:type="dxa" w:w="1296"/>
            <w:shd w:val="clear" w:color="auto" w:fill="F2F4F6"/>
            <w:tcMar>
              <w:top w:w="60" w:type="dxa"/>
              <w:bottom w:w="60" w:type="dxa"/>
              <w:left w:w="100" w:type="dxa"/>
              <w:right w:w="100" w:type="dxa"/>
            </w:tcMar>
          </w:tcPr>
          <w:p>
            <w:pPr>
              <w:spacing w:before="0" w:after="0"/>
            </w:pPr>
            <w:r/>
            <w:r>
              <w:rPr>
                <w:color w:val="3C4752"/>
                <w:sz w:val="19"/>
              </w:rPr>
              <w:t>Owner</w:t>
            </w:r>
          </w:p>
        </w:tc>
        <w:tc>
          <w:tcPr>
            <w:tcW w:type="dxa" w:w="2736"/>
            <w:shd w:val="clear" w:color="auto" w:fill="F2F4F6"/>
            <w:tcMar>
              <w:top w:w="60" w:type="dxa"/>
              <w:bottom w:w="60" w:type="dxa"/>
              <w:left w:w="100" w:type="dxa"/>
              <w:right w:w="100" w:type="dxa"/>
            </w:tcMar>
          </w:tcPr>
          <w:p>
            <w:pPr>
              <w:spacing w:before="0" w:after="0"/>
            </w:pPr>
            <w:r/>
            <w:r>
              <w:rPr>
                <w:color w:val="3C4752"/>
                <w:sz w:val="19"/>
              </w:rPr>
              <w:t>Completes the organisation profile (description, website, logo, contact).</w:t>
            </w:r>
          </w:p>
        </w:tc>
        <w:tc>
          <w:tcPr>
            <w:tcW w:type="dxa" w:w="3312"/>
            <w:shd w:val="clear" w:color="auto" w:fill="F2F4F6"/>
            <w:tcMar>
              <w:top w:w="60" w:type="dxa"/>
              <w:bottom w:w="60" w:type="dxa"/>
              <w:left w:w="100" w:type="dxa"/>
              <w:right w:w="100" w:type="dxa"/>
            </w:tcMar>
          </w:tcPr>
          <w:p>
            <w:pPr>
              <w:spacing w:before="0" w:after="0"/>
            </w:pPr>
            <w:r/>
            <w:r>
              <w:rPr>
                <w:color w:val="3C4752"/>
                <w:sz w:val="19"/>
              </w:rPr>
              <w:t>The profile is saved; the public web address and organisation type are now fixed.</w:t>
            </w:r>
          </w:p>
        </w:tc>
        <w:tc>
          <w:tcPr>
            <w:tcW w:type="dxa" w:w="1584"/>
            <w:shd w:val="clear" w:color="auto" w:fill="F2F4F6"/>
            <w:tcMar>
              <w:top w:w="60" w:type="dxa"/>
              <w:bottom w:w="60" w:type="dxa"/>
              <w:left w:w="100" w:type="dxa"/>
              <w:right w:w="100" w:type="dxa"/>
            </w:tcMar>
          </w:tcPr>
          <w:p>
            <w:pPr>
              <w:spacing w:before="0" w:after="0"/>
            </w:pPr>
            <w:r/>
            <w:r>
              <w:rPr>
                <w:color w:val="3C4752"/>
                <w:sz w:val="19"/>
              </w:rPr>
              <w:t>FR-4.2-02</w:t>
            </w:r>
          </w:p>
        </w:tc>
      </w:tr>
      <w:tr>
        <w:tc>
          <w:tcPr>
            <w:tcW w:type="dxa" w:w="432"/>
            <w:shd w:val="clear" w:color="auto" w:fill="FFFFFF"/>
            <w:tcMar>
              <w:top w:w="60" w:type="dxa"/>
              <w:bottom w:w="60" w:type="dxa"/>
              <w:left w:w="100" w:type="dxa"/>
              <w:right w:w="100" w:type="dxa"/>
            </w:tcMar>
          </w:tcPr>
          <w:p>
            <w:pPr>
              <w:spacing w:before="0" w:after="0"/>
            </w:pPr>
            <w:r/>
            <w:r>
              <w:rPr>
                <w:color w:val="3C4752"/>
                <w:sz w:val="19"/>
              </w:rPr>
              <w:t>4</w:t>
            </w:r>
          </w:p>
        </w:tc>
        <w:tc>
          <w:tcPr>
            <w:tcW w:type="dxa" w:w="1296"/>
            <w:shd w:val="clear" w:color="auto" w:fill="FFFFFF"/>
            <w:tcMar>
              <w:top w:w="60" w:type="dxa"/>
              <w:bottom w:w="60" w:type="dxa"/>
              <w:left w:w="100" w:type="dxa"/>
              <w:right w:w="100" w:type="dxa"/>
            </w:tcMar>
          </w:tcPr>
          <w:p>
            <w:pPr>
              <w:spacing w:before="0" w:after="0"/>
            </w:pPr>
            <w:r/>
            <w:r>
              <w:rPr>
                <w:color w:val="3C4752"/>
                <w:sz w:val="19"/>
              </w:rPr>
              <w:t>Owner</w:t>
            </w:r>
          </w:p>
        </w:tc>
        <w:tc>
          <w:tcPr>
            <w:tcW w:type="dxa" w:w="2736"/>
            <w:shd w:val="clear" w:color="auto" w:fill="FFFFFF"/>
            <w:tcMar>
              <w:top w:w="60" w:type="dxa"/>
              <w:bottom w:w="60" w:type="dxa"/>
              <w:left w:w="100" w:type="dxa"/>
              <w:right w:w="100" w:type="dxa"/>
            </w:tcMar>
          </w:tcPr>
          <w:p>
            <w:pPr>
              <w:spacing w:before="0" w:after="0"/>
            </w:pPr>
            <w:r/>
            <w:r>
              <w:rPr>
                <w:color w:val="3C4752"/>
                <w:sz w:val="19"/>
              </w:rPr>
              <w:t>Invites a colleague as Admin.</w:t>
            </w:r>
          </w:p>
        </w:tc>
        <w:tc>
          <w:tcPr>
            <w:tcW w:type="dxa" w:w="3312"/>
            <w:shd w:val="clear" w:color="auto" w:fill="FFFFFF"/>
            <w:tcMar>
              <w:top w:w="60" w:type="dxa"/>
              <w:bottom w:w="60" w:type="dxa"/>
              <w:left w:w="100" w:type="dxa"/>
              <w:right w:w="100" w:type="dxa"/>
            </w:tcMar>
          </w:tcPr>
          <w:p>
            <w:pPr>
              <w:spacing w:before="0" w:after="0"/>
            </w:pPr>
            <w:r/>
            <w:r>
              <w:rPr>
                <w:color w:val="3C4752"/>
                <w:sz w:val="19"/>
              </w:rPr>
              <w:t>An email is sent; the response looks the same whether or not that address already has an account.</w:t>
            </w:r>
          </w:p>
        </w:tc>
        <w:tc>
          <w:tcPr>
            <w:tcW w:type="dxa" w:w="1584"/>
            <w:shd w:val="clear" w:color="auto" w:fill="FFFFFF"/>
            <w:tcMar>
              <w:top w:w="60" w:type="dxa"/>
              <w:bottom w:w="60" w:type="dxa"/>
              <w:left w:w="100" w:type="dxa"/>
              <w:right w:w="100" w:type="dxa"/>
            </w:tcMar>
          </w:tcPr>
          <w:p>
            <w:pPr>
              <w:spacing w:before="0" w:after="0"/>
            </w:pPr>
            <w:r/>
            <w:r>
              <w:rPr>
                <w:color w:val="3C4752"/>
                <w:sz w:val="19"/>
              </w:rPr>
              <w:t>FR-4.2-03</w:t>
            </w:r>
          </w:p>
        </w:tc>
      </w:tr>
      <w:tr>
        <w:tc>
          <w:tcPr>
            <w:tcW w:type="dxa" w:w="432"/>
            <w:shd w:val="clear" w:color="auto" w:fill="F2F4F6"/>
            <w:tcMar>
              <w:top w:w="60" w:type="dxa"/>
              <w:bottom w:w="60" w:type="dxa"/>
              <w:left w:w="100" w:type="dxa"/>
              <w:right w:w="100" w:type="dxa"/>
            </w:tcMar>
          </w:tcPr>
          <w:p>
            <w:pPr>
              <w:spacing w:before="0" w:after="0"/>
            </w:pPr>
            <w:r/>
            <w:r>
              <w:rPr>
                <w:color w:val="3C4752"/>
                <w:sz w:val="19"/>
              </w:rPr>
              <w:t>5</w:t>
            </w:r>
          </w:p>
        </w:tc>
        <w:tc>
          <w:tcPr>
            <w:tcW w:type="dxa" w:w="1296"/>
            <w:shd w:val="clear" w:color="auto" w:fill="F2F4F6"/>
            <w:tcMar>
              <w:top w:w="60" w:type="dxa"/>
              <w:bottom w:w="60" w:type="dxa"/>
              <w:left w:w="100" w:type="dxa"/>
              <w:right w:w="100" w:type="dxa"/>
            </w:tcMar>
          </w:tcPr>
          <w:p>
            <w:pPr>
              <w:spacing w:before="0" w:after="0"/>
            </w:pPr>
            <w:r/>
            <w:r>
              <w:rPr>
                <w:color w:val="3C4752"/>
                <w:sz w:val="19"/>
              </w:rPr>
              <w:t>Invitee</w:t>
            </w:r>
          </w:p>
        </w:tc>
        <w:tc>
          <w:tcPr>
            <w:tcW w:type="dxa" w:w="2736"/>
            <w:shd w:val="clear" w:color="auto" w:fill="F2F4F6"/>
            <w:tcMar>
              <w:top w:w="60" w:type="dxa"/>
              <w:bottom w:w="60" w:type="dxa"/>
              <w:left w:w="100" w:type="dxa"/>
              <w:right w:w="100" w:type="dxa"/>
            </w:tcMar>
          </w:tcPr>
          <w:p>
            <w:pPr>
              <w:spacing w:before="0" w:after="0"/>
            </w:pPr>
            <w:r/>
            <w:r>
              <w:rPr>
                <w:color w:val="3C4752"/>
                <w:sz w:val="19"/>
              </w:rPr>
              <w:t>Opens the invitation link and accepts.</w:t>
            </w:r>
          </w:p>
        </w:tc>
        <w:tc>
          <w:tcPr>
            <w:tcW w:type="dxa" w:w="3312"/>
            <w:shd w:val="clear" w:color="auto" w:fill="F2F4F6"/>
            <w:tcMar>
              <w:top w:w="60" w:type="dxa"/>
              <w:bottom w:w="60" w:type="dxa"/>
              <w:left w:w="100" w:type="dxa"/>
              <w:right w:w="100" w:type="dxa"/>
            </w:tcMar>
          </w:tcPr>
          <w:p>
            <w:pPr>
              <w:spacing w:before="0" w:after="0"/>
            </w:pPr>
            <w:r/>
            <w:r>
              <w:rPr>
                <w:color w:val="3C4752"/>
                <w:sz w:val="19"/>
              </w:rPr>
              <w:t>If the address has no account, one is created bound to that invitation; the person becomes an Admin of the organisation.</w:t>
            </w:r>
          </w:p>
        </w:tc>
        <w:tc>
          <w:tcPr>
            <w:tcW w:type="dxa" w:w="1584"/>
            <w:shd w:val="clear" w:color="auto" w:fill="F2F4F6"/>
            <w:tcMar>
              <w:top w:w="60" w:type="dxa"/>
              <w:bottom w:w="60" w:type="dxa"/>
              <w:left w:w="100" w:type="dxa"/>
              <w:right w:w="100" w:type="dxa"/>
            </w:tcMar>
          </w:tcPr>
          <w:p>
            <w:pPr>
              <w:spacing w:before="0" w:after="0"/>
            </w:pPr>
            <w:r/>
            <w:r>
              <w:rPr>
                <w:color w:val="3C4752"/>
                <w:sz w:val="19"/>
              </w:rPr>
              <w:t>FR-4.2-03</w:t>
            </w:r>
          </w:p>
        </w:tc>
      </w:tr>
    </w:tbl>
    <w:p>
      <w:pPr>
        <w:spacing w:after="80"/>
      </w:pPr>
    </w:p>
    <w:p>
      <w:pPr>
        <w:pStyle w:val="Heading2"/>
      </w:pPr>
      <w:r>
        <w:t>5.5  Journey E — Employer: Publishing a Vacancy to Hiring</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432"/>
            <w:shd w:val="clear" w:color="auto" w:fill="0B2E4E"/>
            <w:tcMar>
              <w:top w:w="60" w:type="dxa"/>
              <w:bottom w:w="60" w:type="dxa"/>
              <w:left w:w="100" w:type="dxa"/>
              <w:right w:w="100" w:type="dxa"/>
            </w:tcMar>
            <w:vAlign w:val="center"/>
          </w:tcPr>
          <w:p>
            <w:r/>
            <w:r>
              <w:rPr>
                <w:b/>
                <w:color w:val="FFFFFF"/>
                <w:sz w:val="19"/>
              </w:rPr>
              <w:t>#</w:t>
            </w:r>
          </w:p>
        </w:tc>
        <w:tc>
          <w:tcPr>
            <w:tcW w:type="dxa" w:w="1296"/>
            <w:shd w:val="clear" w:color="auto" w:fill="0B2E4E"/>
            <w:tcMar>
              <w:top w:w="60" w:type="dxa"/>
              <w:bottom w:w="60" w:type="dxa"/>
              <w:left w:w="100" w:type="dxa"/>
              <w:right w:w="100" w:type="dxa"/>
            </w:tcMar>
            <w:vAlign w:val="center"/>
          </w:tcPr>
          <w:p>
            <w:r/>
            <w:r>
              <w:rPr>
                <w:b/>
                <w:color w:val="FFFFFF"/>
                <w:sz w:val="19"/>
              </w:rPr>
              <w:t>Actor</w:t>
            </w:r>
          </w:p>
        </w:tc>
        <w:tc>
          <w:tcPr>
            <w:tcW w:type="dxa" w:w="2736"/>
            <w:shd w:val="clear" w:color="auto" w:fill="0B2E4E"/>
            <w:tcMar>
              <w:top w:w="60" w:type="dxa"/>
              <w:bottom w:w="60" w:type="dxa"/>
              <w:left w:w="100" w:type="dxa"/>
              <w:right w:w="100" w:type="dxa"/>
            </w:tcMar>
            <w:vAlign w:val="center"/>
          </w:tcPr>
          <w:p>
            <w:r/>
            <w:r>
              <w:rPr>
                <w:b/>
                <w:color w:val="FFFFFF"/>
                <w:sz w:val="19"/>
              </w:rPr>
              <w:t>Action</w:t>
            </w:r>
          </w:p>
        </w:tc>
        <w:tc>
          <w:tcPr>
            <w:tcW w:type="dxa" w:w="3312"/>
            <w:shd w:val="clear" w:color="auto" w:fill="0B2E4E"/>
            <w:tcMar>
              <w:top w:w="60" w:type="dxa"/>
              <w:bottom w:w="60" w:type="dxa"/>
              <w:left w:w="100" w:type="dxa"/>
              <w:right w:w="100" w:type="dxa"/>
            </w:tcMar>
            <w:vAlign w:val="center"/>
          </w:tcPr>
          <w:p>
            <w:r/>
            <w:r>
              <w:rPr>
                <w:b/>
                <w:color w:val="FFFFFF"/>
                <w:sz w:val="19"/>
              </w:rPr>
              <w:t>System Response</w:t>
            </w:r>
          </w:p>
        </w:tc>
        <w:tc>
          <w:tcPr>
            <w:tcW w:type="dxa" w:w="1584"/>
            <w:shd w:val="clear" w:color="auto" w:fill="0B2E4E"/>
            <w:tcMar>
              <w:top w:w="60" w:type="dxa"/>
              <w:bottom w:w="60" w:type="dxa"/>
              <w:left w:w="100" w:type="dxa"/>
              <w:right w:w="100" w:type="dxa"/>
            </w:tcMar>
            <w:vAlign w:val="center"/>
          </w:tcPr>
          <w:p>
            <w:r/>
            <w:r>
              <w:rPr>
                <w:b/>
                <w:color w:val="FFFFFF"/>
                <w:sz w:val="19"/>
              </w:rPr>
              <w:t>Rule Applied</w:t>
            </w:r>
          </w:p>
        </w:tc>
      </w:tr>
      <w:tr>
        <w:tc>
          <w:tcPr>
            <w:tcW w:type="dxa" w:w="432"/>
            <w:shd w:val="clear" w:color="auto" w:fill="F2F4F6"/>
            <w:tcMar>
              <w:top w:w="60" w:type="dxa"/>
              <w:bottom w:w="60" w:type="dxa"/>
              <w:left w:w="100" w:type="dxa"/>
              <w:right w:w="100" w:type="dxa"/>
            </w:tcMar>
          </w:tcPr>
          <w:p>
            <w:pPr>
              <w:spacing w:before="0" w:after="0"/>
            </w:pPr>
            <w:r/>
            <w:r>
              <w:rPr>
                <w:color w:val="3C4752"/>
                <w:sz w:val="19"/>
              </w:rPr>
              <w:t>1</w:t>
            </w:r>
          </w:p>
        </w:tc>
        <w:tc>
          <w:tcPr>
            <w:tcW w:type="dxa" w:w="1296"/>
            <w:shd w:val="clear" w:color="auto" w:fill="F2F4F6"/>
            <w:tcMar>
              <w:top w:w="60" w:type="dxa"/>
              <w:bottom w:w="60" w:type="dxa"/>
              <w:left w:w="100" w:type="dxa"/>
              <w:right w:w="100" w:type="dxa"/>
            </w:tcMar>
          </w:tcPr>
          <w:p>
            <w:pPr>
              <w:spacing w:before="0" w:after="0"/>
            </w:pPr>
            <w:r/>
            <w:r>
              <w:rPr>
                <w:color w:val="3C4752"/>
                <w:sz w:val="19"/>
              </w:rPr>
              <w:t>Owner/Admin</w:t>
            </w:r>
          </w:p>
        </w:tc>
        <w:tc>
          <w:tcPr>
            <w:tcW w:type="dxa" w:w="2736"/>
            <w:shd w:val="clear" w:color="auto" w:fill="F2F4F6"/>
            <w:tcMar>
              <w:top w:w="60" w:type="dxa"/>
              <w:bottom w:w="60" w:type="dxa"/>
              <w:left w:w="100" w:type="dxa"/>
              <w:right w:w="100" w:type="dxa"/>
            </w:tcMar>
          </w:tcPr>
          <w:p>
            <w:pPr>
              <w:spacing w:before="0" w:after="0"/>
            </w:pPr>
            <w:r/>
            <w:r>
              <w:rPr>
                <w:color w:val="3C4752"/>
                <w:sz w:val="19"/>
              </w:rPr>
              <w:t>Creates a new vacancy as a draft, adding required standards.</w:t>
            </w:r>
          </w:p>
        </w:tc>
        <w:tc>
          <w:tcPr>
            <w:tcW w:type="dxa" w:w="3312"/>
            <w:shd w:val="clear" w:color="auto" w:fill="F2F4F6"/>
            <w:tcMar>
              <w:top w:w="60" w:type="dxa"/>
              <w:bottom w:w="60" w:type="dxa"/>
              <w:left w:w="100" w:type="dxa"/>
              <w:right w:w="100" w:type="dxa"/>
            </w:tcMar>
          </w:tcPr>
          <w:p>
            <w:pPr>
              <w:spacing w:before="0" w:after="0"/>
            </w:pPr>
            <w:r/>
            <w:r>
              <w:rPr>
                <w:color w:val="3C4752"/>
                <w:sz w:val="19"/>
              </w:rPr>
              <w:t>The draft is saved and visible only inside the organisation’s own workspace.</w:t>
            </w:r>
          </w:p>
        </w:tc>
        <w:tc>
          <w:tcPr>
            <w:tcW w:type="dxa" w:w="1584"/>
            <w:shd w:val="clear" w:color="auto" w:fill="F2F4F6"/>
            <w:tcMar>
              <w:top w:w="60" w:type="dxa"/>
              <w:bottom w:w="60" w:type="dxa"/>
              <w:left w:w="100" w:type="dxa"/>
              <w:right w:w="100" w:type="dxa"/>
            </w:tcMar>
          </w:tcPr>
          <w:p>
            <w:pPr>
              <w:spacing w:before="0" w:after="0"/>
            </w:pPr>
            <w:r/>
            <w:r>
              <w:rPr>
                <w:color w:val="3C4752"/>
                <w:sz w:val="19"/>
              </w:rPr>
              <w:t>FR-4.5-01</w:t>
            </w:r>
          </w:p>
        </w:tc>
      </w:tr>
      <w:tr>
        <w:tc>
          <w:tcPr>
            <w:tcW w:type="dxa" w:w="432"/>
            <w:shd w:val="clear" w:color="auto" w:fill="FFFFFF"/>
            <w:tcMar>
              <w:top w:w="60" w:type="dxa"/>
              <w:bottom w:w="60" w:type="dxa"/>
              <w:left w:w="100" w:type="dxa"/>
              <w:right w:w="100" w:type="dxa"/>
            </w:tcMar>
          </w:tcPr>
          <w:p>
            <w:pPr>
              <w:spacing w:before="0" w:after="0"/>
            </w:pPr>
            <w:r/>
            <w:r>
              <w:rPr>
                <w:color w:val="3C4752"/>
                <w:sz w:val="19"/>
              </w:rPr>
              <w:t>2</w:t>
            </w:r>
          </w:p>
        </w:tc>
        <w:tc>
          <w:tcPr>
            <w:tcW w:type="dxa" w:w="1296"/>
            <w:shd w:val="clear" w:color="auto" w:fill="FFFFFF"/>
            <w:tcMar>
              <w:top w:w="60" w:type="dxa"/>
              <w:bottom w:w="60" w:type="dxa"/>
              <w:left w:w="100" w:type="dxa"/>
              <w:right w:w="100" w:type="dxa"/>
            </w:tcMar>
          </w:tcPr>
          <w:p>
            <w:pPr>
              <w:spacing w:before="0" w:after="0"/>
            </w:pPr>
            <w:r/>
            <w:r>
              <w:rPr>
                <w:color w:val="3C4752"/>
                <w:sz w:val="19"/>
              </w:rPr>
              <w:t>Owner/Admin</w:t>
            </w:r>
          </w:p>
        </w:tc>
        <w:tc>
          <w:tcPr>
            <w:tcW w:type="dxa" w:w="2736"/>
            <w:shd w:val="clear" w:color="auto" w:fill="FFFFFF"/>
            <w:tcMar>
              <w:top w:w="60" w:type="dxa"/>
              <w:bottom w:w="60" w:type="dxa"/>
              <w:left w:w="100" w:type="dxa"/>
              <w:right w:w="100" w:type="dxa"/>
            </w:tcMar>
          </w:tcPr>
          <w:p>
            <w:pPr>
              <w:spacing w:before="0" w:after="0"/>
            </w:pPr>
            <w:r/>
            <w:r>
              <w:rPr>
                <w:color w:val="3C4752"/>
                <w:sz w:val="19"/>
              </w:rPr>
              <w:t>Attempts to publish with no required standard added.</w:t>
            </w:r>
          </w:p>
        </w:tc>
        <w:tc>
          <w:tcPr>
            <w:tcW w:type="dxa" w:w="3312"/>
            <w:shd w:val="clear" w:color="auto" w:fill="FFFFFF"/>
            <w:tcMar>
              <w:top w:w="60" w:type="dxa"/>
              <w:bottom w:w="60" w:type="dxa"/>
              <w:left w:w="100" w:type="dxa"/>
              <w:right w:w="100" w:type="dxa"/>
            </w:tcMar>
          </w:tcPr>
          <w:p>
            <w:pPr>
              <w:spacing w:before="0" w:after="0"/>
            </w:pPr>
            <w:r/>
            <w:r>
              <w:rPr>
                <w:color w:val="3C4752"/>
                <w:sz w:val="19"/>
              </w:rPr>
              <w:t>Publishing is refused, naming the missing requirement.</w:t>
            </w:r>
          </w:p>
        </w:tc>
        <w:tc>
          <w:tcPr>
            <w:tcW w:type="dxa" w:w="1584"/>
            <w:shd w:val="clear" w:color="auto" w:fill="FFFFFF"/>
            <w:tcMar>
              <w:top w:w="60" w:type="dxa"/>
              <w:bottom w:w="60" w:type="dxa"/>
              <w:left w:w="100" w:type="dxa"/>
              <w:right w:w="100" w:type="dxa"/>
            </w:tcMar>
          </w:tcPr>
          <w:p>
            <w:pPr>
              <w:spacing w:before="0" w:after="0"/>
            </w:pPr>
            <w:r/>
            <w:r>
              <w:rPr>
                <w:color w:val="3C4752"/>
                <w:sz w:val="19"/>
              </w:rPr>
              <w:t>FR-4.5-01</w:t>
            </w:r>
          </w:p>
        </w:tc>
      </w:tr>
      <w:tr>
        <w:tc>
          <w:tcPr>
            <w:tcW w:type="dxa" w:w="432"/>
            <w:shd w:val="clear" w:color="auto" w:fill="F2F4F6"/>
            <w:tcMar>
              <w:top w:w="60" w:type="dxa"/>
              <w:bottom w:w="60" w:type="dxa"/>
              <w:left w:w="100" w:type="dxa"/>
              <w:right w:w="100" w:type="dxa"/>
            </w:tcMar>
          </w:tcPr>
          <w:p>
            <w:pPr>
              <w:spacing w:before="0" w:after="0"/>
            </w:pPr>
            <w:r/>
            <w:r>
              <w:rPr>
                <w:color w:val="3C4752"/>
                <w:sz w:val="19"/>
              </w:rPr>
              <w:t>3</w:t>
            </w:r>
          </w:p>
        </w:tc>
        <w:tc>
          <w:tcPr>
            <w:tcW w:type="dxa" w:w="1296"/>
            <w:shd w:val="clear" w:color="auto" w:fill="F2F4F6"/>
            <w:tcMar>
              <w:top w:w="60" w:type="dxa"/>
              <w:bottom w:w="60" w:type="dxa"/>
              <w:left w:w="100" w:type="dxa"/>
              <w:right w:w="100" w:type="dxa"/>
            </w:tcMar>
          </w:tcPr>
          <w:p>
            <w:pPr>
              <w:spacing w:before="0" w:after="0"/>
            </w:pPr>
            <w:r/>
            <w:r>
              <w:rPr>
                <w:color w:val="3C4752"/>
                <w:sz w:val="19"/>
              </w:rPr>
              <w:t>Owner/Admin</w:t>
            </w:r>
          </w:p>
        </w:tc>
        <w:tc>
          <w:tcPr>
            <w:tcW w:type="dxa" w:w="2736"/>
            <w:shd w:val="clear" w:color="auto" w:fill="F2F4F6"/>
            <w:tcMar>
              <w:top w:w="60" w:type="dxa"/>
              <w:bottom w:w="60" w:type="dxa"/>
              <w:left w:w="100" w:type="dxa"/>
              <w:right w:w="100" w:type="dxa"/>
            </w:tcMar>
          </w:tcPr>
          <w:p>
            <w:pPr>
              <w:spacing w:before="0" w:after="0"/>
            </w:pPr>
            <w:r/>
            <w:r>
              <w:rPr>
                <w:color w:val="3C4752"/>
                <w:sz w:val="19"/>
              </w:rPr>
              <w:t>Adds a required standard, marking it mandatory, and publishes.</w:t>
            </w:r>
          </w:p>
        </w:tc>
        <w:tc>
          <w:tcPr>
            <w:tcW w:type="dxa" w:w="3312"/>
            <w:shd w:val="clear" w:color="auto" w:fill="F2F4F6"/>
            <w:tcMar>
              <w:top w:w="60" w:type="dxa"/>
              <w:bottom w:w="60" w:type="dxa"/>
              <w:left w:w="100" w:type="dxa"/>
              <w:right w:w="100" w:type="dxa"/>
            </w:tcMar>
          </w:tcPr>
          <w:p>
            <w:pPr>
              <w:spacing w:before="0" w:after="0"/>
            </w:pPr>
            <w:r/>
            <w:r>
              <w:rPr>
                <w:color w:val="3C4752"/>
                <w:sz w:val="19"/>
              </w:rPr>
              <w:t>The vacancy becomes visible in search and eligible for matching.</w:t>
            </w:r>
          </w:p>
        </w:tc>
        <w:tc>
          <w:tcPr>
            <w:tcW w:type="dxa" w:w="1584"/>
            <w:shd w:val="clear" w:color="auto" w:fill="F2F4F6"/>
            <w:tcMar>
              <w:top w:w="60" w:type="dxa"/>
              <w:bottom w:w="60" w:type="dxa"/>
              <w:left w:w="100" w:type="dxa"/>
              <w:right w:w="100" w:type="dxa"/>
            </w:tcMar>
          </w:tcPr>
          <w:p>
            <w:pPr>
              <w:spacing w:before="0" w:after="0"/>
            </w:pPr>
            <w:r/>
            <w:r>
              <w:rPr>
                <w:color w:val="3C4752"/>
                <w:sz w:val="19"/>
              </w:rPr>
              <w:t>FR-4.5-01</w:t>
            </w:r>
          </w:p>
        </w:tc>
      </w:tr>
      <w:tr>
        <w:tc>
          <w:tcPr>
            <w:tcW w:type="dxa" w:w="432"/>
            <w:shd w:val="clear" w:color="auto" w:fill="FFFFFF"/>
            <w:tcMar>
              <w:top w:w="60" w:type="dxa"/>
              <w:bottom w:w="60" w:type="dxa"/>
              <w:left w:w="100" w:type="dxa"/>
              <w:right w:w="100" w:type="dxa"/>
            </w:tcMar>
          </w:tcPr>
          <w:p>
            <w:pPr>
              <w:spacing w:before="0" w:after="0"/>
            </w:pPr>
            <w:r/>
            <w:r>
              <w:rPr>
                <w:color w:val="3C4752"/>
                <w:sz w:val="19"/>
              </w:rPr>
              <w:t>4</w:t>
            </w:r>
          </w:p>
        </w:tc>
        <w:tc>
          <w:tcPr>
            <w:tcW w:type="dxa" w:w="1296"/>
            <w:shd w:val="clear" w:color="auto" w:fill="FFFFFF"/>
            <w:tcMar>
              <w:top w:w="60" w:type="dxa"/>
              <w:bottom w:w="60" w:type="dxa"/>
              <w:left w:w="100" w:type="dxa"/>
              <w:right w:w="100" w:type="dxa"/>
            </w:tcMar>
          </w:tcPr>
          <w:p>
            <w:pPr>
              <w:spacing w:before="0" w:after="0"/>
            </w:pPr>
            <w:r/>
            <w:r>
              <w:rPr>
                <w:color w:val="3C4752"/>
                <w:sz w:val="19"/>
              </w:rPr>
              <w:t>Owner/Admin</w:t>
            </w:r>
          </w:p>
        </w:tc>
        <w:tc>
          <w:tcPr>
            <w:tcW w:type="dxa" w:w="2736"/>
            <w:shd w:val="clear" w:color="auto" w:fill="FFFFFF"/>
            <w:tcMar>
              <w:top w:w="60" w:type="dxa"/>
              <w:bottom w:w="60" w:type="dxa"/>
              <w:left w:w="100" w:type="dxa"/>
              <w:right w:w="100" w:type="dxa"/>
            </w:tcMar>
          </w:tcPr>
          <w:p>
            <w:pPr>
              <w:spacing w:before="0" w:after="0"/>
            </w:pPr>
            <w:r/>
            <w:r>
              <w:rPr>
                <w:color w:val="3C4752"/>
                <w:sz w:val="19"/>
              </w:rPr>
              <w:t>Opens the candidate pool for the vacancy.</w:t>
            </w:r>
          </w:p>
        </w:tc>
        <w:tc>
          <w:tcPr>
            <w:tcW w:type="dxa" w:w="3312"/>
            <w:shd w:val="clear" w:color="auto" w:fill="FFFFFF"/>
            <w:tcMar>
              <w:top w:w="60" w:type="dxa"/>
              <w:bottom w:w="60" w:type="dxa"/>
              <w:left w:w="100" w:type="dxa"/>
              <w:right w:w="100" w:type="dxa"/>
            </w:tcMar>
          </w:tcPr>
          <w:p>
            <w:pPr>
              <w:spacing w:before="0" w:after="0"/>
            </w:pPr>
            <w:r/>
            <w:r>
              <w:rPr>
                <w:color w:val="3C4752"/>
                <w:sz w:val="19"/>
              </w:rPr>
              <w:t>Every matched candidate is shown de-identified, ranked by score, with the scarcest required standards highlighted.</w:t>
            </w:r>
          </w:p>
        </w:tc>
        <w:tc>
          <w:tcPr>
            <w:tcW w:type="dxa" w:w="1584"/>
            <w:shd w:val="clear" w:color="auto" w:fill="FFFFFF"/>
            <w:tcMar>
              <w:top w:w="60" w:type="dxa"/>
              <w:bottom w:w="60" w:type="dxa"/>
              <w:left w:w="100" w:type="dxa"/>
              <w:right w:w="100" w:type="dxa"/>
            </w:tcMar>
          </w:tcPr>
          <w:p>
            <w:pPr>
              <w:spacing w:before="0" w:after="0"/>
            </w:pPr>
            <w:r/>
            <w:r>
              <w:rPr>
                <w:color w:val="3C4752"/>
                <w:sz w:val="19"/>
              </w:rPr>
              <w:t>FR-4.10-01, FR-4.10-02</w:t>
            </w:r>
          </w:p>
        </w:tc>
      </w:tr>
      <w:tr>
        <w:tc>
          <w:tcPr>
            <w:tcW w:type="dxa" w:w="432"/>
            <w:shd w:val="clear" w:color="auto" w:fill="F2F4F6"/>
            <w:tcMar>
              <w:top w:w="60" w:type="dxa"/>
              <w:bottom w:w="60" w:type="dxa"/>
              <w:left w:w="100" w:type="dxa"/>
              <w:right w:w="100" w:type="dxa"/>
            </w:tcMar>
          </w:tcPr>
          <w:p>
            <w:pPr>
              <w:spacing w:before="0" w:after="0"/>
            </w:pPr>
            <w:r/>
            <w:r>
              <w:rPr>
                <w:color w:val="3C4752"/>
                <w:sz w:val="19"/>
              </w:rPr>
              <w:t>5</w:t>
            </w:r>
          </w:p>
        </w:tc>
        <w:tc>
          <w:tcPr>
            <w:tcW w:type="dxa" w:w="1296"/>
            <w:shd w:val="clear" w:color="auto" w:fill="F2F4F6"/>
            <w:tcMar>
              <w:top w:w="60" w:type="dxa"/>
              <w:bottom w:w="60" w:type="dxa"/>
              <w:left w:w="100" w:type="dxa"/>
              <w:right w:w="100" w:type="dxa"/>
            </w:tcMar>
          </w:tcPr>
          <w:p>
            <w:pPr>
              <w:spacing w:before="0" w:after="0"/>
            </w:pPr>
            <w:r/>
            <w:r>
              <w:rPr>
                <w:color w:val="3C4752"/>
                <w:sz w:val="19"/>
              </w:rPr>
              <w:t>Owner/Admin</w:t>
            </w:r>
          </w:p>
        </w:tc>
        <w:tc>
          <w:tcPr>
            <w:tcW w:type="dxa" w:w="2736"/>
            <w:shd w:val="clear" w:color="auto" w:fill="F2F4F6"/>
            <w:tcMar>
              <w:top w:w="60" w:type="dxa"/>
              <w:bottom w:w="60" w:type="dxa"/>
              <w:left w:w="100" w:type="dxa"/>
              <w:right w:w="100" w:type="dxa"/>
            </w:tcMar>
          </w:tcPr>
          <w:p>
            <w:pPr>
              <w:spacing w:before="0" w:after="0"/>
            </w:pPr>
            <w:r/>
            <w:r>
              <w:rPr>
                <w:color w:val="3C4752"/>
                <w:sz w:val="19"/>
              </w:rPr>
              <w:t>Closes the vacancy manually before it is filled.</w:t>
            </w:r>
          </w:p>
        </w:tc>
        <w:tc>
          <w:tcPr>
            <w:tcW w:type="dxa" w:w="3312"/>
            <w:shd w:val="clear" w:color="auto" w:fill="F2F4F6"/>
            <w:tcMar>
              <w:top w:w="60" w:type="dxa"/>
              <w:bottom w:w="60" w:type="dxa"/>
              <w:left w:w="100" w:type="dxa"/>
              <w:right w:w="100" w:type="dxa"/>
            </w:tcMar>
          </w:tcPr>
          <w:p>
            <w:pPr>
              <w:spacing w:before="0" w:after="0"/>
            </w:pPr>
            <w:r/>
            <w:r>
              <w:rPr>
                <w:color w:val="3C4752"/>
                <w:sz w:val="19"/>
              </w:rPr>
              <w:t>The vacancy stops accepting applications but its page and inbox remain open; the reason recorded is the one the employer chose.</w:t>
            </w:r>
          </w:p>
        </w:tc>
        <w:tc>
          <w:tcPr>
            <w:tcW w:type="dxa" w:w="1584"/>
            <w:shd w:val="clear" w:color="auto" w:fill="F2F4F6"/>
            <w:tcMar>
              <w:top w:w="60" w:type="dxa"/>
              <w:bottom w:w="60" w:type="dxa"/>
              <w:left w:w="100" w:type="dxa"/>
              <w:right w:w="100" w:type="dxa"/>
            </w:tcMar>
          </w:tcPr>
          <w:p>
            <w:pPr>
              <w:spacing w:before="0" w:after="0"/>
            </w:pPr>
            <w:r/>
            <w:r>
              <w:rPr>
                <w:color w:val="3C4752"/>
                <w:sz w:val="19"/>
              </w:rPr>
              <w:t>FR-4.5-02</w:t>
            </w:r>
          </w:p>
        </w:tc>
      </w:tr>
    </w:tbl>
    <w:p>
      <w:pPr>
        <w:spacing w:after="80"/>
      </w:pPr>
    </w:p>
    <w:p>
      <w:pPr>
        <w:pStyle w:val="Heading2"/>
      </w:pPr>
      <w:r>
        <w:t>5.6  Journey F — Course Provider: Publishing a Course</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432"/>
            <w:shd w:val="clear" w:color="auto" w:fill="0B2E4E"/>
            <w:tcMar>
              <w:top w:w="60" w:type="dxa"/>
              <w:bottom w:w="60" w:type="dxa"/>
              <w:left w:w="100" w:type="dxa"/>
              <w:right w:w="100" w:type="dxa"/>
            </w:tcMar>
            <w:vAlign w:val="center"/>
          </w:tcPr>
          <w:p>
            <w:r/>
            <w:r>
              <w:rPr>
                <w:b/>
                <w:color w:val="FFFFFF"/>
                <w:sz w:val="19"/>
              </w:rPr>
              <w:t>#</w:t>
            </w:r>
          </w:p>
        </w:tc>
        <w:tc>
          <w:tcPr>
            <w:tcW w:type="dxa" w:w="1296"/>
            <w:shd w:val="clear" w:color="auto" w:fill="0B2E4E"/>
            <w:tcMar>
              <w:top w:w="60" w:type="dxa"/>
              <w:bottom w:w="60" w:type="dxa"/>
              <w:left w:w="100" w:type="dxa"/>
              <w:right w:w="100" w:type="dxa"/>
            </w:tcMar>
            <w:vAlign w:val="center"/>
          </w:tcPr>
          <w:p>
            <w:r/>
            <w:r>
              <w:rPr>
                <w:b/>
                <w:color w:val="FFFFFF"/>
                <w:sz w:val="19"/>
              </w:rPr>
              <w:t>Actor</w:t>
            </w:r>
          </w:p>
        </w:tc>
        <w:tc>
          <w:tcPr>
            <w:tcW w:type="dxa" w:w="2736"/>
            <w:shd w:val="clear" w:color="auto" w:fill="0B2E4E"/>
            <w:tcMar>
              <w:top w:w="60" w:type="dxa"/>
              <w:bottom w:w="60" w:type="dxa"/>
              <w:left w:w="100" w:type="dxa"/>
              <w:right w:w="100" w:type="dxa"/>
            </w:tcMar>
            <w:vAlign w:val="center"/>
          </w:tcPr>
          <w:p>
            <w:r/>
            <w:r>
              <w:rPr>
                <w:b/>
                <w:color w:val="FFFFFF"/>
                <w:sz w:val="19"/>
              </w:rPr>
              <w:t>Action</w:t>
            </w:r>
          </w:p>
        </w:tc>
        <w:tc>
          <w:tcPr>
            <w:tcW w:type="dxa" w:w="3312"/>
            <w:shd w:val="clear" w:color="auto" w:fill="0B2E4E"/>
            <w:tcMar>
              <w:top w:w="60" w:type="dxa"/>
              <w:bottom w:w="60" w:type="dxa"/>
              <w:left w:w="100" w:type="dxa"/>
              <w:right w:w="100" w:type="dxa"/>
            </w:tcMar>
            <w:vAlign w:val="center"/>
          </w:tcPr>
          <w:p>
            <w:r/>
            <w:r>
              <w:rPr>
                <w:b/>
                <w:color w:val="FFFFFF"/>
                <w:sz w:val="19"/>
              </w:rPr>
              <w:t>System Response</w:t>
            </w:r>
          </w:p>
        </w:tc>
        <w:tc>
          <w:tcPr>
            <w:tcW w:type="dxa" w:w="1584"/>
            <w:shd w:val="clear" w:color="auto" w:fill="0B2E4E"/>
            <w:tcMar>
              <w:top w:w="60" w:type="dxa"/>
              <w:bottom w:w="60" w:type="dxa"/>
              <w:left w:w="100" w:type="dxa"/>
              <w:right w:w="100" w:type="dxa"/>
            </w:tcMar>
            <w:vAlign w:val="center"/>
          </w:tcPr>
          <w:p>
            <w:r/>
            <w:r>
              <w:rPr>
                <w:b/>
                <w:color w:val="FFFFFF"/>
                <w:sz w:val="19"/>
              </w:rPr>
              <w:t>Rule Applied</w:t>
            </w:r>
          </w:p>
        </w:tc>
      </w:tr>
      <w:tr>
        <w:tc>
          <w:tcPr>
            <w:tcW w:type="dxa" w:w="432"/>
            <w:shd w:val="clear" w:color="auto" w:fill="F2F4F6"/>
            <w:tcMar>
              <w:top w:w="60" w:type="dxa"/>
              <w:bottom w:w="60" w:type="dxa"/>
              <w:left w:w="100" w:type="dxa"/>
              <w:right w:w="100" w:type="dxa"/>
            </w:tcMar>
          </w:tcPr>
          <w:p>
            <w:pPr>
              <w:spacing w:before="0" w:after="0"/>
            </w:pPr>
            <w:r/>
            <w:r>
              <w:rPr>
                <w:color w:val="3C4752"/>
                <w:sz w:val="19"/>
              </w:rPr>
              <w:t>1</w:t>
            </w:r>
          </w:p>
        </w:tc>
        <w:tc>
          <w:tcPr>
            <w:tcW w:type="dxa" w:w="1296"/>
            <w:shd w:val="clear" w:color="auto" w:fill="F2F4F6"/>
            <w:tcMar>
              <w:top w:w="60" w:type="dxa"/>
              <w:bottom w:w="60" w:type="dxa"/>
              <w:left w:w="100" w:type="dxa"/>
              <w:right w:w="100" w:type="dxa"/>
            </w:tcMar>
          </w:tcPr>
          <w:p>
            <w:pPr>
              <w:spacing w:before="0" w:after="0"/>
            </w:pPr>
            <w:r/>
            <w:r>
              <w:rPr>
                <w:color w:val="3C4752"/>
                <w:sz w:val="19"/>
              </w:rPr>
              <w:t>Owner/Admin</w:t>
            </w:r>
          </w:p>
        </w:tc>
        <w:tc>
          <w:tcPr>
            <w:tcW w:type="dxa" w:w="2736"/>
            <w:shd w:val="clear" w:color="auto" w:fill="F2F4F6"/>
            <w:tcMar>
              <w:top w:w="60" w:type="dxa"/>
              <w:bottom w:w="60" w:type="dxa"/>
              <w:left w:w="100" w:type="dxa"/>
              <w:right w:w="100" w:type="dxa"/>
            </w:tcMar>
          </w:tcPr>
          <w:p>
            <w:pPr>
              <w:spacing w:before="0" w:after="0"/>
            </w:pPr>
            <w:r/>
            <w:r>
              <w:rPr>
                <w:color w:val="3C4752"/>
                <w:sz w:val="19"/>
              </w:rPr>
              <w:t>Registers a training-provider organisation and creates a course.</w:t>
            </w:r>
          </w:p>
        </w:tc>
        <w:tc>
          <w:tcPr>
            <w:tcW w:type="dxa" w:w="3312"/>
            <w:shd w:val="clear" w:color="auto" w:fill="F2F4F6"/>
            <w:tcMar>
              <w:top w:w="60" w:type="dxa"/>
              <w:bottom w:w="60" w:type="dxa"/>
              <w:left w:w="100" w:type="dxa"/>
              <w:right w:w="100" w:type="dxa"/>
            </w:tcMar>
          </w:tcPr>
          <w:p>
            <w:pPr>
              <w:spacing w:before="0" w:after="0"/>
            </w:pPr>
            <w:r/>
            <w:r>
              <w:rPr>
                <w:color w:val="3C4752"/>
                <w:sz w:val="19"/>
              </w:rPr>
              <w:t>A draft course is created, naming its mode, duration, fee and language.</w:t>
            </w:r>
          </w:p>
        </w:tc>
        <w:tc>
          <w:tcPr>
            <w:tcW w:type="dxa" w:w="1584"/>
            <w:shd w:val="clear" w:color="auto" w:fill="F2F4F6"/>
            <w:tcMar>
              <w:top w:w="60" w:type="dxa"/>
              <w:bottom w:w="60" w:type="dxa"/>
              <w:left w:w="100" w:type="dxa"/>
              <w:right w:w="100" w:type="dxa"/>
            </w:tcMar>
          </w:tcPr>
          <w:p>
            <w:pPr>
              <w:spacing w:before="0" w:after="0"/>
            </w:pPr>
            <w:r/>
            <w:r>
              <w:rPr>
                <w:color w:val="3C4752"/>
                <w:sz w:val="19"/>
              </w:rPr>
              <w:t>FR-4.1-02, FR-4.6-01</w:t>
            </w:r>
          </w:p>
        </w:tc>
      </w:tr>
      <w:tr>
        <w:tc>
          <w:tcPr>
            <w:tcW w:type="dxa" w:w="432"/>
            <w:shd w:val="clear" w:color="auto" w:fill="FFFFFF"/>
            <w:tcMar>
              <w:top w:w="60" w:type="dxa"/>
              <w:bottom w:w="60" w:type="dxa"/>
              <w:left w:w="100" w:type="dxa"/>
              <w:right w:w="100" w:type="dxa"/>
            </w:tcMar>
          </w:tcPr>
          <w:p>
            <w:pPr>
              <w:spacing w:before="0" w:after="0"/>
            </w:pPr>
            <w:r/>
            <w:r>
              <w:rPr>
                <w:color w:val="3C4752"/>
                <w:sz w:val="19"/>
              </w:rPr>
              <w:t>2</w:t>
            </w:r>
          </w:p>
        </w:tc>
        <w:tc>
          <w:tcPr>
            <w:tcW w:type="dxa" w:w="1296"/>
            <w:shd w:val="clear" w:color="auto" w:fill="FFFFFF"/>
            <w:tcMar>
              <w:top w:w="60" w:type="dxa"/>
              <w:bottom w:w="60" w:type="dxa"/>
              <w:left w:w="100" w:type="dxa"/>
              <w:right w:w="100" w:type="dxa"/>
            </w:tcMar>
          </w:tcPr>
          <w:p>
            <w:pPr>
              <w:spacing w:before="0" w:after="0"/>
            </w:pPr>
            <w:r/>
            <w:r>
              <w:rPr>
                <w:color w:val="3C4752"/>
                <w:sz w:val="19"/>
              </w:rPr>
              <w:t>Owner/Admin</w:t>
            </w:r>
          </w:p>
        </w:tc>
        <w:tc>
          <w:tcPr>
            <w:tcW w:type="dxa" w:w="2736"/>
            <w:shd w:val="clear" w:color="auto" w:fill="FFFFFF"/>
            <w:tcMar>
              <w:top w:w="60" w:type="dxa"/>
              <w:bottom w:w="60" w:type="dxa"/>
              <w:left w:w="100" w:type="dxa"/>
              <w:right w:w="100" w:type="dxa"/>
            </w:tcMar>
          </w:tcPr>
          <w:p>
            <w:pPr>
              <w:spacing w:before="0" w:after="0"/>
            </w:pPr>
            <w:r/>
            <w:r>
              <w:rPr>
                <w:color w:val="3C4752"/>
                <w:sz w:val="19"/>
              </w:rPr>
              <w:t>Adds the standards the course teaches and the level reached, and publishes.</w:t>
            </w:r>
          </w:p>
        </w:tc>
        <w:tc>
          <w:tcPr>
            <w:tcW w:type="dxa" w:w="3312"/>
            <w:shd w:val="clear" w:color="auto" w:fill="FFFFFF"/>
            <w:tcMar>
              <w:top w:w="60" w:type="dxa"/>
              <w:bottom w:w="60" w:type="dxa"/>
              <w:left w:w="100" w:type="dxa"/>
              <w:right w:w="100" w:type="dxa"/>
            </w:tcMar>
          </w:tcPr>
          <w:p>
            <w:pPr>
              <w:spacing w:before="0" w:after="0"/>
            </w:pPr>
            <w:r/>
            <w:r>
              <w:rPr>
                <w:color w:val="3C4752"/>
                <w:sz w:val="19"/>
              </w:rPr>
              <w:t>The course becomes visible in search and eligible to be recommended against a candidate’s gap.</w:t>
            </w:r>
          </w:p>
        </w:tc>
        <w:tc>
          <w:tcPr>
            <w:tcW w:type="dxa" w:w="1584"/>
            <w:shd w:val="clear" w:color="auto" w:fill="FFFFFF"/>
            <w:tcMar>
              <w:top w:w="60" w:type="dxa"/>
              <w:bottom w:w="60" w:type="dxa"/>
              <w:left w:w="100" w:type="dxa"/>
              <w:right w:w="100" w:type="dxa"/>
            </w:tcMar>
          </w:tcPr>
          <w:p>
            <w:pPr>
              <w:spacing w:before="0" w:after="0"/>
            </w:pPr>
            <w:r/>
            <w:r>
              <w:rPr>
                <w:color w:val="3C4752"/>
                <w:sz w:val="19"/>
              </w:rPr>
              <w:t>FR-4.6-01</w:t>
            </w:r>
          </w:p>
        </w:tc>
      </w:tr>
      <w:tr>
        <w:tc>
          <w:tcPr>
            <w:tcW w:type="dxa" w:w="432"/>
            <w:shd w:val="clear" w:color="auto" w:fill="F2F4F6"/>
            <w:tcMar>
              <w:top w:w="60" w:type="dxa"/>
              <w:bottom w:w="60" w:type="dxa"/>
              <w:left w:w="100" w:type="dxa"/>
              <w:right w:w="100" w:type="dxa"/>
            </w:tcMar>
          </w:tcPr>
          <w:p>
            <w:pPr>
              <w:spacing w:before="0" w:after="0"/>
            </w:pPr>
            <w:r/>
            <w:r>
              <w:rPr>
                <w:color w:val="3C4752"/>
                <w:sz w:val="19"/>
              </w:rPr>
              <w:t>3</w:t>
            </w:r>
          </w:p>
        </w:tc>
        <w:tc>
          <w:tcPr>
            <w:tcW w:type="dxa" w:w="1296"/>
            <w:shd w:val="clear" w:color="auto" w:fill="F2F4F6"/>
            <w:tcMar>
              <w:top w:w="60" w:type="dxa"/>
              <w:bottom w:w="60" w:type="dxa"/>
              <w:left w:w="100" w:type="dxa"/>
              <w:right w:w="100" w:type="dxa"/>
            </w:tcMar>
          </w:tcPr>
          <w:p>
            <w:pPr>
              <w:spacing w:before="0" w:after="0"/>
            </w:pPr>
            <w:r/>
            <w:r>
              <w:rPr>
                <w:color w:val="3C4752"/>
                <w:sz w:val="19"/>
              </w:rPr>
              <w:t>Provider</w:t>
            </w:r>
          </w:p>
        </w:tc>
        <w:tc>
          <w:tcPr>
            <w:tcW w:type="dxa" w:w="2736"/>
            <w:shd w:val="clear" w:color="auto" w:fill="F2F4F6"/>
            <w:tcMar>
              <w:top w:w="60" w:type="dxa"/>
              <w:bottom w:w="60" w:type="dxa"/>
              <w:left w:w="100" w:type="dxa"/>
              <w:right w:w="100" w:type="dxa"/>
            </w:tcMar>
          </w:tcPr>
          <w:p>
            <w:pPr>
              <w:spacing w:before="0" w:after="0"/>
            </w:pPr>
            <w:r/>
            <w:r>
              <w:rPr>
                <w:color w:val="3C4752"/>
                <w:sz w:val="19"/>
              </w:rPr>
              <w:t>Opens the interested-learners inbox after candidates begin registering interest.</w:t>
            </w:r>
          </w:p>
        </w:tc>
        <w:tc>
          <w:tcPr>
            <w:tcW w:type="dxa" w:w="3312"/>
            <w:shd w:val="clear" w:color="auto" w:fill="F2F4F6"/>
            <w:tcMar>
              <w:top w:w="60" w:type="dxa"/>
              <w:bottom w:w="60" w:type="dxa"/>
              <w:left w:w="100" w:type="dxa"/>
              <w:right w:w="100" w:type="dxa"/>
            </w:tcMar>
          </w:tcPr>
          <w:p>
            <w:pPr>
              <w:spacing w:before="0" w:after="0"/>
            </w:pPr>
            <w:r/>
            <w:r>
              <w:rPr>
                <w:color w:val="3C4752"/>
                <w:sz w:val="19"/>
              </w:rPr>
              <w:t>A plain list of interested learners, each with contact details and any note.</w:t>
            </w:r>
          </w:p>
        </w:tc>
        <w:tc>
          <w:tcPr>
            <w:tcW w:type="dxa" w:w="1584"/>
            <w:shd w:val="clear" w:color="auto" w:fill="F2F4F6"/>
            <w:tcMar>
              <w:top w:w="60" w:type="dxa"/>
              <w:bottom w:w="60" w:type="dxa"/>
              <w:left w:w="100" w:type="dxa"/>
              <w:right w:w="100" w:type="dxa"/>
            </w:tcMar>
          </w:tcPr>
          <w:p>
            <w:pPr>
              <w:spacing w:before="0" w:after="0"/>
            </w:pPr>
            <w:r/>
            <w:r>
              <w:rPr>
                <w:color w:val="3C4752"/>
                <w:sz w:val="19"/>
              </w:rPr>
              <w:t>FR-4.9-03</w:t>
            </w:r>
          </w:p>
        </w:tc>
      </w:tr>
    </w:tbl>
    <w:p>
      <w:pPr>
        <w:spacing w:after="80"/>
      </w:pPr>
    </w:p>
    <w:p>
      <w:pPr>
        <w:pStyle w:val="Heading2"/>
      </w:pPr>
      <w:r>
        <w:t>5.7  Journey G — Platform Operator: Verifying an Organisation</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432"/>
            <w:shd w:val="clear" w:color="auto" w:fill="0B2E4E"/>
            <w:tcMar>
              <w:top w:w="60" w:type="dxa"/>
              <w:bottom w:w="60" w:type="dxa"/>
              <w:left w:w="100" w:type="dxa"/>
              <w:right w:w="100" w:type="dxa"/>
            </w:tcMar>
            <w:vAlign w:val="center"/>
          </w:tcPr>
          <w:p>
            <w:r/>
            <w:r>
              <w:rPr>
                <w:b/>
                <w:color w:val="FFFFFF"/>
                <w:sz w:val="19"/>
              </w:rPr>
              <w:t>#</w:t>
            </w:r>
          </w:p>
        </w:tc>
        <w:tc>
          <w:tcPr>
            <w:tcW w:type="dxa" w:w="1296"/>
            <w:shd w:val="clear" w:color="auto" w:fill="0B2E4E"/>
            <w:tcMar>
              <w:top w:w="60" w:type="dxa"/>
              <w:bottom w:w="60" w:type="dxa"/>
              <w:left w:w="100" w:type="dxa"/>
              <w:right w:w="100" w:type="dxa"/>
            </w:tcMar>
            <w:vAlign w:val="center"/>
          </w:tcPr>
          <w:p>
            <w:r/>
            <w:r>
              <w:rPr>
                <w:b/>
                <w:color w:val="FFFFFF"/>
                <w:sz w:val="19"/>
              </w:rPr>
              <w:t>Actor</w:t>
            </w:r>
          </w:p>
        </w:tc>
        <w:tc>
          <w:tcPr>
            <w:tcW w:type="dxa" w:w="2736"/>
            <w:shd w:val="clear" w:color="auto" w:fill="0B2E4E"/>
            <w:tcMar>
              <w:top w:w="60" w:type="dxa"/>
              <w:bottom w:w="60" w:type="dxa"/>
              <w:left w:w="100" w:type="dxa"/>
              <w:right w:w="100" w:type="dxa"/>
            </w:tcMar>
            <w:vAlign w:val="center"/>
          </w:tcPr>
          <w:p>
            <w:r/>
            <w:r>
              <w:rPr>
                <w:b/>
                <w:color w:val="FFFFFF"/>
                <w:sz w:val="19"/>
              </w:rPr>
              <w:t>Action</w:t>
            </w:r>
          </w:p>
        </w:tc>
        <w:tc>
          <w:tcPr>
            <w:tcW w:type="dxa" w:w="3312"/>
            <w:shd w:val="clear" w:color="auto" w:fill="0B2E4E"/>
            <w:tcMar>
              <w:top w:w="60" w:type="dxa"/>
              <w:bottom w:w="60" w:type="dxa"/>
              <w:left w:w="100" w:type="dxa"/>
              <w:right w:w="100" w:type="dxa"/>
            </w:tcMar>
            <w:vAlign w:val="center"/>
          </w:tcPr>
          <w:p>
            <w:r/>
            <w:r>
              <w:rPr>
                <w:b/>
                <w:color w:val="FFFFFF"/>
                <w:sz w:val="19"/>
              </w:rPr>
              <w:t>System Response</w:t>
            </w:r>
          </w:p>
        </w:tc>
        <w:tc>
          <w:tcPr>
            <w:tcW w:type="dxa" w:w="1584"/>
            <w:shd w:val="clear" w:color="auto" w:fill="0B2E4E"/>
            <w:tcMar>
              <w:top w:w="60" w:type="dxa"/>
              <w:bottom w:w="60" w:type="dxa"/>
              <w:left w:w="100" w:type="dxa"/>
              <w:right w:w="100" w:type="dxa"/>
            </w:tcMar>
            <w:vAlign w:val="center"/>
          </w:tcPr>
          <w:p>
            <w:r/>
            <w:r>
              <w:rPr>
                <w:b/>
                <w:color w:val="FFFFFF"/>
                <w:sz w:val="19"/>
              </w:rPr>
              <w:t>Rule Applied</w:t>
            </w:r>
          </w:p>
        </w:tc>
      </w:tr>
      <w:tr>
        <w:tc>
          <w:tcPr>
            <w:tcW w:type="dxa" w:w="432"/>
            <w:shd w:val="clear" w:color="auto" w:fill="F2F4F6"/>
            <w:tcMar>
              <w:top w:w="60" w:type="dxa"/>
              <w:bottom w:w="60" w:type="dxa"/>
              <w:left w:w="100" w:type="dxa"/>
              <w:right w:w="100" w:type="dxa"/>
            </w:tcMar>
          </w:tcPr>
          <w:p>
            <w:pPr>
              <w:spacing w:before="0" w:after="0"/>
            </w:pPr>
            <w:r/>
            <w:r>
              <w:rPr>
                <w:color w:val="3C4752"/>
                <w:sz w:val="19"/>
              </w:rPr>
              <w:t>1</w:t>
            </w:r>
          </w:p>
        </w:tc>
        <w:tc>
          <w:tcPr>
            <w:tcW w:type="dxa" w:w="1296"/>
            <w:shd w:val="clear" w:color="auto" w:fill="F2F4F6"/>
            <w:tcMar>
              <w:top w:w="60" w:type="dxa"/>
              <w:bottom w:w="60" w:type="dxa"/>
              <w:left w:w="100" w:type="dxa"/>
              <w:right w:w="100" w:type="dxa"/>
            </w:tcMar>
          </w:tcPr>
          <w:p>
            <w:pPr>
              <w:spacing w:before="0" w:after="0"/>
            </w:pPr>
            <w:r/>
            <w:r>
              <w:rPr>
                <w:color w:val="3C4752"/>
                <w:sz w:val="19"/>
              </w:rPr>
              <w:t>Operator</w:t>
            </w:r>
          </w:p>
        </w:tc>
        <w:tc>
          <w:tcPr>
            <w:tcW w:type="dxa" w:w="2736"/>
            <w:shd w:val="clear" w:color="auto" w:fill="F2F4F6"/>
            <w:tcMar>
              <w:top w:w="60" w:type="dxa"/>
              <w:bottom w:w="60" w:type="dxa"/>
              <w:left w:w="100" w:type="dxa"/>
              <w:right w:w="100" w:type="dxa"/>
            </w:tcMar>
          </w:tcPr>
          <w:p>
            <w:pPr>
              <w:spacing w:before="0" w:after="0"/>
            </w:pPr>
            <w:r/>
            <w:r>
              <w:rPr>
                <w:color w:val="3C4752"/>
                <w:sz w:val="19"/>
              </w:rPr>
              <w:t>Signs in with an account holding internal operator authority and opens the verification queue.</w:t>
            </w:r>
          </w:p>
        </w:tc>
        <w:tc>
          <w:tcPr>
            <w:tcW w:type="dxa" w:w="3312"/>
            <w:shd w:val="clear" w:color="auto" w:fill="F2F4F6"/>
            <w:tcMar>
              <w:top w:w="60" w:type="dxa"/>
              <w:bottom w:w="60" w:type="dxa"/>
              <w:left w:w="100" w:type="dxa"/>
              <w:right w:w="100" w:type="dxa"/>
            </w:tcMar>
          </w:tcPr>
          <w:p>
            <w:pPr>
              <w:spacing w:before="0" w:after="0"/>
            </w:pPr>
            <w:r/>
            <w:r>
              <w:rPr>
                <w:color w:val="3C4752"/>
                <w:sz w:val="19"/>
              </w:rPr>
              <w:t>Every unverified organisation is listed; personal profiles are excluded entirely.</w:t>
            </w:r>
          </w:p>
        </w:tc>
        <w:tc>
          <w:tcPr>
            <w:tcW w:type="dxa" w:w="1584"/>
            <w:shd w:val="clear" w:color="auto" w:fill="F2F4F6"/>
            <w:tcMar>
              <w:top w:w="60" w:type="dxa"/>
              <w:bottom w:w="60" w:type="dxa"/>
              <w:left w:w="100" w:type="dxa"/>
              <w:right w:w="100" w:type="dxa"/>
            </w:tcMar>
          </w:tcPr>
          <w:p>
            <w:pPr>
              <w:spacing w:before="0" w:after="0"/>
            </w:pPr>
            <w:r/>
            <w:r>
              <w:rPr>
                <w:color w:val="3C4752"/>
                <w:sz w:val="19"/>
              </w:rPr>
              <w:t>FR-4.12-03, FR-4.12-04</w:t>
            </w:r>
          </w:p>
        </w:tc>
      </w:tr>
      <w:tr>
        <w:tc>
          <w:tcPr>
            <w:tcW w:type="dxa" w:w="432"/>
            <w:shd w:val="clear" w:color="auto" w:fill="FFFFFF"/>
            <w:tcMar>
              <w:top w:w="60" w:type="dxa"/>
              <w:bottom w:w="60" w:type="dxa"/>
              <w:left w:w="100" w:type="dxa"/>
              <w:right w:w="100" w:type="dxa"/>
            </w:tcMar>
          </w:tcPr>
          <w:p>
            <w:pPr>
              <w:spacing w:before="0" w:after="0"/>
            </w:pPr>
            <w:r/>
            <w:r>
              <w:rPr>
                <w:color w:val="3C4752"/>
                <w:sz w:val="19"/>
              </w:rPr>
              <w:t>2</w:t>
            </w:r>
          </w:p>
        </w:tc>
        <w:tc>
          <w:tcPr>
            <w:tcW w:type="dxa" w:w="1296"/>
            <w:shd w:val="clear" w:color="auto" w:fill="FFFFFF"/>
            <w:tcMar>
              <w:top w:w="60" w:type="dxa"/>
              <w:bottom w:w="60" w:type="dxa"/>
              <w:left w:w="100" w:type="dxa"/>
              <w:right w:w="100" w:type="dxa"/>
            </w:tcMar>
          </w:tcPr>
          <w:p>
            <w:pPr>
              <w:spacing w:before="0" w:after="0"/>
            </w:pPr>
            <w:r/>
            <w:r>
              <w:rPr>
                <w:color w:val="3C4752"/>
                <w:sz w:val="19"/>
              </w:rPr>
              <w:t>Operator</w:t>
            </w:r>
          </w:p>
        </w:tc>
        <w:tc>
          <w:tcPr>
            <w:tcW w:type="dxa" w:w="2736"/>
            <w:shd w:val="clear" w:color="auto" w:fill="FFFFFF"/>
            <w:tcMar>
              <w:top w:w="60" w:type="dxa"/>
              <w:bottom w:w="60" w:type="dxa"/>
              <w:left w:w="100" w:type="dxa"/>
              <w:right w:w="100" w:type="dxa"/>
            </w:tcMar>
          </w:tcPr>
          <w:p>
            <w:pPr>
              <w:spacing w:before="0" w:after="0"/>
            </w:pPr>
            <w:r/>
            <w:r>
              <w:rPr>
                <w:color w:val="3C4752"/>
                <w:sz w:val="19"/>
              </w:rPr>
              <w:t>Opens one organisation’s review page.</w:t>
            </w:r>
          </w:p>
        </w:tc>
        <w:tc>
          <w:tcPr>
            <w:tcW w:type="dxa" w:w="3312"/>
            <w:shd w:val="clear" w:color="auto" w:fill="FFFFFF"/>
            <w:tcMar>
              <w:top w:w="60" w:type="dxa"/>
              <w:bottom w:w="60" w:type="dxa"/>
              <w:left w:w="100" w:type="dxa"/>
              <w:right w:w="100" w:type="dxa"/>
            </w:tcMar>
          </w:tcPr>
          <w:p>
            <w:pPr>
              <w:spacing w:before="0" w:after="0"/>
            </w:pPr>
            <w:r/>
            <w:r>
              <w:rPr>
                <w:color w:val="3C4752"/>
                <w:sz w:val="19"/>
              </w:rPr>
              <w:t>The organisation’s public profile and current verification status are shown.</w:t>
            </w:r>
          </w:p>
        </w:tc>
        <w:tc>
          <w:tcPr>
            <w:tcW w:type="dxa" w:w="1584"/>
            <w:shd w:val="clear" w:color="auto" w:fill="FFFFFF"/>
            <w:tcMar>
              <w:top w:w="60" w:type="dxa"/>
              <w:bottom w:w="60" w:type="dxa"/>
              <w:left w:w="100" w:type="dxa"/>
              <w:right w:w="100" w:type="dxa"/>
            </w:tcMar>
          </w:tcPr>
          <w:p>
            <w:pPr>
              <w:spacing w:before="0" w:after="0"/>
            </w:pPr>
            <w:r/>
            <w:r>
              <w:rPr>
                <w:color w:val="3C4752"/>
                <w:sz w:val="19"/>
              </w:rPr>
              <w:t>FR-4.12-01</w:t>
            </w:r>
          </w:p>
        </w:tc>
      </w:tr>
      <w:tr>
        <w:tc>
          <w:tcPr>
            <w:tcW w:type="dxa" w:w="432"/>
            <w:shd w:val="clear" w:color="auto" w:fill="F2F4F6"/>
            <w:tcMar>
              <w:top w:w="60" w:type="dxa"/>
              <w:bottom w:w="60" w:type="dxa"/>
              <w:left w:w="100" w:type="dxa"/>
              <w:right w:w="100" w:type="dxa"/>
            </w:tcMar>
          </w:tcPr>
          <w:p>
            <w:pPr>
              <w:spacing w:before="0" w:after="0"/>
            </w:pPr>
            <w:r/>
            <w:r>
              <w:rPr>
                <w:color w:val="3C4752"/>
                <w:sz w:val="19"/>
              </w:rPr>
              <w:t>3</w:t>
            </w:r>
          </w:p>
        </w:tc>
        <w:tc>
          <w:tcPr>
            <w:tcW w:type="dxa" w:w="1296"/>
            <w:shd w:val="clear" w:color="auto" w:fill="F2F4F6"/>
            <w:tcMar>
              <w:top w:w="60" w:type="dxa"/>
              <w:bottom w:w="60" w:type="dxa"/>
              <w:left w:w="100" w:type="dxa"/>
              <w:right w:w="100" w:type="dxa"/>
            </w:tcMar>
          </w:tcPr>
          <w:p>
            <w:pPr>
              <w:spacing w:before="0" w:after="0"/>
            </w:pPr>
            <w:r/>
            <w:r>
              <w:rPr>
                <w:color w:val="3C4752"/>
                <w:sz w:val="19"/>
              </w:rPr>
              <w:t>Operator</w:t>
            </w:r>
          </w:p>
        </w:tc>
        <w:tc>
          <w:tcPr>
            <w:tcW w:type="dxa" w:w="2736"/>
            <w:shd w:val="clear" w:color="auto" w:fill="F2F4F6"/>
            <w:tcMar>
              <w:top w:w="60" w:type="dxa"/>
              <w:bottom w:w="60" w:type="dxa"/>
              <w:left w:w="100" w:type="dxa"/>
              <w:right w:w="100" w:type="dxa"/>
            </w:tcMar>
          </w:tcPr>
          <w:p>
            <w:pPr>
              <w:spacing w:before="0" w:after="0"/>
            </w:pPr>
            <w:r/>
            <w:r>
              <w:rPr>
                <w:color w:val="3C4752"/>
                <w:sz w:val="19"/>
              </w:rPr>
              <w:t>Grants the verified badge, entering a justification.</w:t>
            </w:r>
          </w:p>
        </w:tc>
        <w:tc>
          <w:tcPr>
            <w:tcW w:type="dxa" w:w="3312"/>
            <w:shd w:val="clear" w:color="auto" w:fill="F2F4F6"/>
            <w:tcMar>
              <w:top w:w="60" w:type="dxa"/>
              <w:bottom w:w="60" w:type="dxa"/>
              <w:left w:w="100" w:type="dxa"/>
              <w:right w:w="100" w:type="dxa"/>
            </w:tcMar>
          </w:tcPr>
          <w:p>
            <w:pPr>
              <w:spacing w:before="0" w:after="0"/>
            </w:pPr>
            <w:r/>
            <w:r>
              <w:rPr>
                <w:color w:val="3C4752"/>
                <w:sz w:val="19"/>
              </w:rPr>
              <w:t>The organisation is marked verified everywhere its public profile appears; the decision, its author and the justification are recorded.</w:t>
            </w:r>
          </w:p>
        </w:tc>
        <w:tc>
          <w:tcPr>
            <w:tcW w:type="dxa" w:w="1584"/>
            <w:shd w:val="clear" w:color="auto" w:fill="F2F4F6"/>
            <w:tcMar>
              <w:top w:w="60" w:type="dxa"/>
              <w:bottom w:w="60" w:type="dxa"/>
              <w:left w:w="100" w:type="dxa"/>
              <w:right w:w="100" w:type="dxa"/>
            </w:tcMar>
          </w:tcPr>
          <w:p>
            <w:pPr>
              <w:spacing w:before="0" w:after="0"/>
            </w:pPr>
            <w:r/>
            <w:r>
              <w:rPr>
                <w:color w:val="3C4752"/>
                <w:sz w:val="19"/>
              </w:rPr>
              <w:t>FR-4.12-01</w:t>
            </w:r>
          </w:p>
        </w:tc>
      </w:tr>
      <w:tr>
        <w:tc>
          <w:tcPr>
            <w:tcW w:type="dxa" w:w="432"/>
            <w:shd w:val="clear" w:color="auto" w:fill="FFFFFF"/>
            <w:tcMar>
              <w:top w:w="60" w:type="dxa"/>
              <w:bottom w:w="60" w:type="dxa"/>
              <w:left w:w="100" w:type="dxa"/>
              <w:right w:w="100" w:type="dxa"/>
            </w:tcMar>
          </w:tcPr>
          <w:p>
            <w:pPr>
              <w:spacing w:before="0" w:after="0"/>
            </w:pPr>
            <w:r/>
            <w:r>
              <w:rPr>
                <w:color w:val="3C4752"/>
                <w:sz w:val="19"/>
              </w:rPr>
              <w:t>4</w:t>
            </w:r>
          </w:p>
        </w:tc>
        <w:tc>
          <w:tcPr>
            <w:tcW w:type="dxa" w:w="1296"/>
            <w:shd w:val="clear" w:color="auto" w:fill="FFFFFF"/>
            <w:tcMar>
              <w:top w:w="60" w:type="dxa"/>
              <w:bottom w:w="60" w:type="dxa"/>
              <w:left w:w="100" w:type="dxa"/>
              <w:right w:w="100" w:type="dxa"/>
            </w:tcMar>
          </w:tcPr>
          <w:p>
            <w:pPr>
              <w:spacing w:before="0" w:after="0"/>
            </w:pPr>
            <w:r/>
            <w:r>
              <w:rPr>
                <w:color w:val="3C4752"/>
                <w:sz w:val="19"/>
              </w:rPr>
              <w:t>Operator</w:t>
            </w:r>
          </w:p>
        </w:tc>
        <w:tc>
          <w:tcPr>
            <w:tcW w:type="dxa" w:w="2736"/>
            <w:shd w:val="clear" w:color="auto" w:fill="FFFFFF"/>
            <w:tcMar>
              <w:top w:w="60" w:type="dxa"/>
              <w:bottom w:w="60" w:type="dxa"/>
              <w:left w:w="100" w:type="dxa"/>
              <w:right w:w="100" w:type="dxa"/>
            </w:tcMar>
          </w:tcPr>
          <w:p>
            <w:pPr>
              <w:spacing w:before="0" w:after="0"/>
            </w:pPr>
            <w:r/>
            <w:r>
              <w:rPr>
                <w:color w:val="3C4752"/>
                <w:sz w:val="19"/>
              </w:rPr>
              <w:t>Later revokes the badge, entering a reason.</w:t>
            </w:r>
          </w:p>
        </w:tc>
        <w:tc>
          <w:tcPr>
            <w:tcW w:type="dxa" w:w="3312"/>
            <w:shd w:val="clear" w:color="auto" w:fill="FFFFFF"/>
            <w:tcMar>
              <w:top w:w="60" w:type="dxa"/>
              <w:bottom w:w="60" w:type="dxa"/>
              <w:left w:w="100" w:type="dxa"/>
              <w:right w:w="100" w:type="dxa"/>
            </w:tcMar>
          </w:tcPr>
          <w:p>
            <w:pPr>
              <w:spacing w:before="0" w:after="0"/>
            </w:pPr>
            <w:r/>
            <w:r>
              <w:rPr>
                <w:color w:val="3C4752"/>
                <w:sz w:val="19"/>
              </w:rPr>
              <w:t>The badge is removed from public view; the earlier grant remains visible in the organisation’s history alongside the new revocation.</w:t>
            </w:r>
          </w:p>
        </w:tc>
        <w:tc>
          <w:tcPr>
            <w:tcW w:type="dxa" w:w="1584"/>
            <w:shd w:val="clear" w:color="auto" w:fill="FFFFFF"/>
            <w:tcMar>
              <w:top w:w="60" w:type="dxa"/>
              <w:bottom w:w="60" w:type="dxa"/>
              <w:left w:w="100" w:type="dxa"/>
              <w:right w:w="100" w:type="dxa"/>
            </w:tcMar>
          </w:tcPr>
          <w:p>
            <w:pPr>
              <w:spacing w:before="0" w:after="0"/>
            </w:pPr>
            <w:r/>
            <w:r>
              <w:rPr>
                <w:color w:val="3C4752"/>
                <w:sz w:val="19"/>
              </w:rPr>
              <w:t>FR-4.12-02</w:t>
            </w:r>
          </w:p>
        </w:tc>
      </w:tr>
    </w:tbl>
    <w:p>
      <w:pPr>
        <w:spacing w:after="80"/>
      </w:pPr>
    </w:p>
    <w:p>
      <w:pPr>
        <w:pStyle w:val="Heading2"/>
      </w:pPr>
      <w:r>
        <w:t>5.8  Journey H — Any User: Data Export and Account Deletion</w:t>
      </w:r>
    </w:p>
    <w:tbl>
      <w:tblPr>
        <w:tblStyle w:val="TableGrid"/>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432"/>
            <w:shd w:val="clear" w:color="auto" w:fill="0B2E4E"/>
            <w:tcMar>
              <w:top w:w="60" w:type="dxa"/>
              <w:bottom w:w="60" w:type="dxa"/>
              <w:left w:w="100" w:type="dxa"/>
              <w:right w:w="100" w:type="dxa"/>
            </w:tcMar>
            <w:vAlign w:val="center"/>
          </w:tcPr>
          <w:p>
            <w:r/>
            <w:r>
              <w:rPr>
                <w:b/>
                <w:color w:val="FFFFFF"/>
                <w:sz w:val="19"/>
              </w:rPr>
              <w:t>#</w:t>
            </w:r>
          </w:p>
        </w:tc>
        <w:tc>
          <w:tcPr>
            <w:tcW w:type="dxa" w:w="1296"/>
            <w:shd w:val="clear" w:color="auto" w:fill="0B2E4E"/>
            <w:tcMar>
              <w:top w:w="60" w:type="dxa"/>
              <w:bottom w:w="60" w:type="dxa"/>
              <w:left w:w="100" w:type="dxa"/>
              <w:right w:w="100" w:type="dxa"/>
            </w:tcMar>
            <w:vAlign w:val="center"/>
          </w:tcPr>
          <w:p>
            <w:r/>
            <w:r>
              <w:rPr>
                <w:b/>
                <w:color w:val="FFFFFF"/>
                <w:sz w:val="19"/>
              </w:rPr>
              <w:t>Actor</w:t>
            </w:r>
          </w:p>
        </w:tc>
        <w:tc>
          <w:tcPr>
            <w:tcW w:type="dxa" w:w="2736"/>
            <w:shd w:val="clear" w:color="auto" w:fill="0B2E4E"/>
            <w:tcMar>
              <w:top w:w="60" w:type="dxa"/>
              <w:bottom w:w="60" w:type="dxa"/>
              <w:left w:w="100" w:type="dxa"/>
              <w:right w:w="100" w:type="dxa"/>
            </w:tcMar>
            <w:vAlign w:val="center"/>
          </w:tcPr>
          <w:p>
            <w:r/>
            <w:r>
              <w:rPr>
                <w:b/>
                <w:color w:val="FFFFFF"/>
                <w:sz w:val="19"/>
              </w:rPr>
              <w:t>Action</w:t>
            </w:r>
          </w:p>
        </w:tc>
        <w:tc>
          <w:tcPr>
            <w:tcW w:type="dxa" w:w="3312"/>
            <w:shd w:val="clear" w:color="auto" w:fill="0B2E4E"/>
            <w:tcMar>
              <w:top w:w="60" w:type="dxa"/>
              <w:bottom w:w="60" w:type="dxa"/>
              <w:left w:w="100" w:type="dxa"/>
              <w:right w:w="100" w:type="dxa"/>
            </w:tcMar>
            <w:vAlign w:val="center"/>
          </w:tcPr>
          <w:p>
            <w:r/>
            <w:r>
              <w:rPr>
                <w:b/>
                <w:color w:val="FFFFFF"/>
                <w:sz w:val="19"/>
              </w:rPr>
              <w:t>System Response</w:t>
            </w:r>
          </w:p>
        </w:tc>
        <w:tc>
          <w:tcPr>
            <w:tcW w:type="dxa" w:w="1584"/>
            <w:shd w:val="clear" w:color="auto" w:fill="0B2E4E"/>
            <w:tcMar>
              <w:top w:w="60" w:type="dxa"/>
              <w:bottom w:w="60" w:type="dxa"/>
              <w:left w:w="100" w:type="dxa"/>
              <w:right w:w="100" w:type="dxa"/>
            </w:tcMar>
            <w:vAlign w:val="center"/>
          </w:tcPr>
          <w:p>
            <w:r/>
            <w:r>
              <w:rPr>
                <w:b/>
                <w:color w:val="FFFFFF"/>
                <w:sz w:val="19"/>
              </w:rPr>
              <w:t>Rule Applied</w:t>
            </w:r>
          </w:p>
        </w:tc>
      </w:tr>
      <w:tr>
        <w:tc>
          <w:tcPr>
            <w:tcW w:type="dxa" w:w="432"/>
            <w:shd w:val="clear" w:color="auto" w:fill="F2F4F6"/>
            <w:tcMar>
              <w:top w:w="60" w:type="dxa"/>
              <w:bottom w:w="60" w:type="dxa"/>
              <w:left w:w="100" w:type="dxa"/>
              <w:right w:w="100" w:type="dxa"/>
            </w:tcMar>
          </w:tcPr>
          <w:p>
            <w:pPr>
              <w:spacing w:before="0" w:after="0"/>
            </w:pPr>
            <w:r/>
            <w:r>
              <w:rPr>
                <w:color w:val="3C4752"/>
                <w:sz w:val="19"/>
              </w:rPr>
              <w:t>1</w:t>
            </w:r>
          </w:p>
        </w:tc>
        <w:tc>
          <w:tcPr>
            <w:tcW w:type="dxa" w:w="1296"/>
            <w:shd w:val="clear" w:color="auto" w:fill="F2F4F6"/>
            <w:tcMar>
              <w:top w:w="60" w:type="dxa"/>
              <w:bottom w:w="60" w:type="dxa"/>
              <w:left w:w="100" w:type="dxa"/>
              <w:right w:w="100" w:type="dxa"/>
            </w:tcMar>
          </w:tcPr>
          <w:p>
            <w:pPr>
              <w:spacing w:before="0" w:after="0"/>
            </w:pPr>
            <w:r/>
            <w:r>
              <w:rPr>
                <w:color w:val="3C4752"/>
                <w:sz w:val="19"/>
              </w:rPr>
              <w:t>Any signed-in user</w:t>
            </w:r>
          </w:p>
        </w:tc>
        <w:tc>
          <w:tcPr>
            <w:tcW w:type="dxa" w:w="2736"/>
            <w:shd w:val="clear" w:color="auto" w:fill="F2F4F6"/>
            <w:tcMar>
              <w:top w:w="60" w:type="dxa"/>
              <w:bottom w:w="60" w:type="dxa"/>
              <w:left w:w="100" w:type="dxa"/>
              <w:right w:w="100" w:type="dxa"/>
            </w:tcMar>
          </w:tcPr>
          <w:p>
            <w:pPr>
              <w:spacing w:before="0" w:after="0"/>
            </w:pPr>
            <w:r/>
            <w:r>
              <w:rPr>
                <w:color w:val="3C4752"/>
                <w:sz w:val="19"/>
              </w:rPr>
              <w:t>Opens Account Settings and requests a data export.</w:t>
            </w:r>
          </w:p>
        </w:tc>
        <w:tc>
          <w:tcPr>
            <w:tcW w:type="dxa" w:w="3312"/>
            <w:shd w:val="clear" w:color="auto" w:fill="F2F4F6"/>
            <w:tcMar>
              <w:top w:w="60" w:type="dxa"/>
              <w:bottom w:w="60" w:type="dxa"/>
              <w:left w:w="100" w:type="dxa"/>
              <w:right w:w="100" w:type="dxa"/>
            </w:tcMar>
          </w:tcPr>
          <w:p>
            <w:pPr>
              <w:spacing w:before="0" w:after="0"/>
            </w:pPr>
            <w:r/>
            <w:r>
              <w:rPr>
                <w:color w:val="3C4752"/>
                <w:sz w:val="19"/>
              </w:rPr>
              <w:t>A complete export of the personal data held about them is produced for download.</w:t>
            </w:r>
          </w:p>
        </w:tc>
        <w:tc>
          <w:tcPr>
            <w:tcW w:type="dxa" w:w="1584"/>
            <w:shd w:val="clear" w:color="auto" w:fill="F2F4F6"/>
            <w:tcMar>
              <w:top w:w="60" w:type="dxa"/>
              <w:bottom w:w="60" w:type="dxa"/>
              <w:left w:w="100" w:type="dxa"/>
              <w:right w:w="100" w:type="dxa"/>
            </w:tcMar>
          </w:tcPr>
          <w:p>
            <w:pPr>
              <w:spacing w:before="0" w:after="0"/>
            </w:pPr>
            <w:r/>
            <w:r>
              <w:rPr>
                <w:color w:val="3C4752"/>
                <w:sz w:val="19"/>
              </w:rPr>
              <w:t>FR-4.13-01</w:t>
            </w:r>
          </w:p>
        </w:tc>
      </w:tr>
      <w:tr>
        <w:tc>
          <w:tcPr>
            <w:tcW w:type="dxa" w:w="432"/>
            <w:shd w:val="clear" w:color="auto" w:fill="FFFFFF"/>
            <w:tcMar>
              <w:top w:w="60" w:type="dxa"/>
              <w:bottom w:w="60" w:type="dxa"/>
              <w:left w:w="100" w:type="dxa"/>
              <w:right w:w="100" w:type="dxa"/>
            </w:tcMar>
          </w:tcPr>
          <w:p>
            <w:pPr>
              <w:spacing w:before="0" w:after="0"/>
            </w:pPr>
            <w:r/>
            <w:r>
              <w:rPr>
                <w:color w:val="3C4752"/>
                <w:sz w:val="19"/>
              </w:rPr>
              <w:t>2</w:t>
            </w:r>
          </w:p>
        </w:tc>
        <w:tc>
          <w:tcPr>
            <w:tcW w:type="dxa" w:w="1296"/>
            <w:shd w:val="clear" w:color="auto" w:fill="FFFFFF"/>
            <w:tcMar>
              <w:top w:w="60" w:type="dxa"/>
              <w:bottom w:w="60" w:type="dxa"/>
              <w:left w:w="100" w:type="dxa"/>
              <w:right w:w="100" w:type="dxa"/>
            </w:tcMar>
          </w:tcPr>
          <w:p>
            <w:pPr>
              <w:spacing w:before="0" w:after="0"/>
            </w:pPr>
            <w:r/>
            <w:r>
              <w:rPr>
                <w:color w:val="3C4752"/>
                <w:sz w:val="19"/>
              </w:rPr>
              <w:t>Any signed-in user</w:t>
            </w:r>
          </w:p>
        </w:tc>
        <w:tc>
          <w:tcPr>
            <w:tcW w:type="dxa" w:w="2736"/>
            <w:shd w:val="clear" w:color="auto" w:fill="FFFFFF"/>
            <w:tcMar>
              <w:top w:w="60" w:type="dxa"/>
              <w:bottom w:w="60" w:type="dxa"/>
              <w:left w:w="100" w:type="dxa"/>
              <w:right w:w="100" w:type="dxa"/>
            </w:tcMar>
          </w:tcPr>
          <w:p>
            <w:pPr>
              <w:spacing w:before="0" w:after="0"/>
            </w:pPr>
            <w:r/>
            <w:r>
              <w:rPr>
                <w:color w:val="3C4752"/>
                <w:sz w:val="19"/>
              </w:rPr>
              <w:t>Requests account deletion.</w:t>
            </w:r>
          </w:p>
        </w:tc>
        <w:tc>
          <w:tcPr>
            <w:tcW w:type="dxa" w:w="3312"/>
            <w:shd w:val="clear" w:color="auto" w:fill="FFFFFF"/>
            <w:tcMar>
              <w:top w:w="60" w:type="dxa"/>
              <w:bottom w:w="60" w:type="dxa"/>
              <w:left w:w="100" w:type="dxa"/>
              <w:right w:w="100" w:type="dxa"/>
            </w:tcMar>
          </w:tcPr>
          <w:p>
            <w:pPr>
              <w:spacing w:before="0" w:after="0"/>
            </w:pPr>
            <w:r/>
            <w:r>
              <w:rPr>
                <w:color w:val="3C4752"/>
                <w:sz w:val="19"/>
              </w:rPr>
              <w:t>A preview shows exactly what will be removed and who else is affected before anything is deleted.</w:t>
            </w:r>
          </w:p>
        </w:tc>
        <w:tc>
          <w:tcPr>
            <w:tcW w:type="dxa" w:w="1584"/>
            <w:shd w:val="clear" w:color="auto" w:fill="FFFFFF"/>
            <w:tcMar>
              <w:top w:w="60" w:type="dxa"/>
              <w:bottom w:w="60" w:type="dxa"/>
              <w:left w:w="100" w:type="dxa"/>
              <w:right w:w="100" w:type="dxa"/>
            </w:tcMar>
          </w:tcPr>
          <w:p>
            <w:pPr>
              <w:spacing w:before="0" w:after="0"/>
            </w:pPr>
            <w:r/>
            <w:r>
              <w:rPr>
                <w:color w:val="3C4752"/>
                <w:sz w:val="19"/>
              </w:rPr>
              <w:t>FR-4.13-02</w:t>
            </w:r>
          </w:p>
        </w:tc>
      </w:tr>
      <w:tr>
        <w:tc>
          <w:tcPr>
            <w:tcW w:type="dxa" w:w="432"/>
            <w:shd w:val="clear" w:color="auto" w:fill="F2F4F6"/>
            <w:tcMar>
              <w:top w:w="60" w:type="dxa"/>
              <w:bottom w:w="60" w:type="dxa"/>
              <w:left w:w="100" w:type="dxa"/>
              <w:right w:w="100" w:type="dxa"/>
            </w:tcMar>
          </w:tcPr>
          <w:p>
            <w:pPr>
              <w:spacing w:before="0" w:after="0"/>
            </w:pPr>
            <w:r/>
            <w:r>
              <w:rPr>
                <w:color w:val="3C4752"/>
                <w:sz w:val="19"/>
              </w:rPr>
              <w:t>3</w:t>
            </w:r>
          </w:p>
        </w:tc>
        <w:tc>
          <w:tcPr>
            <w:tcW w:type="dxa" w:w="1296"/>
            <w:shd w:val="clear" w:color="auto" w:fill="F2F4F6"/>
            <w:tcMar>
              <w:top w:w="60" w:type="dxa"/>
              <w:bottom w:w="60" w:type="dxa"/>
              <w:left w:w="100" w:type="dxa"/>
              <w:right w:w="100" w:type="dxa"/>
            </w:tcMar>
          </w:tcPr>
          <w:p>
            <w:pPr>
              <w:spacing w:before="0" w:after="0"/>
            </w:pPr>
            <w:r/>
            <w:r>
              <w:rPr>
                <w:color w:val="3C4752"/>
                <w:sz w:val="19"/>
              </w:rPr>
              <w:t>Sole Owner of an organisation</w:t>
            </w:r>
          </w:p>
        </w:tc>
        <w:tc>
          <w:tcPr>
            <w:tcW w:type="dxa" w:w="2736"/>
            <w:shd w:val="clear" w:color="auto" w:fill="F2F4F6"/>
            <w:tcMar>
              <w:top w:w="60" w:type="dxa"/>
              <w:bottom w:w="60" w:type="dxa"/>
              <w:left w:w="100" w:type="dxa"/>
              <w:right w:w="100" w:type="dxa"/>
            </w:tcMar>
          </w:tcPr>
          <w:p>
            <w:pPr>
              <w:spacing w:before="0" w:after="0"/>
            </w:pPr>
            <w:r/>
            <w:r>
              <w:rPr>
                <w:color w:val="3C4752"/>
                <w:sz w:val="19"/>
              </w:rPr>
              <w:t>Requests account deletion.</w:t>
            </w:r>
          </w:p>
        </w:tc>
        <w:tc>
          <w:tcPr>
            <w:tcW w:type="dxa" w:w="3312"/>
            <w:shd w:val="clear" w:color="auto" w:fill="F2F4F6"/>
            <w:tcMar>
              <w:top w:w="60" w:type="dxa"/>
              <w:bottom w:w="60" w:type="dxa"/>
              <w:left w:w="100" w:type="dxa"/>
              <w:right w:w="100" w:type="dxa"/>
            </w:tcMar>
          </w:tcPr>
          <w:p>
            <w:pPr>
              <w:spacing w:before="0" w:after="0"/>
            </w:pPr>
            <w:r/>
            <w:r>
              <w:rPr>
                <w:color w:val="3C4752"/>
                <w:sz w:val="19"/>
              </w:rPr>
              <w:t>Deletion is refused, with a direct action offered to hand ownership to a colleague first.</w:t>
            </w:r>
          </w:p>
        </w:tc>
        <w:tc>
          <w:tcPr>
            <w:tcW w:type="dxa" w:w="1584"/>
            <w:shd w:val="clear" w:color="auto" w:fill="F2F4F6"/>
            <w:tcMar>
              <w:top w:w="60" w:type="dxa"/>
              <w:bottom w:w="60" w:type="dxa"/>
              <w:left w:w="100" w:type="dxa"/>
              <w:right w:w="100" w:type="dxa"/>
            </w:tcMar>
          </w:tcPr>
          <w:p>
            <w:pPr>
              <w:spacing w:before="0" w:after="0"/>
            </w:pPr>
            <w:r/>
            <w:r>
              <w:rPr>
                <w:color w:val="3C4752"/>
                <w:sz w:val="19"/>
              </w:rPr>
              <w:t>FR-4.2-04, FR-4.13-02</w:t>
            </w:r>
          </w:p>
        </w:tc>
      </w:tr>
      <w:tr>
        <w:tc>
          <w:tcPr>
            <w:tcW w:type="dxa" w:w="432"/>
            <w:shd w:val="clear" w:color="auto" w:fill="FFFFFF"/>
            <w:tcMar>
              <w:top w:w="60" w:type="dxa"/>
              <w:bottom w:w="60" w:type="dxa"/>
              <w:left w:w="100" w:type="dxa"/>
              <w:right w:w="100" w:type="dxa"/>
            </w:tcMar>
          </w:tcPr>
          <w:p>
            <w:pPr>
              <w:spacing w:before="0" w:after="0"/>
            </w:pPr>
            <w:r/>
            <w:r>
              <w:rPr>
                <w:color w:val="3C4752"/>
                <w:sz w:val="19"/>
              </w:rPr>
              <w:t>4</w:t>
            </w:r>
          </w:p>
        </w:tc>
        <w:tc>
          <w:tcPr>
            <w:tcW w:type="dxa" w:w="1296"/>
            <w:shd w:val="clear" w:color="auto" w:fill="FFFFFF"/>
            <w:tcMar>
              <w:top w:w="60" w:type="dxa"/>
              <w:bottom w:w="60" w:type="dxa"/>
              <w:left w:w="100" w:type="dxa"/>
              <w:right w:w="100" w:type="dxa"/>
            </w:tcMar>
          </w:tcPr>
          <w:p>
            <w:pPr>
              <w:spacing w:before="0" w:after="0"/>
            </w:pPr>
            <w:r/>
            <w:r>
              <w:rPr>
                <w:color w:val="3C4752"/>
                <w:sz w:val="19"/>
              </w:rPr>
              <w:t>Any signed-in user (not a sole owner)</w:t>
            </w:r>
          </w:p>
        </w:tc>
        <w:tc>
          <w:tcPr>
            <w:tcW w:type="dxa" w:w="2736"/>
            <w:shd w:val="clear" w:color="auto" w:fill="FFFFFF"/>
            <w:tcMar>
              <w:top w:w="60" w:type="dxa"/>
              <w:bottom w:w="60" w:type="dxa"/>
              <w:left w:w="100" w:type="dxa"/>
              <w:right w:w="100" w:type="dxa"/>
            </w:tcMar>
          </w:tcPr>
          <w:p>
            <w:pPr>
              <w:spacing w:before="0" w:after="0"/>
            </w:pPr>
            <w:r/>
            <w:r>
              <w:rPr>
                <w:color w:val="3C4752"/>
                <w:sz w:val="19"/>
              </w:rPr>
              <w:t>Confirms deletion.</w:t>
            </w:r>
          </w:p>
        </w:tc>
        <w:tc>
          <w:tcPr>
            <w:tcW w:type="dxa" w:w="3312"/>
            <w:shd w:val="clear" w:color="auto" w:fill="FFFFFF"/>
            <w:tcMar>
              <w:top w:w="60" w:type="dxa"/>
              <w:bottom w:w="60" w:type="dxa"/>
              <w:left w:w="100" w:type="dxa"/>
              <w:right w:w="100" w:type="dxa"/>
            </w:tcMar>
          </w:tcPr>
          <w:p>
            <w:pPr>
              <w:spacing w:before="0" w:after="0"/>
            </w:pPr>
            <w:r/>
            <w:r>
              <w:rPr>
                <w:color w:val="3C4752"/>
                <w:sz w:val="19"/>
              </w:rPr>
              <w:t>The account, its profile, applications and interests are removed; historical measurement records are anonymised, not deleted; all active sessions are revoked.</w:t>
            </w:r>
          </w:p>
        </w:tc>
        <w:tc>
          <w:tcPr>
            <w:tcW w:type="dxa" w:w="1584"/>
            <w:shd w:val="clear" w:color="auto" w:fill="FFFFFF"/>
            <w:tcMar>
              <w:top w:w="60" w:type="dxa"/>
              <w:bottom w:w="60" w:type="dxa"/>
              <w:left w:w="100" w:type="dxa"/>
              <w:right w:w="100" w:type="dxa"/>
            </w:tcMar>
          </w:tcPr>
          <w:p>
            <w:pPr>
              <w:spacing w:before="0" w:after="0"/>
            </w:pPr>
            <w:r/>
            <w:r>
              <w:rPr>
                <w:color w:val="3C4752"/>
                <w:sz w:val="19"/>
              </w:rPr>
              <w:t>FR-4.13-02</w:t>
            </w:r>
          </w:p>
        </w:tc>
      </w:tr>
    </w:tbl>
    <w:p>
      <w:pPr>
        <w:spacing w:after="80"/>
      </w:pPr>
    </w:p>
    <w:p>
      <w:r>
        <w:br w:type="page"/>
      </w:r>
    </w:p>
    <w:p>
      <w:pPr>
        <w:pStyle w:val="Heading1"/>
      </w:pPr>
      <w:r>
        <w:rPr>
          <w:color w:val="0F6E84"/>
        </w:rPr>
        <w:t xml:space="preserve">6  </w:t>
      </w:r>
      <w:r>
        <w:t>Business Rules Catalogue</w:t>
      </w:r>
    </w:p>
    <w:p>
      <w:r>
        <w:rPr>
          <w:b w:val="0"/>
          <w:i w:val="0"/>
        </w:rPr>
        <w:t>A single consolidated reference to every business rule in this document, numbered for use in test plans and sign-off checklists. Each rule also appears in context in Section 4, against the requirement named in the right-hand column.</w:t>
      </w:r>
    </w:p>
    <w:p>
      <w:pPr>
        <w:pStyle w:val="Heading2"/>
      </w:pPr>
      <w:r>
        <w:t>6.1  Identity, Organisations and Teams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864"/>
            <w:shd w:val="clear" w:color="auto" w:fill="0B2E4E"/>
            <w:tcMar>
              <w:top w:w="60" w:type="dxa"/>
              <w:bottom w:w="60" w:type="dxa"/>
              <w:left w:w="100" w:type="dxa"/>
              <w:right w:w="100" w:type="dxa"/>
            </w:tcMar>
            <w:vAlign w:val="center"/>
          </w:tcPr>
          <w:p>
            <w:r/>
            <w:r>
              <w:rPr>
                <w:b/>
                <w:color w:val="FFFFFF"/>
                <w:sz w:val="19"/>
              </w:rPr>
              <w:t>ID</w:t>
            </w:r>
          </w:p>
        </w:tc>
        <w:tc>
          <w:tcPr>
            <w:tcW w:type="dxa" w:w="6192"/>
            <w:shd w:val="clear" w:color="auto" w:fill="0B2E4E"/>
            <w:tcMar>
              <w:top w:w="60" w:type="dxa"/>
              <w:bottom w:w="60" w:type="dxa"/>
              <w:left w:w="100" w:type="dxa"/>
              <w:right w:w="100" w:type="dxa"/>
            </w:tcMar>
            <w:vAlign w:val="center"/>
          </w:tcPr>
          <w:p>
            <w:r/>
            <w:r>
              <w:rPr>
                <w:b/>
                <w:color w:val="FFFFFF"/>
                <w:sz w:val="19"/>
              </w:rPr>
              <w:t>Business Rule</w:t>
            </w:r>
          </w:p>
        </w:tc>
        <w:tc>
          <w:tcPr>
            <w:tcW w:type="dxa" w:w="1296"/>
            <w:shd w:val="clear" w:color="auto" w:fill="0B2E4E"/>
            <w:tcMar>
              <w:top w:w="60" w:type="dxa"/>
              <w:bottom w:w="60" w:type="dxa"/>
              <w:left w:w="100" w:type="dxa"/>
              <w:right w:w="100" w:type="dxa"/>
            </w:tcMar>
            <w:vAlign w:val="center"/>
          </w:tcPr>
          <w:p>
            <w:r/>
            <w:r>
              <w:rPr>
                <w:b/>
                <w:color w:val="FFFFFF"/>
                <w:sz w:val="19"/>
              </w:rPr>
              <w:t>Requirement</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BR-001</w:t>
            </w:r>
          </w:p>
        </w:tc>
        <w:tc>
          <w:tcPr>
            <w:tcW w:type="dxa" w:w="6192"/>
            <w:shd w:val="clear" w:color="auto" w:fill="F2F4F6"/>
            <w:tcMar>
              <w:top w:w="60" w:type="dxa"/>
              <w:bottom w:w="60" w:type="dxa"/>
              <w:left w:w="100" w:type="dxa"/>
              <w:right w:w="100" w:type="dxa"/>
            </w:tcMar>
          </w:tcPr>
          <w:p>
            <w:pPr>
              <w:spacing w:before="0" w:after="0"/>
            </w:pPr>
            <w:r/>
            <w:r>
              <w:rPr>
                <w:color w:val="3C4752"/>
                <w:sz w:val="19"/>
              </w:rPr>
              <w:t>A phone number is normalised to one canonical form; the same number typed three ways is always one account.</w:t>
            </w:r>
          </w:p>
        </w:tc>
        <w:tc>
          <w:tcPr>
            <w:tcW w:type="dxa" w:w="1296"/>
            <w:shd w:val="clear" w:color="auto" w:fill="F2F4F6"/>
            <w:tcMar>
              <w:top w:w="60" w:type="dxa"/>
              <w:bottom w:w="60" w:type="dxa"/>
              <w:left w:w="100" w:type="dxa"/>
              <w:right w:w="100" w:type="dxa"/>
            </w:tcMar>
          </w:tcPr>
          <w:p>
            <w:pPr>
              <w:spacing w:before="0" w:after="0"/>
            </w:pPr>
            <w:r/>
            <w:r>
              <w:rPr>
                <w:color w:val="3C4752"/>
                <w:sz w:val="19"/>
              </w:rPr>
              <w:t>FR-4.1-01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BR-002</w:t>
            </w:r>
          </w:p>
        </w:tc>
        <w:tc>
          <w:tcPr>
            <w:tcW w:type="dxa" w:w="6192"/>
            <w:shd w:val="clear" w:color="auto" w:fill="FFFFFF"/>
            <w:tcMar>
              <w:top w:w="60" w:type="dxa"/>
              <w:bottom w:w="60" w:type="dxa"/>
              <w:left w:w="100" w:type="dxa"/>
              <w:right w:w="100" w:type="dxa"/>
            </w:tcMar>
          </w:tcPr>
          <w:p>
            <w:pPr>
              <w:spacing w:before="0" w:after="0"/>
            </w:pPr>
            <w:r/>
            <w:r>
              <w:rPr>
                <w:color w:val="3C4752"/>
                <w:sz w:val="19"/>
              </w:rPr>
              <w:t>An account is created only after a one-time passcode is correctly verified, never at the point of merely requesting one.</w:t>
            </w:r>
          </w:p>
        </w:tc>
        <w:tc>
          <w:tcPr>
            <w:tcW w:type="dxa" w:w="1296"/>
            <w:shd w:val="clear" w:color="auto" w:fill="FFFFFF"/>
            <w:tcMar>
              <w:top w:w="60" w:type="dxa"/>
              <w:bottom w:w="60" w:type="dxa"/>
              <w:left w:w="100" w:type="dxa"/>
              <w:right w:w="100" w:type="dxa"/>
            </w:tcMar>
          </w:tcPr>
          <w:p>
            <w:pPr>
              <w:spacing w:before="0" w:after="0"/>
            </w:pPr>
            <w:r/>
            <w:r>
              <w:rPr>
                <w:color w:val="3C4752"/>
                <w:sz w:val="19"/>
              </w:rPr>
              <w:t>FR-4.1-01</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BR-003</w:t>
            </w:r>
          </w:p>
        </w:tc>
        <w:tc>
          <w:tcPr>
            <w:tcW w:type="dxa" w:w="6192"/>
            <w:shd w:val="clear" w:color="auto" w:fill="F2F4F6"/>
            <w:tcMar>
              <w:top w:w="60" w:type="dxa"/>
              <w:bottom w:w="60" w:type="dxa"/>
              <w:left w:w="100" w:type="dxa"/>
              <w:right w:w="100" w:type="dxa"/>
            </w:tcMar>
          </w:tcPr>
          <w:p>
            <w:pPr>
              <w:spacing w:before="0" w:after="0"/>
            </w:pPr>
            <w:r/>
            <w:r>
              <w:rPr>
                <w:color w:val="3C4752"/>
                <w:sz w:val="19"/>
              </w:rPr>
              <w:t>A one-time passcode allows at most 5 guesses and expires on a short timer.</w:t>
            </w:r>
          </w:p>
        </w:tc>
        <w:tc>
          <w:tcPr>
            <w:tcW w:type="dxa" w:w="1296"/>
            <w:shd w:val="clear" w:color="auto" w:fill="F2F4F6"/>
            <w:tcMar>
              <w:top w:w="60" w:type="dxa"/>
              <w:bottom w:w="60" w:type="dxa"/>
              <w:left w:w="100" w:type="dxa"/>
              <w:right w:w="100" w:type="dxa"/>
            </w:tcMar>
          </w:tcPr>
          <w:p>
            <w:pPr>
              <w:spacing w:before="0" w:after="0"/>
            </w:pPr>
            <w:r/>
            <w:r>
              <w:rPr>
                <w:color w:val="3C4752"/>
                <w:sz w:val="19"/>
              </w:rPr>
              <w:t>FR-4.1-01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BR-004</w:t>
            </w:r>
          </w:p>
        </w:tc>
        <w:tc>
          <w:tcPr>
            <w:tcW w:type="dxa" w:w="6192"/>
            <w:shd w:val="clear" w:color="auto" w:fill="FFFFFF"/>
            <w:tcMar>
              <w:top w:w="60" w:type="dxa"/>
              <w:bottom w:w="60" w:type="dxa"/>
              <w:left w:w="100" w:type="dxa"/>
              <w:right w:w="100" w:type="dxa"/>
            </w:tcMar>
          </w:tcPr>
          <w:p>
            <w:pPr>
              <w:spacing w:before="0" w:after="0"/>
            </w:pPr>
            <w:r/>
            <w:r>
              <w:rPr>
                <w:color w:val="3C4752"/>
                <w:sz w:val="19"/>
              </w:rPr>
              <w:t>Registering an address that already has an account sends a sign-in code and creates nothing new; the response is indistinguishable from a brand-new address.</w:t>
            </w:r>
          </w:p>
        </w:tc>
        <w:tc>
          <w:tcPr>
            <w:tcW w:type="dxa" w:w="1296"/>
            <w:shd w:val="clear" w:color="auto" w:fill="FFFFFF"/>
            <w:tcMar>
              <w:top w:w="60" w:type="dxa"/>
              <w:bottom w:w="60" w:type="dxa"/>
              <w:left w:w="100" w:type="dxa"/>
              <w:right w:w="100" w:type="dxa"/>
            </w:tcMar>
          </w:tcPr>
          <w:p>
            <w:pPr>
              <w:spacing w:before="0" w:after="0"/>
            </w:pPr>
            <w:r/>
            <w:r>
              <w:rPr>
                <w:color w:val="3C4752"/>
                <w:sz w:val="19"/>
              </w:rPr>
              <w:t>FR-4.1-02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BR-005</w:t>
            </w:r>
          </w:p>
        </w:tc>
        <w:tc>
          <w:tcPr>
            <w:tcW w:type="dxa" w:w="6192"/>
            <w:shd w:val="clear" w:color="auto" w:fill="F2F4F6"/>
            <w:tcMar>
              <w:top w:w="60" w:type="dxa"/>
              <w:bottom w:w="60" w:type="dxa"/>
              <w:left w:w="100" w:type="dxa"/>
              <w:right w:w="100" w:type="dxa"/>
            </w:tcMar>
          </w:tcPr>
          <w:p>
            <w:pPr>
              <w:spacing w:before="0" w:after="0"/>
            </w:pPr>
            <w:r/>
            <w:r>
              <w:rPr>
                <w:color w:val="3C4752"/>
                <w:sz w:val="19"/>
              </w:rPr>
              <w:t>One identity may hold a candidate profile and any number of organisation memberships; an account is never forked by actor type.</w:t>
            </w:r>
          </w:p>
        </w:tc>
        <w:tc>
          <w:tcPr>
            <w:tcW w:type="dxa" w:w="1296"/>
            <w:shd w:val="clear" w:color="auto" w:fill="F2F4F6"/>
            <w:tcMar>
              <w:top w:w="60" w:type="dxa"/>
              <w:bottom w:w="60" w:type="dxa"/>
              <w:left w:w="100" w:type="dxa"/>
              <w:right w:w="100" w:type="dxa"/>
            </w:tcMar>
          </w:tcPr>
          <w:p>
            <w:pPr>
              <w:spacing w:before="0" w:after="0"/>
            </w:pPr>
            <w:r/>
            <w:r>
              <w:rPr>
                <w:color w:val="3C4752"/>
                <w:sz w:val="19"/>
              </w:rPr>
              <w:t>FR-4.1-03</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BR-006</w:t>
            </w:r>
          </w:p>
        </w:tc>
        <w:tc>
          <w:tcPr>
            <w:tcW w:type="dxa" w:w="6192"/>
            <w:shd w:val="clear" w:color="auto" w:fill="FFFFFF"/>
            <w:tcMar>
              <w:top w:w="60" w:type="dxa"/>
              <w:bottom w:w="60" w:type="dxa"/>
              <w:left w:w="100" w:type="dxa"/>
              <w:right w:w="100" w:type="dxa"/>
            </w:tcMar>
          </w:tcPr>
          <w:p>
            <w:pPr>
              <w:spacing w:before="0" w:after="0"/>
            </w:pPr>
            <w:r/>
            <w:r>
              <w:rPr>
                <w:color w:val="3C4752"/>
                <w:sz w:val="19"/>
              </w:rPr>
              <w:t>Consent to the current privacy notice is required before any account may be used; an older acceptance never covers a newer notice.</w:t>
            </w:r>
          </w:p>
        </w:tc>
        <w:tc>
          <w:tcPr>
            <w:tcW w:type="dxa" w:w="1296"/>
            <w:shd w:val="clear" w:color="auto" w:fill="FFFFFF"/>
            <w:tcMar>
              <w:top w:w="60" w:type="dxa"/>
              <w:bottom w:w="60" w:type="dxa"/>
              <w:left w:w="100" w:type="dxa"/>
              <w:right w:w="100" w:type="dxa"/>
            </w:tcMar>
          </w:tcPr>
          <w:p>
            <w:pPr>
              <w:spacing w:before="0" w:after="0"/>
            </w:pPr>
            <w:r/>
            <w:r>
              <w:rPr>
                <w:color w:val="3C4752"/>
                <w:sz w:val="19"/>
              </w:rPr>
              <w:t>FR-4.1-04</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BR-007</w:t>
            </w:r>
          </w:p>
        </w:tc>
        <w:tc>
          <w:tcPr>
            <w:tcW w:type="dxa" w:w="6192"/>
            <w:shd w:val="clear" w:color="auto" w:fill="F2F4F6"/>
            <w:tcMar>
              <w:top w:w="60" w:type="dxa"/>
              <w:bottom w:w="60" w:type="dxa"/>
              <w:left w:w="100" w:type="dxa"/>
              <w:right w:w="100" w:type="dxa"/>
            </w:tcMar>
          </w:tcPr>
          <w:p>
            <w:pPr>
              <w:spacing w:before="0" w:after="0"/>
            </w:pPr>
            <w:r/>
            <w:r>
              <w:rPr>
                <w:color w:val="3C4752"/>
                <w:sz w:val="19"/>
              </w:rPr>
              <w:t>A session lasts 15 minutes and refreshes silently while the person is active; expiry is shown as “signed out”, never as “access denied”.</w:t>
            </w:r>
          </w:p>
        </w:tc>
        <w:tc>
          <w:tcPr>
            <w:tcW w:type="dxa" w:w="1296"/>
            <w:shd w:val="clear" w:color="auto" w:fill="F2F4F6"/>
            <w:tcMar>
              <w:top w:w="60" w:type="dxa"/>
              <w:bottom w:w="60" w:type="dxa"/>
              <w:left w:w="100" w:type="dxa"/>
              <w:right w:w="100" w:type="dxa"/>
            </w:tcMar>
          </w:tcPr>
          <w:p>
            <w:pPr>
              <w:spacing w:before="0" w:after="0"/>
            </w:pPr>
            <w:r/>
            <w:r>
              <w:rPr>
                <w:color w:val="3C4752"/>
                <w:sz w:val="19"/>
              </w:rPr>
              <w:t>FR-4.1-05</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BR-008</w:t>
            </w:r>
          </w:p>
        </w:tc>
        <w:tc>
          <w:tcPr>
            <w:tcW w:type="dxa" w:w="6192"/>
            <w:shd w:val="clear" w:color="auto" w:fill="FFFFFF"/>
            <w:tcMar>
              <w:top w:w="60" w:type="dxa"/>
              <w:bottom w:w="60" w:type="dxa"/>
              <w:left w:w="100" w:type="dxa"/>
              <w:right w:w="100" w:type="dxa"/>
            </w:tcMar>
          </w:tcPr>
          <w:p>
            <w:pPr>
              <w:spacing w:before="0" w:after="0"/>
            </w:pPr>
            <w:r/>
            <w:r>
              <w:rPr>
                <w:color w:val="3C4752"/>
                <w:sz w:val="19"/>
              </w:rPr>
              <w:t>Two organisations under one account cannot share a name (compared ignoring case, punctuation and spacing).</w:t>
            </w:r>
          </w:p>
        </w:tc>
        <w:tc>
          <w:tcPr>
            <w:tcW w:type="dxa" w:w="1296"/>
            <w:shd w:val="clear" w:color="auto" w:fill="FFFFFF"/>
            <w:tcMar>
              <w:top w:w="60" w:type="dxa"/>
              <w:bottom w:w="60" w:type="dxa"/>
              <w:left w:w="100" w:type="dxa"/>
              <w:right w:w="100" w:type="dxa"/>
            </w:tcMar>
          </w:tcPr>
          <w:p>
            <w:pPr>
              <w:spacing w:before="0" w:after="0"/>
            </w:pPr>
            <w:r/>
            <w:r>
              <w:rPr>
                <w:color w:val="3C4752"/>
                <w:sz w:val="19"/>
              </w:rPr>
              <w:t>FR-4.2-01</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BR-009</w:t>
            </w:r>
          </w:p>
        </w:tc>
        <w:tc>
          <w:tcPr>
            <w:tcW w:type="dxa" w:w="6192"/>
            <w:shd w:val="clear" w:color="auto" w:fill="F2F4F6"/>
            <w:tcMar>
              <w:top w:w="60" w:type="dxa"/>
              <w:bottom w:w="60" w:type="dxa"/>
              <w:left w:w="100" w:type="dxa"/>
              <w:right w:w="100" w:type="dxa"/>
            </w:tcMar>
          </w:tcPr>
          <w:p>
            <w:pPr>
              <w:spacing w:before="0" w:after="0"/>
            </w:pPr>
            <w:r/>
            <w:r>
              <w:rPr>
                <w:color w:val="3C4752"/>
                <w:sz w:val="19"/>
              </w:rPr>
              <w:t>Organisation creation is capped within any rolling 24-hour window; there is no cap on how many an account may hold overall.</w:t>
            </w:r>
          </w:p>
        </w:tc>
        <w:tc>
          <w:tcPr>
            <w:tcW w:type="dxa" w:w="1296"/>
            <w:shd w:val="clear" w:color="auto" w:fill="F2F4F6"/>
            <w:tcMar>
              <w:top w:w="60" w:type="dxa"/>
              <w:bottom w:w="60" w:type="dxa"/>
              <w:left w:w="100" w:type="dxa"/>
              <w:right w:w="100" w:type="dxa"/>
            </w:tcMar>
          </w:tcPr>
          <w:p>
            <w:pPr>
              <w:spacing w:before="0" w:after="0"/>
            </w:pPr>
            <w:r/>
            <w:r>
              <w:rPr>
                <w:color w:val="3C4752"/>
                <w:sz w:val="19"/>
              </w:rPr>
              <w:t>FR-4.2-01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BR-010</w:t>
            </w:r>
          </w:p>
        </w:tc>
        <w:tc>
          <w:tcPr>
            <w:tcW w:type="dxa" w:w="6192"/>
            <w:shd w:val="clear" w:color="auto" w:fill="FFFFFF"/>
            <w:tcMar>
              <w:top w:w="60" w:type="dxa"/>
              <w:bottom w:w="60" w:type="dxa"/>
              <w:left w:w="100" w:type="dxa"/>
              <w:right w:w="100" w:type="dxa"/>
            </w:tcMar>
          </w:tcPr>
          <w:p>
            <w:pPr>
              <w:spacing w:before="0" w:after="0"/>
            </w:pPr>
            <w:r/>
            <w:r>
              <w:rPr>
                <w:color w:val="3C4752"/>
                <w:sz w:val="19"/>
              </w:rPr>
              <w:t>An organisation’s public web address and its type (employer or provider) cannot be changed once set.</w:t>
            </w:r>
          </w:p>
        </w:tc>
        <w:tc>
          <w:tcPr>
            <w:tcW w:type="dxa" w:w="1296"/>
            <w:shd w:val="clear" w:color="auto" w:fill="FFFFFF"/>
            <w:tcMar>
              <w:top w:w="60" w:type="dxa"/>
              <w:bottom w:w="60" w:type="dxa"/>
              <w:left w:w="100" w:type="dxa"/>
              <w:right w:w="100" w:type="dxa"/>
            </w:tcMar>
          </w:tcPr>
          <w:p>
            <w:pPr>
              <w:spacing w:before="0" w:after="0"/>
            </w:pPr>
            <w:r/>
            <w:r>
              <w:rPr>
                <w:color w:val="3C4752"/>
                <w:sz w:val="19"/>
              </w:rPr>
              <w:t>FR-4.2-02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BR-011</w:t>
            </w:r>
          </w:p>
        </w:tc>
        <w:tc>
          <w:tcPr>
            <w:tcW w:type="dxa" w:w="6192"/>
            <w:shd w:val="clear" w:color="auto" w:fill="F2F4F6"/>
            <w:tcMar>
              <w:top w:w="60" w:type="dxa"/>
              <w:bottom w:w="60" w:type="dxa"/>
              <w:left w:w="100" w:type="dxa"/>
              <w:right w:w="100" w:type="dxa"/>
            </w:tcMar>
          </w:tcPr>
          <w:p>
            <w:pPr>
              <w:spacing w:before="0" w:after="0"/>
            </w:pPr>
            <w:r/>
            <w:r>
              <w:rPr>
                <w:color w:val="3C4752"/>
                <w:sz w:val="19"/>
              </w:rPr>
              <w:t>The verified badge can never be set by the organisation itself, however its profile is edited.</w:t>
            </w:r>
          </w:p>
        </w:tc>
        <w:tc>
          <w:tcPr>
            <w:tcW w:type="dxa" w:w="1296"/>
            <w:shd w:val="clear" w:color="auto" w:fill="F2F4F6"/>
            <w:tcMar>
              <w:top w:w="60" w:type="dxa"/>
              <w:bottom w:w="60" w:type="dxa"/>
              <w:left w:w="100" w:type="dxa"/>
              <w:right w:w="100" w:type="dxa"/>
            </w:tcMar>
          </w:tcPr>
          <w:p>
            <w:pPr>
              <w:spacing w:before="0" w:after="0"/>
            </w:pPr>
            <w:r/>
            <w:r>
              <w:rPr>
                <w:color w:val="3C4752"/>
                <w:sz w:val="19"/>
              </w:rPr>
              <w:t>FR-4.2-02</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BR-012</w:t>
            </w:r>
          </w:p>
        </w:tc>
        <w:tc>
          <w:tcPr>
            <w:tcW w:type="dxa" w:w="6192"/>
            <w:shd w:val="clear" w:color="auto" w:fill="FFFFFF"/>
            <w:tcMar>
              <w:top w:w="60" w:type="dxa"/>
              <w:bottom w:w="60" w:type="dxa"/>
              <w:left w:w="100" w:type="dxa"/>
              <w:right w:w="100" w:type="dxa"/>
            </w:tcMar>
          </w:tcPr>
          <w:p>
            <w:pPr>
              <w:spacing w:before="0" w:after="0"/>
            </w:pPr>
            <w:r/>
            <w:r>
              <w:rPr>
                <w:color w:val="3C4752"/>
                <w:sz w:val="19"/>
              </w:rPr>
              <w:t>An Admin may invite a Member only, never a fellow Admin or an Owner.</w:t>
            </w:r>
          </w:p>
        </w:tc>
        <w:tc>
          <w:tcPr>
            <w:tcW w:type="dxa" w:w="1296"/>
            <w:shd w:val="clear" w:color="auto" w:fill="FFFFFF"/>
            <w:tcMar>
              <w:top w:w="60" w:type="dxa"/>
              <w:bottom w:w="60" w:type="dxa"/>
              <w:left w:w="100" w:type="dxa"/>
              <w:right w:w="100" w:type="dxa"/>
            </w:tcMar>
          </w:tcPr>
          <w:p>
            <w:pPr>
              <w:spacing w:before="0" w:after="0"/>
            </w:pPr>
            <w:r/>
            <w:r>
              <w:rPr>
                <w:color w:val="3C4752"/>
                <w:sz w:val="19"/>
              </w:rPr>
              <w:t>FR-4.2-03</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BR-013</w:t>
            </w:r>
          </w:p>
        </w:tc>
        <w:tc>
          <w:tcPr>
            <w:tcW w:type="dxa" w:w="6192"/>
            <w:shd w:val="clear" w:color="auto" w:fill="F2F4F6"/>
            <w:tcMar>
              <w:top w:w="60" w:type="dxa"/>
              <w:bottom w:w="60" w:type="dxa"/>
              <w:left w:w="100" w:type="dxa"/>
              <w:right w:w="100" w:type="dxa"/>
            </w:tcMar>
          </w:tcPr>
          <w:p>
            <w:pPr>
              <w:spacing w:before="0" w:after="0"/>
            </w:pPr>
            <w:r/>
            <w:r>
              <w:rPr>
                <w:color w:val="3C4752"/>
                <w:sz w:val="19"/>
              </w:rPr>
              <w:t>An invitation response is identical whether or not the invited address already has an account.</w:t>
            </w:r>
          </w:p>
        </w:tc>
        <w:tc>
          <w:tcPr>
            <w:tcW w:type="dxa" w:w="1296"/>
            <w:shd w:val="clear" w:color="auto" w:fill="F2F4F6"/>
            <w:tcMar>
              <w:top w:w="60" w:type="dxa"/>
              <w:bottom w:w="60" w:type="dxa"/>
              <w:left w:w="100" w:type="dxa"/>
              <w:right w:w="100" w:type="dxa"/>
            </w:tcMar>
          </w:tcPr>
          <w:p>
            <w:pPr>
              <w:spacing w:before="0" w:after="0"/>
            </w:pPr>
            <w:r/>
            <w:r>
              <w:rPr>
                <w:color w:val="3C4752"/>
                <w:sz w:val="19"/>
              </w:rPr>
              <w:t>FR-4.2-03</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BR-014</w:t>
            </w:r>
          </w:p>
        </w:tc>
        <w:tc>
          <w:tcPr>
            <w:tcW w:type="dxa" w:w="6192"/>
            <w:shd w:val="clear" w:color="auto" w:fill="FFFFFF"/>
            <w:tcMar>
              <w:top w:w="60" w:type="dxa"/>
              <w:bottom w:w="60" w:type="dxa"/>
              <w:left w:w="100" w:type="dxa"/>
              <w:right w:w="100" w:type="dxa"/>
            </w:tcMar>
          </w:tcPr>
          <w:p>
            <w:pPr>
              <w:spacing w:before="0" w:after="0"/>
            </w:pPr>
            <w:r/>
            <w:r>
              <w:rPr>
                <w:color w:val="3C4752"/>
                <w:sz w:val="19"/>
              </w:rPr>
              <w:t>An address invited while it has no account may only create one by accepting that specific invitation.</w:t>
            </w:r>
          </w:p>
        </w:tc>
        <w:tc>
          <w:tcPr>
            <w:tcW w:type="dxa" w:w="1296"/>
            <w:shd w:val="clear" w:color="auto" w:fill="FFFFFF"/>
            <w:tcMar>
              <w:top w:w="60" w:type="dxa"/>
              <w:bottom w:w="60" w:type="dxa"/>
              <w:left w:w="100" w:type="dxa"/>
              <w:right w:w="100" w:type="dxa"/>
            </w:tcMar>
          </w:tcPr>
          <w:p>
            <w:pPr>
              <w:spacing w:before="0" w:after="0"/>
            </w:pPr>
            <w:r/>
            <w:r>
              <w:rPr>
                <w:color w:val="3C4752"/>
                <w:sz w:val="19"/>
              </w:rPr>
              <w:t>FR-4.2-03</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BR-015</w:t>
            </w:r>
          </w:p>
        </w:tc>
        <w:tc>
          <w:tcPr>
            <w:tcW w:type="dxa" w:w="6192"/>
            <w:shd w:val="clear" w:color="auto" w:fill="F2F4F6"/>
            <w:tcMar>
              <w:top w:w="60" w:type="dxa"/>
              <w:bottom w:w="60" w:type="dxa"/>
              <w:left w:w="100" w:type="dxa"/>
              <w:right w:w="100" w:type="dxa"/>
            </w:tcMar>
          </w:tcPr>
          <w:p>
            <w:pPr>
              <w:spacing w:before="0" w:after="0"/>
            </w:pPr>
            <w:r/>
            <w:r>
              <w:rPr>
                <w:color w:val="3C4752"/>
                <w:sz w:val="19"/>
              </w:rPr>
              <w:t>The sole remaining Owner of an organisation cannot be removed, demoted, or leave.</w:t>
            </w:r>
          </w:p>
        </w:tc>
        <w:tc>
          <w:tcPr>
            <w:tcW w:type="dxa" w:w="1296"/>
            <w:shd w:val="clear" w:color="auto" w:fill="F2F4F6"/>
            <w:tcMar>
              <w:top w:w="60" w:type="dxa"/>
              <w:bottom w:w="60" w:type="dxa"/>
              <w:left w:w="100" w:type="dxa"/>
              <w:right w:w="100" w:type="dxa"/>
            </w:tcMar>
          </w:tcPr>
          <w:p>
            <w:pPr>
              <w:spacing w:before="0" w:after="0"/>
            </w:pPr>
            <w:r/>
            <w:r>
              <w:rPr>
                <w:color w:val="3C4752"/>
                <w:sz w:val="19"/>
              </w:rPr>
              <w:t>FR-4.2-04</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BR-016</w:t>
            </w:r>
          </w:p>
        </w:tc>
        <w:tc>
          <w:tcPr>
            <w:tcW w:type="dxa" w:w="6192"/>
            <w:shd w:val="clear" w:color="auto" w:fill="FFFFFF"/>
            <w:tcMar>
              <w:top w:w="60" w:type="dxa"/>
              <w:bottom w:w="60" w:type="dxa"/>
              <w:left w:w="100" w:type="dxa"/>
              <w:right w:w="100" w:type="dxa"/>
            </w:tcMar>
          </w:tcPr>
          <w:p>
            <w:pPr>
              <w:spacing w:before="0" w:after="0"/>
            </w:pPr>
            <w:r/>
            <w:r>
              <w:rPr>
                <w:color w:val="3C4752"/>
                <w:sz w:val="19"/>
              </w:rPr>
              <w:t>Deleting an account that solely owns an organisation is refused with a direct path to hand over ownership first.</w:t>
            </w:r>
          </w:p>
        </w:tc>
        <w:tc>
          <w:tcPr>
            <w:tcW w:type="dxa" w:w="1296"/>
            <w:shd w:val="clear" w:color="auto" w:fill="FFFFFF"/>
            <w:tcMar>
              <w:top w:w="60" w:type="dxa"/>
              <w:bottom w:w="60" w:type="dxa"/>
              <w:left w:w="100" w:type="dxa"/>
              <w:right w:w="100" w:type="dxa"/>
            </w:tcMar>
          </w:tcPr>
          <w:p>
            <w:pPr>
              <w:spacing w:before="0" w:after="0"/>
            </w:pPr>
            <w:r/>
            <w:r>
              <w:rPr>
                <w:color w:val="3C4752"/>
                <w:sz w:val="19"/>
              </w:rPr>
              <w:t>FR-4.2-04</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BR-017</w:t>
            </w:r>
          </w:p>
        </w:tc>
        <w:tc>
          <w:tcPr>
            <w:tcW w:type="dxa" w:w="6192"/>
            <w:shd w:val="clear" w:color="auto" w:fill="F2F4F6"/>
            <w:tcMar>
              <w:top w:w="60" w:type="dxa"/>
              <w:bottom w:w="60" w:type="dxa"/>
              <w:left w:w="100" w:type="dxa"/>
              <w:right w:w="100" w:type="dxa"/>
            </w:tcMar>
          </w:tcPr>
          <w:p>
            <w:pPr>
              <w:spacing w:before="0" w:after="0"/>
            </w:pPr>
            <w:r/>
            <w:r>
              <w:rPr>
                <w:color w:val="3C4752"/>
                <w:sz w:val="19"/>
              </w:rPr>
              <w:t>An organisation deletion preview excludes the person deleting it when counting other members affected.</w:t>
            </w:r>
          </w:p>
        </w:tc>
        <w:tc>
          <w:tcPr>
            <w:tcW w:type="dxa" w:w="1296"/>
            <w:shd w:val="clear" w:color="auto" w:fill="F2F4F6"/>
            <w:tcMar>
              <w:top w:w="60" w:type="dxa"/>
              <w:bottom w:w="60" w:type="dxa"/>
              <w:left w:w="100" w:type="dxa"/>
              <w:right w:w="100" w:type="dxa"/>
            </w:tcMar>
          </w:tcPr>
          <w:p>
            <w:pPr>
              <w:spacing w:before="0" w:after="0"/>
            </w:pPr>
            <w:r/>
            <w:r>
              <w:rPr>
                <w:color w:val="3C4752"/>
                <w:sz w:val="19"/>
              </w:rPr>
              <w:t>FR-4.2-05</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BR-018</w:t>
            </w:r>
          </w:p>
        </w:tc>
        <w:tc>
          <w:tcPr>
            <w:tcW w:type="dxa" w:w="6192"/>
            <w:shd w:val="clear" w:color="auto" w:fill="FFFFFF"/>
            <w:tcMar>
              <w:top w:w="60" w:type="dxa"/>
              <w:bottom w:w="60" w:type="dxa"/>
              <w:left w:w="100" w:type="dxa"/>
              <w:right w:w="100" w:type="dxa"/>
            </w:tcMar>
          </w:tcPr>
          <w:p>
            <w:pPr>
              <w:spacing w:before="0" w:after="0"/>
            </w:pPr>
            <w:r/>
            <w:r>
              <w:rPr>
                <w:color w:val="3C4752"/>
                <w:sz w:val="19"/>
              </w:rPr>
              <w:t>Every candidate with a live application to a deleted organisation is notified.</w:t>
            </w:r>
          </w:p>
        </w:tc>
        <w:tc>
          <w:tcPr>
            <w:tcW w:type="dxa" w:w="1296"/>
            <w:shd w:val="clear" w:color="auto" w:fill="FFFFFF"/>
            <w:tcMar>
              <w:top w:w="60" w:type="dxa"/>
              <w:bottom w:w="60" w:type="dxa"/>
              <w:left w:w="100" w:type="dxa"/>
              <w:right w:w="100" w:type="dxa"/>
            </w:tcMar>
          </w:tcPr>
          <w:p>
            <w:pPr>
              <w:spacing w:before="0" w:after="0"/>
            </w:pPr>
            <w:r/>
            <w:r>
              <w:rPr>
                <w:color w:val="3C4752"/>
                <w:sz w:val="19"/>
              </w:rPr>
              <w:t>FR-4.2-05</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BR-019</w:t>
            </w:r>
          </w:p>
        </w:tc>
        <w:tc>
          <w:tcPr>
            <w:tcW w:type="dxa" w:w="6192"/>
            <w:shd w:val="clear" w:color="auto" w:fill="F2F4F6"/>
            <w:tcMar>
              <w:top w:w="60" w:type="dxa"/>
              <w:bottom w:w="60" w:type="dxa"/>
              <w:left w:w="100" w:type="dxa"/>
              <w:right w:w="100" w:type="dxa"/>
            </w:tcMar>
          </w:tcPr>
          <w:p>
            <w:pPr>
              <w:spacing w:before="0" w:after="0"/>
            </w:pPr>
            <w:r/>
            <w:r>
              <w:rPr>
                <w:color w:val="3C4752"/>
                <w:sz w:val="19"/>
              </w:rPr>
              <w:t>Deleting an organisation removes every table it owns explicitly, including its verification history, not by cascade alone.</w:t>
            </w:r>
          </w:p>
        </w:tc>
        <w:tc>
          <w:tcPr>
            <w:tcW w:type="dxa" w:w="1296"/>
            <w:shd w:val="clear" w:color="auto" w:fill="F2F4F6"/>
            <w:tcMar>
              <w:top w:w="60" w:type="dxa"/>
              <w:bottom w:w="60" w:type="dxa"/>
              <w:left w:w="100" w:type="dxa"/>
              <w:right w:w="100" w:type="dxa"/>
            </w:tcMar>
          </w:tcPr>
          <w:p>
            <w:pPr>
              <w:spacing w:before="0" w:after="0"/>
            </w:pPr>
            <w:r/>
            <w:r>
              <w:rPr>
                <w:color w:val="3C4752"/>
                <w:sz w:val="19"/>
              </w:rPr>
              <w:t>FR-4.2-05</w:t>
            </w:r>
          </w:p>
        </w:tc>
      </w:tr>
    </w:tbl>
    <w:p>
      <w:pPr>
        <w:spacing w:after="80"/>
      </w:pPr>
    </w:p>
    <w:p>
      <w:pPr>
        <w:pStyle w:val="Heading2"/>
      </w:pPr>
      <w:r>
        <w:t>6.2  Skill Taxonomy, Profile and Matching</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864"/>
            <w:shd w:val="clear" w:color="auto" w:fill="0B2E4E"/>
            <w:tcMar>
              <w:top w:w="60" w:type="dxa"/>
              <w:bottom w:w="60" w:type="dxa"/>
              <w:left w:w="100" w:type="dxa"/>
              <w:right w:w="100" w:type="dxa"/>
            </w:tcMar>
            <w:vAlign w:val="center"/>
          </w:tcPr>
          <w:p>
            <w:r/>
            <w:r>
              <w:rPr>
                <w:b/>
                <w:color w:val="FFFFFF"/>
                <w:sz w:val="19"/>
              </w:rPr>
              <w:t>ID</w:t>
            </w:r>
          </w:p>
        </w:tc>
        <w:tc>
          <w:tcPr>
            <w:tcW w:type="dxa" w:w="6192"/>
            <w:shd w:val="clear" w:color="auto" w:fill="0B2E4E"/>
            <w:tcMar>
              <w:top w:w="60" w:type="dxa"/>
              <w:bottom w:w="60" w:type="dxa"/>
              <w:left w:w="100" w:type="dxa"/>
              <w:right w:w="100" w:type="dxa"/>
            </w:tcMar>
            <w:vAlign w:val="center"/>
          </w:tcPr>
          <w:p>
            <w:r/>
            <w:r>
              <w:rPr>
                <w:b/>
                <w:color w:val="FFFFFF"/>
                <w:sz w:val="19"/>
              </w:rPr>
              <w:t>Business Rule</w:t>
            </w:r>
          </w:p>
        </w:tc>
        <w:tc>
          <w:tcPr>
            <w:tcW w:type="dxa" w:w="1296"/>
            <w:shd w:val="clear" w:color="auto" w:fill="0B2E4E"/>
            <w:tcMar>
              <w:top w:w="60" w:type="dxa"/>
              <w:bottom w:w="60" w:type="dxa"/>
              <w:left w:w="100" w:type="dxa"/>
              <w:right w:w="100" w:type="dxa"/>
            </w:tcMar>
            <w:vAlign w:val="center"/>
          </w:tcPr>
          <w:p>
            <w:r/>
            <w:r>
              <w:rPr>
                <w:b/>
                <w:color w:val="FFFFFF"/>
                <w:sz w:val="19"/>
              </w:rPr>
              <w:t>Requirement</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BR-020</w:t>
            </w:r>
          </w:p>
        </w:tc>
        <w:tc>
          <w:tcPr>
            <w:tcW w:type="dxa" w:w="6192"/>
            <w:shd w:val="clear" w:color="auto" w:fill="F2F4F6"/>
            <w:tcMar>
              <w:top w:w="60" w:type="dxa"/>
              <w:bottom w:w="60" w:type="dxa"/>
              <w:left w:w="100" w:type="dxa"/>
              <w:right w:w="100" w:type="dxa"/>
            </w:tcMar>
          </w:tcPr>
          <w:p>
            <w:pPr>
              <w:spacing w:before="0" w:after="0"/>
            </w:pPr>
            <w:r/>
            <w:r>
              <w:rPr>
                <w:color w:val="3C4752"/>
                <w:sz w:val="19"/>
              </w:rPr>
              <w:t>A retired standard is hidden from search, browsing and counts, but its own page still resolves.</w:t>
            </w:r>
          </w:p>
        </w:tc>
        <w:tc>
          <w:tcPr>
            <w:tcW w:type="dxa" w:w="1296"/>
            <w:shd w:val="clear" w:color="auto" w:fill="F2F4F6"/>
            <w:tcMar>
              <w:top w:w="60" w:type="dxa"/>
              <w:bottom w:w="60" w:type="dxa"/>
              <w:left w:w="100" w:type="dxa"/>
              <w:right w:w="100" w:type="dxa"/>
            </w:tcMar>
          </w:tcPr>
          <w:p>
            <w:pPr>
              <w:spacing w:before="0" w:after="0"/>
            </w:pPr>
            <w:r/>
            <w:r>
              <w:rPr>
                <w:color w:val="3C4752"/>
                <w:sz w:val="19"/>
              </w:rPr>
              <w:t>FR-4.3-01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BR-021</w:t>
            </w:r>
          </w:p>
        </w:tc>
        <w:tc>
          <w:tcPr>
            <w:tcW w:type="dxa" w:w="6192"/>
            <w:shd w:val="clear" w:color="auto" w:fill="FFFFFF"/>
            <w:tcMar>
              <w:top w:w="60" w:type="dxa"/>
              <w:bottom w:w="60" w:type="dxa"/>
              <w:left w:w="100" w:type="dxa"/>
              <w:right w:w="100" w:type="dxa"/>
            </w:tcMar>
          </w:tcPr>
          <w:p>
            <w:pPr>
              <w:spacing w:before="0" w:after="0"/>
            </w:pPr>
            <w:r/>
            <w:r>
              <w:rPr>
                <w:color w:val="3C4752"/>
                <w:sz w:val="19"/>
              </w:rPr>
              <w:t>An exact or near-exact role name always outranks a fuzzy-matched guess in role search.</w:t>
            </w:r>
          </w:p>
        </w:tc>
        <w:tc>
          <w:tcPr>
            <w:tcW w:type="dxa" w:w="1296"/>
            <w:shd w:val="clear" w:color="auto" w:fill="FFFFFF"/>
            <w:tcMar>
              <w:top w:w="60" w:type="dxa"/>
              <w:bottom w:w="60" w:type="dxa"/>
              <w:left w:w="100" w:type="dxa"/>
              <w:right w:w="100" w:type="dxa"/>
            </w:tcMar>
          </w:tcPr>
          <w:p>
            <w:pPr>
              <w:spacing w:before="0" w:after="0"/>
            </w:pPr>
            <w:r/>
            <w:r>
              <w:rPr>
                <w:color w:val="3C4752"/>
                <w:sz w:val="19"/>
              </w:rPr>
              <w:t>FR-4.3-02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BR-022</w:t>
            </w:r>
          </w:p>
        </w:tc>
        <w:tc>
          <w:tcPr>
            <w:tcW w:type="dxa" w:w="6192"/>
            <w:shd w:val="clear" w:color="auto" w:fill="F2F4F6"/>
            <w:tcMar>
              <w:top w:w="60" w:type="dxa"/>
              <w:bottom w:w="60" w:type="dxa"/>
              <w:left w:w="100" w:type="dxa"/>
              <w:right w:w="100" w:type="dxa"/>
            </w:tcMar>
          </w:tcPr>
          <w:p>
            <w:pPr>
              <w:spacing w:before="0" w:after="0"/>
            </w:pPr>
            <w:r/>
            <w:r>
              <w:rPr>
                <w:color w:val="3C4752"/>
                <w:sz w:val="19"/>
              </w:rPr>
              <w:t>An ambiguous district name (one shared by two states) is left unresolved rather than guessed.</w:t>
            </w:r>
          </w:p>
        </w:tc>
        <w:tc>
          <w:tcPr>
            <w:tcW w:type="dxa" w:w="1296"/>
            <w:shd w:val="clear" w:color="auto" w:fill="F2F4F6"/>
            <w:tcMar>
              <w:top w:w="60" w:type="dxa"/>
              <w:bottom w:w="60" w:type="dxa"/>
              <w:left w:w="100" w:type="dxa"/>
              <w:right w:w="100" w:type="dxa"/>
            </w:tcMar>
          </w:tcPr>
          <w:p>
            <w:pPr>
              <w:spacing w:before="0" w:after="0"/>
            </w:pPr>
            <w:r/>
            <w:r>
              <w:rPr>
                <w:color w:val="3C4752"/>
                <w:sz w:val="19"/>
              </w:rPr>
              <w:t>FR-4.3-03</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BR-023</w:t>
            </w:r>
          </w:p>
        </w:tc>
        <w:tc>
          <w:tcPr>
            <w:tcW w:type="dxa" w:w="6192"/>
            <w:shd w:val="clear" w:color="auto" w:fill="FFFFFF"/>
            <w:tcMar>
              <w:top w:w="60" w:type="dxa"/>
              <w:bottom w:w="60" w:type="dxa"/>
              <w:left w:w="100" w:type="dxa"/>
              <w:right w:w="100" w:type="dxa"/>
            </w:tcMar>
          </w:tcPr>
          <w:p>
            <w:pPr>
              <w:spacing w:before="0" w:after="0"/>
            </w:pPr>
            <w:r/>
            <w:r>
              <w:rPr>
                <w:color w:val="3C4752"/>
                <w:sz w:val="19"/>
              </w:rPr>
              <w:t>A profile may hold at most a fixed maximum number of declared standards.</w:t>
            </w:r>
          </w:p>
        </w:tc>
        <w:tc>
          <w:tcPr>
            <w:tcW w:type="dxa" w:w="1296"/>
            <w:shd w:val="clear" w:color="auto" w:fill="FFFFFF"/>
            <w:tcMar>
              <w:top w:w="60" w:type="dxa"/>
              <w:bottom w:w="60" w:type="dxa"/>
              <w:left w:w="100" w:type="dxa"/>
              <w:right w:w="100" w:type="dxa"/>
            </w:tcMar>
          </w:tcPr>
          <w:p>
            <w:pPr>
              <w:spacing w:before="0" w:after="0"/>
            </w:pPr>
            <w:r/>
            <w:r>
              <w:rPr>
                <w:color w:val="3C4752"/>
                <w:sz w:val="19"/>
              </w:rPr>
              <w:t>FR-4.4-02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BR-024</w:t>
            </w:r>
          </w:p>
        </w:tc>
        <w:tc>
          <w:tcPr>
            <w:tcW w:type="dxa" w:w="6192"/>
            <w:shd w:val="clear" w:color="auto" w:fill="F2F4F6"/>
            <w:tcMar>
              <w:top w:w="60" w:type="dxa"/>
              <w:bottom w:w="60" w:type="dxa"/>
              <w:left w:w="100" w:type="dxa"/>
              <w:right w:w="100" w:type="dxa"/>
            </w:tcMar>
          </w:tcPr>
          <w:p>
            <w:pPr>
              <w:spacing w:before="0" w:after="0"/>
            </w:pPr>
            <w:r/>
            <w:r>
              <w:rPr>
                <w:color w:val="3C4752"/>
                <w:sz w:val="19"/>
              </w:rPr>
              <w:t>Every standard a candidate adds themselves is recorded as self-declared, never as verified.</w:t>
            </w:r>
          </w:p>
        </w:tc>
        <w:tc>
          <w:tcPr>
            <w:tcW w:type="dxa" w:w="1296"/>
            <w:shd w:val="clear" w:color="auto" w:fill="F2F4F6"/>
            <w:tcMar>
              <w:top w:w="60" w:type="dxa"/>
              <w:bottom w:w="60" w:type="dxa"/>
              <w:left w:w="100" w:type="dxa"/>
              <w:right w:w="100" w:type="dxa"/>
            </w:tcMar>
          </w:tcPr>
          <w:p>
            <w:pPr>
              <w:spacing w:before="0" w:after="0"/>
            </w:pPr>
            <w:r/>
            <w:r>
              <w:rPr>
                <w:color w:val="3C4752"/>
                <w:sz w:val="19"/>
              </w:rPr>
              <w:t>FR-4.4-02, FR-4.7-02</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BR-025</w:t>
            </w:r>
          </w:p>
        </w:tc>
        <w:tc>
          <w:tcPr>
            <w:tcW w:type="dxa" w:w="6192"/>
            <w:shd w:val="clear" w:color="auto" w:fill="FFFFFF"/>
            <w:tcMar>
              <w:top w:w="60" w:type="dxa"/>
              <w:bottom w:w="60" w:type="dxa"/>
              <w:left w:w="100" w:type="dxa"/>
              <w:right w:w="100" w:type="dxa"/>
            </w:tcMar>
          </w:tcPr>
          <w:p>
            <w:pPr>
              <w:spacing w:before="0" w:after="0"/>
            </w:pPr>
            <w:r/>
            <w:r>
              <w:rPr>
                <w:color w:val="3C4752"/>
                <w:sz w:val="19"/>
              </w:rPr>
              <w:t>Adding several standards at once is all-or-nothing — never a partial success.</w:t>
            </w:r>
          </w:p>
        </w:tc>
        <w:tc>
          <w:tcPr>
            <w:tcW w:type="dxa" w:w="1296"/>
            <w:shd w:val="clear" w:color="auto" w:fill="FFFFFF"/>
            <w:tcMar>
              <w:top w:w="60" w:type="dxa"/>
              <w:bottom w:w="60" w:type="dxa"/>
              <w:left w:w="100" w:type="dxa"/>
              <w:right w:w="100" w:type="dxa"/>
            </w:tcMar>
          </w:tcPr>
          <w:p>
            <w:pPr>
              <w:spacing w:before="0" w:after="0"/>
            </w:pPr>
            <w:r/>
            <w:r>
              <w:rPr>
                <w:color w:val="3C4752"/>
                <w:sz w:val="19"/>
              </w:rPr>
              <w:t>FR-4.4-02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BR-026</w:t>
            </w:r>
          </w:p>
        </w:tc>
        <w:tc>
          <w:tcPr>
            <w:tcW w:type="dxa" w:w="6192"/>
            <w:shd w:val="clear" w:color="auto" w:fill="F2F4F6"/>
            <w:tcMar>
              <w:top w:w="60" w:type="dxa"/>
              <w:bottom w:w="60" w:type="dxa"/>
              <w:left w:w="100" w:type="dxa"/>
              <w:right w:w="100" w:type="dxa"/>
            </w:tcMar>
          </w:tcPr>
          <w:p>
            <w:pPr>
              <w:spacing w:before="0" w:after="0"/>
            </w:pPr>
            <w:r/>
            <w:r>
              <w:rPr>
                <w:color w:val="3C4752"/>
                <w:sz w:val="19"/>
              </w:rPr>
              <w:t>A candidate sharing no required standard with a vacancy scores exactly zero on it.</w:t>
            </w:r>
          </w:p>
        </w:tc>
        <w:tc>
          <w:tcPr>
            <w:tcW w:type="dxa" w:w="1296"/>
            <w:shd w:val="clear" w:color="auto" w:fill="F2F4F6"/>
            <w:tcMar>
              <w:top w:w="60" w:type="dxa"/>
              <w:bottom w:w="60" w:type="dxa"/>
              <w:left w:w="100" w:type="dxa"/>
              <w:right w:w="100" w:type="dxa"/>
            </w:tcMar>
          </w:tcPr>
          <w:p>
            <w:pPr>
              <w:spacing w:before="0" w:after="0"/>
            </w:pPr>
            <w:r/>
            <w:r>
              <w:rPr>
                <w:color w:val="3C4752"/>
                <w:sz w:val="19"/>
              </w:rPr>
              <w:t>FR-4.7-01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BR-027</w:t>
            </w:r>
          </w:p>
        </w:tc>
        <w:tc>
          <w:tcPr>
            <w:tcW w:type="dxa" w:w="6192"/>
            <w:shd w:val="clear" w:color="auto" w:fill="FFFFFF"/>
            <w:tcMar>
              <w:top w:w="60" w:type="dxa"/>
              <w:bottom w:w="60" w:type="dxa"/>
              <w:left w:w="100" w:type="dxa"/>
              <w:right w:w="100" w:type="dxa"/>
            </w:tcMar>
          </w:tcPr>
          <w:p>
            <w:pPr>
              <w:spacing w:before="0" w:after="0"/>
            </w:pPr>
            <w:r/>
            <w:r>
              <w:rPr>
                <w:color w:val="3C4752"/>
                <w:sz w:val="19"/>
              </w:rPr>
              <w:t>Exceeding a vacancy’s stated experience or level requirement is never penalised.</w:t>
            </w:r>
          </w:p>
        </w:tc>
        <w:tc>
          <w:tcPr>
            <w:tcW w:type="dxa" w:w="1296"/>
            <w:shd w:val="clear" w:color="auto" w:fill="FFFFFF"/>
            <w:tcMar>
              <w:top w:w="60" w:type="dxa"/>
              <w:bottom w:w="60" w:type="dxa"/>
              <w:left w:w="100" w:type="dxa"/>
              <w:right w:w="100" w:type="dxa"/>
            </w:tcMar>
          </w:tcPr>
          <w:p>
            <w:pPr>
              <w:spacing w:before="0" w:after="0"/>
            </w:pPr>
            <w:r/>
            <w:r>
              <w:rPr>
                <w:color w:val="3C4752"/>
                <w:sz w:val="19"/>
              </w:rPr>
              <w:t>FR-4.7-01</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BR-028</w:t>
            </w:r>
          </w:p>
        </w:tc>
        <w:tc>
          <w:tcPr>
            <w:tcW w:type="dxa" w:w="6192"/>
            <w:shd w:val="clear" w:color="auto" w:fill="F2F4F6"/>
            <w:tcMar>
              <w:top w:w="60" w:type="dxa"/>
              <w:bottom w:w="60" w:type="dxa"/>
              <w:left w:w="100" w:type="dxa"/>
              <w:right w:w="100" w:type="dxa"/>
            </w:tcMar>
          </w:tcPr>
          <w:p>
            <w:pPr>
              <w:spacing w:before="0" w:after="0"/>
            </w:pPr>
            <w:r/>
            <w:r>
              <w:rPr>
                <w:color w:val="3C4752"/>
                <w:sz w:val="19"/>
              </w:rPr>
              <w:t>A missing mandatory standard caps a score rather than zeroing it.</w:t>
            </w:r>
          </w:p>
        </w:tc>
        <w:tc>
          <w:tcPr>
            <w:tcW w:type="dxa" w:w="1296"/>
            <w:shd w:val="clear" w:color="auto" w:fill="F2F4F6"/>
            <w:tcMar>
              <w:top w:w="60" w:type="dxa"/>
              <w:bottom w:w="60" w:type="dxa"/>
              <w:left w:w="100" w:type="dxa"/>
              <w:right w:w="100" w:type="dxa"/>
            </w:tcMar>
          </w:tcPr>
          <w:p>
            <w:pPr>
              <w:spacing w:before="0" w:after="0"/>
            </w:pPr>
            <w:r/>
            <w:r>
              <w:rPr>
                <w:color w:val="3C4752"/>
                <w:sz w:val="19"/>
              </w:rPr>
              <w:t>FR-4.7-01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BR-029</w:t>
            </w:r>
          </w:p>
        </w:tc>
        <w:tc>
          <w:tcPr>
            <w:tcW w:type="dxa" w:w="6192"/>
            <w:shd w:val="clear" w:color="auto" w:fill="FFFFFF"/>
            <w:tcMar>
              <w:top w:w="60" w:type="dxa"/>
              <w:bottom w:w="60" w:type="dxa"/>
              <w:left w:w="100" w:type="dxa"/>
              <w:right w:w="100" w:type="dxa"/>
            </w:tcMar>
          </w:tcPr>
          <w:p>
            <w:pPr>
              <w:spacing w:before="0" w:after="0"/>
            </w:pPr>
            <w:r/>
            <w:r>
              <w:rPr>
                <w:color w:val="3C4752"/>
                <w:sz w:val="19"/>
              </w:rPr>
              <w:t>Evidence strength ranks: self-declared lowest, then inferred, then independently assessed, then certified highest.</w:t>
            </w:r>
          </w:p>
        </w:tc>
        <w:tc>
          <w:tcPr>
            <w:tcW w:type="dxa" w:w="1296"/>
            <w:shd w:val="clear" w:color="auto" w:fill="FFFFFF"/>
            <w:tcMar>
              <w:top w:w="60" w:type="dxa"/>
              <w:bottom w:w="60" w:type="dxa"/>
              <w:left w:w="100" w:type="dxa"/>
              <w:right w:w="100" w:type="dxa"/>
            </w:tcMar>
          </w:tcPr>
          <w:p>
            <w:pPr>
              <w:spacing w:before="0" w:after="0"/>
            </w:pPr>
            <w:r/>
            <w:r>
              <w:rPr>
                <w:color w:val="3C4752"/>
                <w:sz w:val="19"/>
              </w:rPr>
              <w:t>FR-4.7-02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BR-030</w:t>
            </w:r>
          </w:p>
        </w:tc>
        <w:tc>
          <w:tcPr>
            <w:tcW w:type="dxa" w:w="6192"/>
            <w:shd w:val="clear" w:color="auto" w:fill="F2F4F6"/>
            <w:tcMar>
              <w:top w:w="60" w:type="dxa"/>
              <w:bottom w:w="60" w:type="dxa"/>
              <w:left w:w="100" w:type="dxa"/>
              <w:right w:w="100" w:type="dxa"/>
            </w:tcMar>
          </w:tcPr>
          <w:p>
            <w:pPr>
              <w:spacing w:before="0" w:after="0"/>
            </w:pPr>
            <w:r/>
            <w:r>
              <w:rPr>
                <w:color w:val="3C4752"/>
                <w:sz w:val="19"/>
              </w:rPr>
              <w:t>A gap is always shown as a named list of standards, never reduced to one number.</w:t>
            </w:r>
          </w:p>
        </w:tc>
        <w:tc>
          <w:tcPr>
            <w:tcW w:type="dxa" w:w="1296"/>
            <w:shd w:val="clear" w:color="auto" w:fill="F2F4F6"/>
            <w:tcMar>
              <w:top w:w="60" w:type="dxa"/>
              <w:bottom w:w="60" w:type="dxa"/>
              <w:left w:w="100" w:type="dxa"/>
              <w:right w:w="100" w:type="dxa"/>
            </w:tcMar>
          </w:tcPr>
          <w:p>
            <w:pPr>
              <w:spacing w:before="0" w:after="0"/>
            </w:pPr>
            <w:r/>
            <w:r>
              <w:rPr>
                <w:color w:val="3C4752"/>
                <w:sz w:val="19"/>
              </w:rPr>
              <w:t>FR-4.7-03</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BR-031</w:t>
            </w:r>
          </w:p>
        </w:tc>
        <w:tc>
          <w:tcPr>
            <w:tcW w:type="dxa" w:w="6192"/>
            <w:shd w:val="clear" w:color="auto" w:fill="FFFFFF"/>
            <w:tcMar>
              <w:top w:w="60" w:type="dxa"/>
              <w:bottom w:w="60" w:type="dxa"/>
              <w:left w:w="100" w:type="dxa"/>
              <w:right w:w="100" w:type="dxa"/>
            </w:tcMar>
          </w:tcPr>
          <w:p>
            <w:pPr>
              <w:spacing w:before="0" w:after="0"/>
            </w:pPr>
            <w:r/>
            <w:r>
              <w:rPr>
                <w:color w:val="3C4752"/>
                <w:sz w:val="19"/>
              </w:rPr>
              <w:t>A course closing a mandatory gap always outranks one that only improves an already-passing score.</w:t>
            </w:r>
          </w:p>
        </w:tc>
        <w:tc>
          <w:tcPr>
            <w:tcW w:type="dxa" w:w="1296"/>
            <w:shd w:val="clear" w:color="auto" w:fill="FFFFFF"/>
            <w:tcMar>
              <w:top w:w="60" w:type="dxa"/>
              <w:bottom w:w="60" w:type="dxa"/>
              <w:left w:w="100" w:type="dxa"/>
              <w:right w:w="100" w:type="dxa"/>
            </w:tcMar>
          </w:tcPr>
          <w:p>
            <w:pPr>
              <w:spacing w:before="0" w:after="0"/>
            </w:pPr>
            <w:r/>
            <w:r>
              <w:rPr>
                <w:color w:val="3C4752"/>
                <w:sz w:val="19"/>
              </w:rPr>
              <w:t>FR-4.7-04</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BR-032</w:t>
            </w:r>
          </w:p>
        </w:tc>
        <w:tc>
          <w:tcPr>
            <w:tcW w:type="dxa" w:w="6192"/>
            <w:shd w:val="clear" w:color="auto" w:fill="F2F4F6"/>
            <w:tcMar>
              <w:top w:w="60" w:type="dxa"/>
              <w:bottom w:w="60" w:type="dxa"/>
              <w:left w:w="100" w:type="dxa"/>
              <w:right w:w="100" w:type="dxa"/>
            </w:tcMar>
          </w:tcPr>
          <w:p>
            <w:pPr>
              <w:spacing w:before="0" w:after="0"/>
            </w:pPr>
            <w:r/>
            <w:r>
              <w:rPr>
                <w:color w:val="3C4752"/>
                <w:sz w:val="19"/>
              </w:rPr>
              <w:t>Location only orders equally-scored matches; it never changes a score.</w:t>
            </w:r>
          </w:p>
        </w:tc>
        <w:tc>
          <w:tcPr>
            <w:tcW w:type="dxa" w:w="1296"/>
            <w:shd w:val="clear" w:color="auto" w:fill="F2F4F6"/>
            <w:tcMar>
              <w:top w:w="60" w:type="dxa"/>
              <w:bottom w:w="60" w:type="dxa"/>
              <w:left w:w="100" w:type="dxa"/>
              <w:right w:w="100" w:type="dxa"/>
            </w:tcMar>
          </w:tcPr>
          <w:p>
            <w:pPr>
              <w:spacing w:before="0" w:after="0"/>
            </w:pPr>
            <w:r/>
            <w:r>
              <w:rPr>
                <w:color w:val="3C4752"/>
                <w:sz w:val="19"/>
              </w:rPr>
              <w:t>FR-4.7-05</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BR-033</w:t>
            </w:r>
          </w:p>
        </w:tc>
        <w:tc>
          <w:tcPr>
            <w:tcW w:type="dxa" w:w="6192"/>
            <w:shd w:val="clear" w:color="auto" w:fill="FFFFFF"/>
            <w:tcMar>
              <w:top w:w="60" w:type="dxa"/>
              <w:bottom w:w="60" w:type="dxa"/>
              <w:left w:w="100" w:type="dxa"/>
              <w:right w:w="100" w:type="dxa"/>
            </w:tcMar>
          </w:tcPr>
          <w:p>
            <w:pPr>
              <w:spacing w:before="0" w:after="0"/>
            </w:pPr>
            <w:r/>
            <w:r>
              <w:rPr>
                <w:color w:val="3C4752"/>
                <w:sz w:val="19"/>
              </w:rPr>
              <w:t>Qualification eligibility is shown as a plain yes/no, never blended into the match percentage.</w:t>
            </w:r>
          </w:p>
        </w:tc>
        <w:tc>
          <w:tcPr>
            <w:tcW w:type="dxa" w:w="1296"/>
            <w:shd w:val="clear" w:color="auto" w:fill="FFFFFF"/>
            <w:tcMar>
              <w:top w:w="60" w:type="dxa"/>
              <w:bottom w:w="60" w:type="dxa"/>
              <w:left w:w="100" w:type="dxa"/>
              <w:right w:w="100" w:type="dxa"/>
            </w:tcMar>
          </w:tcPr>
          <w:p>
            <w:pPr>
              <w:spacing w:before="0" w:after="0"/>
            </w:pPr>
            <w:r/>
            <w:r>
              <w:rPr>
                <w:color w:val="3C4752"/>
                <w:sz w:val="19"/>
              </w:rPr>
              <w:t>FR-4.7-06</w:t>
            </w:r>
          </w:p>
        </w:tc>
      </w:tr>
    </w:tbl>
    <w:p>
      <w:pPr>
        <w:spacing w:after="80"/>
      </w:pPr>
    </w:p>
    <w:p>
      <w:pPr>
        <w:pStyle w:val="Heading2"/>
      </w:pPr>
      <w:r>
        <w:t>6.3  Publishing, Applications and Interest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864"/>
            <w:shd w:val="clear" w:color="auto" w:fill="0B2E4E"/>
            <w:tcMar>
              <w:top w:w="60" w:type="dxa"/>
              <w:bottom w:w="60" w:type="dxa"/>
              <w:left w:w="100" w:type="dxa"/>
              <w:right w:w="100" w:type="dxa"/>
            </w:tcMar>
            <w:vAlign w:val="center"/>
          </w:tcPr>
          <w:p>
            <w:r/>
            <w:r>
              <w:rPr>
                <w:b/>
                <w:color w:val="FFFFFF"/>
                <w:sz w:val="19"/>
              </w:rPr>
              <w:t>ID</w:t>
            </w:r>
          </w:p>
        </w:tc>
        <w:tc>
          <w:tcPr>
            <w:tcW w:type="dxa" w:w="6192"/>
            <w:shd w:val="clear" w:color="auto" w:fill="0B2E4E"/>
            <w:tcMar>
              <w:top w:w="60" w:type="dxa"/>
              <w:bottom w:w="60" w:type="dxa"/>
              <w:left w:w="100" w:type="dxa"/>
              <w:right w:w="100" w:type="dxa"/>
            </w:tcMar>
            <w:vAlign w:val="center"/>
          </w:tcPr>
          <w:p>
            <w:r/>
            <w:r>
              <w:rPr>
                <w:b/>
                <w:color w:val="FFFFFF"/>
                <w:sz w:val="19"/>
              </w:rPr>
              <w:t>Business Rule</w:t>
            </w:r>
          </w:p>
        </w:tc>
        <w:tc>
          <w:tcPr>
            <w:tcW w:type="dxa" w:w="1296"/>
            <w:shd w:val="clear" w:color="auto" w:fill="0B2E4E"/>
            <w:tcMar>
              <w:top w:w="60" w:type="dxa"/>
              <w:bottom w:w="60" w:type="dxa"/>
              <w:left w:w="100" w:type="dxa"/>
              <w:right w:w="100" w:type="dxa"/>
            </w:tcMar>
            <w:vAlign w:val="center"/>
          </w:tcPr>
          <w:p>
            <w:r/>
            <w:r>
              <w:rPr>
                <w:b/>
                <w:color w:val="FFFFFF"/>
                <w:sz w:val="19"/>
              </w:rPr>
              <w:t>Requirement</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BR-034</w:t>
            </w:r>
          </w:p>
        </w:tc>
        <w:tc>
          <w:tcPr>
            <w:tcW w:type="dxa" w:w="6192"/>
            <w:shd w:val="clear" w:color="auto" w:fill="F2F4F6"/>
            <w:tcMar>
              <w:top w:w="60" w:type="dxa"/>
              <w:bottom w:w="60" w:type="dxa"/>
              <w:left w:w="100" w:type="dxa"/>
              <w:right w:w="100" w:type="dxa"/>
            </w:tcMar>
          </w:tcPr>
          <w:p>
            <w:pPr>
              <w:spacing w:before="0" w:after="0"/>
            </w:pPr>
            <w:r/>
            <w:r>
              <w:rPr>
                <w:color w:val="3C4752"/>
                <w:sz w:val="19"/>
              </w:rPr>
              <w:t>A vacancy or course naming no required/taught standard cannot be published.</w:t>
            </w:r>
          </w:p>
        </w:tc>
        <w:tc>
          <w:tcPr>
            <w:tcW w:type="dxa" w:w="1296"/>
            <w:shd w:val="clear" w:color="auto" w:fill="F2F4F6"/>
            <w:tcMar>
              <w:top w:w="60" w:type="dxa"/>
              <w:bottom w:w="60" w:type="dxa"/>
              <w:left w:w="100" w:type="dxa"/>
              <w:right w:w="100" w:type="dxa"/>
            </w:tcMar>
          </w:tcPr>
          <w:p>
            <w:pPr>
              <w:spacing w:before="0" w:after="0"/>
            </w:pPr>
            <w:r/>
            <w:r>
              <w:rPr>
                <w:color w:val="3C4752"/>
                <w:sz w:val="19"/>
              </w:rPr>
              <w:t>FR-4.5-01, FR-4.6-01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BR-035</w:t>
            </w:r>
          </w:p>
        </w:tc>
        <w:tc>
          <w:tcPr>
            <w:tcW w:type="dxa" w:w="6192"/>
            <w:shd w:val="clear" w:color="auto" w:fill="FFFFFF"/>
            <w:tcMar>
              <w:top w:w="60" w:type="dxa"/>
              <w:bottom w:w="60" w:type="dxa"/>
              <w:left w:w="100" w:type="dxa"/>
              <w:right w:w="100" w:type="dxa"/>
            </w:tcMar>
          </w:tcPr>
          <w:p>
            <w:pPr>
              <w:spacing w:before="0" w:after="0"/>
            </w:pPr>
            <w:r/>
            <w:r>
              <w:rPr>
                <w:color w:val="3C4752"/>
                <w:sz w:val="19"/>
              </w:rPr>
              <w:t>Closing a vacancy keeps its page and inbox open; unpublishing hides it entirely.</w:t>
            </w:r>
          </w:p>
        </w:tc>
        <w:tc>
          <w:tcPr>
            <w:tcW w:type="dxa" w:w="1296"/>
            <w:shd w:val="clear" w:color="auto" w:fill="FFFFFF"/>
            <w:tcMar>
              <w:top w:w="60" w:type="dxa"/>
              <w:bottom w:w="60" w:type="dxa"/>
              <w:left w:w="100" w:type="dxa"/>
              <w:right w:w="100" w:type="dxa"/>
            </w:tcMar>
          </w:tcPr>
          <w:p>
            <w:pPr>
              <w:spacing w:before="0" w:after="0"/>
            </w:pPr>
            <w:r/>
            <w:r>
              <w:rPr>
                <w:color w:val="3C4752"/>
                <w:sz w:val="19"/>
              </w:rPr>
              <w:t>FR-4.5-02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BR-036</w:t>
            </w:r>
          </w:p>
        </w:tc>
        <w:tc>
          <w:tcPr>
            <w:tcW w:type="dxa" w:w="6192"/>
            <w:shd w:val="clear" w:color="auto" w:fill="F2F4F6"/>
            <w:tcMar>
              <w:top w:w="60" w:type="dxa"/>
              <w:bottom w:w="60" w:type="dxa"/>
              <w:left w:w="100" w:type="dxa"/>
              <w:right w:w="100" w:type="dxa"/>
            </w:tcMar>
          </w:tcPr>
          <w:p>
            <w:pPr>
              <w:spacing w:before="0" w:after="0"/>
            </w:pPr>
            <w:r/>
            <w:r>
              <w:rPr>
                <w:color w:val="3C4752"/>
                <w:sz w:val="19"/>
              </w:rPr>
              <w:t>A vacancy auto-closes once Hired count reaches the stated positions; hiring past that number is still permitted.</w:t>
            </w:r>
          </w:p>
        </w:tc>
        <w:tc>
          <w:tcPr>
            <w:tcW w:type="dxa" w:w="1296"/>
            <w:shd w:val="clear" w:color="auto" w:fill="F2F4F6"/>
            <w:tcMar>
              <w:top w:w="60" w:type="dxa"/>
              <w:bottom w:w="60" w:type="dxa"/>
              <w:left w:w="100" w:type="dxa"/>
              <w:right w:w="100" w:type="dxa"/>
            </w:tcMar>
          </w:tcPr>
          <w:p>
            <w:pPr>
              <w:spacing w:before="0" w:after="0"/>
            </w:pPr>
            <w:r/>
            <w:r>
              <w:rPr>
                <w:color w:val="3C4752"/>
                <w:sz w:val="19"/>
              </w:rPr>
              <w:t>FR-4.5-02</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BR-037</w:t>
            </w:r>
          </w:p>
        </w:tc>
        <w:tc>
          <w:tcPr>
            <w:tcW w:type="dxa" w:w="6192"/>
            <w:shd w:val="clear" w:color="auto" w:fill="FFFFFF"/>
            <w:tcMar>
              <w:top w:w="60" w:type="dxa"/>
              <w:bottom w:w="60" w:type="dxa"/>
              <w:left w:w="100" w:type="dxa"/>
              <w:right w:w="100" w:type="dxa"/>
            </w:tcMar>
          </w:tcPr>
          <w:p>
            <w:pPr>
              <w:spacing w:before="0" w:after="0"/>
            </w:pPr>
            <w:r/>
            <w:r>
              <w:rPr>
                <w:color w:val="3C4752"/>
                <w:sz w:val="19"/>
              </w:rPr>
              <w:t>A vacancy with a past closing date auto-closes on an hourly check, independent of anyone viewing the page.</w:t>
            </w:r>
          </w:p>
        </w:tc>
        <w:tc>
          <w:tcPr>
            <w:tcW w:type="dxa" w:w="1296"/>
            <w:shd w:val="clear" w:color="auto" w:fill="FFFFFF"/>
            <w:tcMar>
              <w:top w:w="60" w:type="dxa"/>
              <w:bottom w:w="60" w:type="dxa"/>
              <w:left w:w="100" w:type="dxa"/>
              <w:right w:w="100" w:type="dxa"/>
            </w:tcMar>
          </w:tcPr>
          <w:p>
            <w:pPr>
              <w:spacing w:before="0" w:after="0"/>
            </w:pPr>
            <w:r/>
            <w:r>
              <w:rPr>
                <w:color w:val="3C4752"/>
                <w:sz w:val="19"/>
              </w:rPr>
              <w:t>FR-4.5-02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BR-038</w:t>
            </w:r>
          </w:p>
        </w:tc>
        <w:tc>
          <w:tcPr>
            <w:tcW w:type="dxa" w:w="6192"/>
            <w:shd w:val="clear" w:color="auto" w:fill="F2F4F6"/>
            <w:tcMar>
              <w:top w:w="60" w:type="dxa"/>
              <w:bottom w:w="60" w:type="dxa"/>
              <w:left w:w="100" w:type="dxa"/>
              <w:right w:w="100" w:type="dxa"/>
            </w:tcMar>
          </w:tcPr>
          <w:p>
            <w:pPr>
              <w:spacing w:before="0" w:after="0"/>
            </w:pPr>
            <w:r/>
            <w:r>
              <w:rPr>
                <w:color w:val="3C4752"/>
                <w:sz w:val="19"/>
              </w:rPr>
              <w:t>Reopening a vacancy clears a closing date already in the past.</w:t>
            </w:r>
          </w:p>
        </w:tc>
        <w:tc>
          <w:tcPr>
            <w:tcW w:type="dxa" w:w="1296"/>
            <w:shd w:val="clear" w:color="auto" w:fill="F2F4F6"/>
            <w:tcMar>
              <w:top w:w="60" w:type="dxa"/>
              <w:bottom w:w="60" w:type="dxa"/>
              <w:left w:w="100" w:type="dxa"/>
              <w:right w:w="100" w:type="dxa"/>
            </w:tcMar>
          </w:tcPr>
          <w:p>
            <w:pPr>
              <w:spacing w:before="0" w:after="0"/>
            </w:pPr>
            <w:r/>
            <w:r>
              <w:rPr>
                <w:color w:val="3C4752"/>
                <w:sz w:val="19"/>
              </w:rPr>
              <w:t>FR-4.5-02</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BR-039</w:t>
            </w:r>
          </w:p>
        </w:tc>
        <w:tc>
          <w:tcPr>
            <w:tcW w:type="dxa" w:w="6192"/>
            <w:shd w:val="clear" w:color="auto" w:fill="FFFFFF"/>
            <w:tcMar>
              <w:top w:w="60" w:type="dxa"/>
              <w:bottom w:w="60" w:type="dxa"/>
              <w:left w:w="100" w:type="dxa"/>
              <w:right w:w="100" w:type="dxa"/>
            </w:tcMar>
          </w:tcPr>
          <w:p>
            <w:pPr>
              <w:spacing w:before="0" w:after="0"/>
            </w:pPr>
            <w:r/>
            <w:r>
              <w:rPr>
                <w:color w:val="3C4752"/>
                <w:sz w:val="19"/>
              </w:rPr>
              <w:t>Applying to a closed vacancy is a distinct, named refusal — never a not-found.</w:t>
            </w:r>
          </w:p>
        </w:tc>
        <w:tc>
          <w:tcPr>
            <w:tcW w:type="dxa" w:w="1296"/>
            <w:shd w:val="clear" w:color="auto" w:fill="FFFFFF"/>
            <w:tcMar>
              <w:top w:w="60" w:type="dxa"/>
              <w:bottom w:w="60" w:type="dxa"/>
              <w:left w:w="100" w:type="dxa"/>
              <w:right w:w="100" w:type="dxa"/>
            </w:tcMar>
          </w:tcPr>
          <w:p>
            <w:pPr>
              <w:spacing w:before="0" w:after="0"/>
            </w:pPr>
            <w:r/>
            <w:r>
              <w:rPr>
                <w:color w:val="3C4752"/>
                <w:sz w:val="19"/>
              </w:rPr>
              <w:t>FR-4.5-02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BR-040</w:t>
            </w:r>
          </w:p>
        </w:tc>
        <w:tc>
          <w:tcPr>
            <w:tcW w:type="dxa" w:w="6192"/>
            <w:shd w:val="clear" w:color="auto" w:fill="F2F4F6"/>
            <w:tcMar>
              <w:top w:w="60" w:type="dxa"/>
              <w:bottom w:w="60" w:type="dxa"/>
              <w:left w:w="100" w:type="dxa"/>
              <w:right w:w="100" w:type="dxa"/>
            </w:tcMar>
          </w:tcPr>
          <w:p>
            <w:pPr>
              <w:spacing w:before="0" w:after="0"/>
            </w:pPr>
            <w:r/>
            <w:r>
              <w:rPr>
                <w:color w:val="3C4752"/>
                <w:sz w:val="19"/>
              </w:rPr>
              <w:t>Only an Owner may delete a vacancy or course outright; an Admin may only unpublish it.</w:t>
            </w:r>
          </w:p>
        </w:tc>
        <w:tc>
          <w:tcPr>
            <w:tcW w:type="dxa" w:w="1296"/>
            <w:shd w:val="clear" w:color="auto" w:fill="F2F4F6"/>
            <w:tcMar>
              <w:top w:w="60" w:type="dxa"/>
              <w:bottom w:w="60" w:type="dxa"/>
              <w:left w:w="100" w:type="dxa"/>
              <w:right w:w="100" w:type="dxa"/>
            </w:tcMar>
          </w:tcPr>
          <w:p>
            <w:pPr>
              <w:spacing w:before="0" w:after="0"/>
            </w:pPr>
            <w:r/>
            <w:r>
              <w:rPr>
                <w:color w:val="3C4752"/>
                <w:sz w:val="19"/>
              </w:rPr>
              <w:t>FR-4.5-03, FR-4.6-02</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BR-041</w:t>
            </w:r>
          </w:p>
        </w:tc>
        <w:tc>
          <w:tcPr>
            <w:tcW w:type="dxa" w:w="6192"/>
            <w:shd w:val="clear" w:color="auto" w:fill="FFFFFF"/>
            <w:tcMar>
              <w:top w:w="60" w:type="dxa"/>
              <w:bottom w:w="60" w:type="dxa"/>
              <w:left w:w="100" w:type="dxa"/>
              <w:right w:w="100" w:type="dxa"/>
            </w:tcMar>
          </w:tcPr>
          <w:p>
            <w:pPr>
              <w:spacing w:before="0" w:after="0"/>
            </w:pPr>
            <w:r/>
            <w:r>
              <w:rPr>
                <w:color w:val="3C4752"/>
                <w:sz w:val="19"/>
              </w:rPr>
              <w:t>Applications are capped within a rolling 24-hour window per account.</w:t>
            </w:r>
          </w:p>
        </w:tc>
        <w:tc>
          <w:tcPr>
            <w:tcW w:type="dxa" w:w="1296"/>
            <w:shd w:val="clear" w:color="auto" w:fill="FFFFFF"/>
            <w:tcMar>
              <w:top w:w="60" w:type="dxa"/>
              <w:bottom w:w="60" w:type="dxa"/>
              <w:left w:w="100" w:type="dxa"/>
              <w:right w:w="100" w:type="dxa"/>
            </w:tcMar>
          </w:tcPr>
          <w:p>
            <w:pPr>
              <w:spacing w:before="0" w:after="0"/>
            </w:pPr>
            <w:r/>
            <w:r>
              <w:rPr>
                <w:color w:val="3C4752"/>
                <w:sz w:val="19"/>
              </w:rPr>
              <w:t>FR-4.8-01</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BR-042</w:t>
            </w:r>
          </w:p>
        </w:tc>
        <w:tc>
          <w:tcPr>
            <w:tcW w:type="dxa" w:w="6192"/>
            <w:shd w:val="clear" w:color="auto" w:fill="F2F4F6"/>
            <w:tcMar>
              <w:top w:w="60" w:type="dxa"/>
              <w:bottom w:w="60" w:type="dxa"/>
              <w:left w:w="100" w:type="dxa"/>
              <w:right w:w="100" w:type="dxa"/>
            </w:tcMar>
          </w:tcPr>
          <w:p>
            <w:pPr>
              <w:spacing w:before="0" w:after="0"/>
            </w:pPr>
            <w:r/>
            <w:r>
              <w:rPr>
                <w:color w:val="3C4752"/>
                <w:sz w:val="19"/>
              </w:rPr>
              <w:t>Only an application (job) or an interest registration (course) discloses a candidate’s identity to an organisation — nowhere else.</w:t>
            </w:r>
          </w:p>
        </w:tc>
        <w:tc>
          <w:tcPr>
            <w:tcW w:type="dxa" w:w="1296"/>
            <w:shd w:val="clear" w:color="auto" w:fill="F2F4F6"/>
            <w:tcMar>
              <w:top w:w="60" w:type="dxa"/>
              <w:bottom w:w="60" w:type="dxa"/>
              <w:left w:w="100" w:type="dxa"/>
              <w:right w:w="100" w:type="dxa"/>
            </w:tcMar>
          </w:tcPr>
          <w:p>
            <w:pPr>
              <w:spacing w:before="0" w:after="0"/>
            </w:pPr>
            <w:r/>
            <w:r>
              <w:rPr>
                <w:color w:val="3C4752"/>
                <w:sz w:val="19"/>
              </w:rPr>
              <w:t>FR-4.8-02, FR-4.9-01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BR-043</w:t>
            </w:r>
          </w:p>
        </w:tc>
        <w:tc>
          <w:tcPr>
            <w:tcW w:type="dxa" w:w="6192"/>
            <w:shd w:val="clear" w:color="auto" w:fill="FFFFFF"/>
            <w:tcMar>
              <w:top w:w="60" w:type="dxa"/>
              <w:bottom w:w="60" w:type="dxa"/>
              <w:left w:w="100" w:type="dxa"/>
              <w:right w:w="100" w:type="dxa"/>
            </w:tcMar>
          </w:tcPr>
          <w:p>
            <w:pPr>
              <w:spacing w:before="0" w:after="0"/>
            </w:pPr>
            <w:r/>
            <w:r>
              <w:rPr>
                <w:color w:val="3C4752"/>
                <w:sz w:val="19"/>
              </w:rPr>
              <w:t>Withdrawing an application or interest immediately removes the organisation’s access to contact details; the record itself is kept and marked withdrawn.</w:t>
            </w:r>
          </w:p>
        </w:tc>
        <w:tc>
          <w:tcPr>
            <w:tcW w:type="dxa" w:w="1296"/>
            <w:shd w:val="clear" w:color="auto" w:fill="FFFFFF"/>
            <w:tcMar>
              <w:top w:w="60" w:type="dxa"/>
              <w:bottom w:w="60" w:type="dxa"/>
              <w:left w:w="100" w:type="dxa"/>
              <w:right w:w="100" w:type="dxa"/>
            </w:tcMar>
          </w:tcPr>
          <w:p>
            <w:pPr>
              <w:spacing w:before="0" w:after="0"/>
            </w:pPr>
            <w:r/>
            <w:r>
              <w:rPr>
                <w:color w:val="3C4752"/>
                <w:sz w:val="19"/>
              </w:rPr>
              <w:t>FR-4.8-02, FR-4.9-01</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BR-044</w:t>
            </w:r>
          </w:p>
        </w:tc>
        <w:tc>
          <w:tcPr>
            <w:tcW w:type="dxa" w:w="6192"/>
            <w:shd w:val="clear" w:color="auto" w:fill="F2F4F6"/>
            <w:tcMar>
              <w:top w:w="60" w:type="dxa"/>
              <w:bottom w:w="60" w:type="dxa"/>
              <w:left w:w="100" w:type="dxa"/>
              <w:right w:w="100" w:type="dxa"/>
            </w:tcMar>
          </w:tcPr>
          <w:p>
            <w:pPr>
              <w:spacing w:before="0" w:after="0"/>
            </w:pPr>
            <w:r/>
            <w:r>
              <w:rPr>
                <w:color w:val="3C4752"/>
                <w:sz w:val="19"/>
              </w:rPr>
              <w:t>A withdrawn application or interest cannot be moved forward by the organisation.</w:t>
            </w:r>
          </w:p>
        </w:tc>
        <w:tc>
          <w:tcPr>
            <w:tcW w:type="dxa" w:w="1296"/>
            <w:shd w:val="clear" w:color="auto" w:fill="F2F4F6"/>
            <w:tcMar>
              <w:top w:w="60" w:type="dxa"/>
              <w:bottom w:w="60" w:type="dxa"/>
              <w:left w:w="100" w:type="dxa"/>
              <w:right w:w="100" w:type="dxa"/>
            </w:tcMar>
          </w:tcPr>
          <w:p>
            <w:pPr>
              <w:spacing w:before="0" w:after="0"/>
            </w:pPr>
            <w:r/>
            <w:r>
              <w:rPr>
                <w:color w:val="3C4752"/>
                <w:sz w:val="19"/>
              </w:rPr>
              <w:t>FR-4.8-02, FR-4.9-01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BR-045</w:t>
            </w:r>
          </w:p>
        </w:tc>
        <w:tc>
          <w:tcPr>
            <w:tcW w:type="dxa" w:w="6192"/>
            <w:shd w:val="clear" w:color="auto" w:fill="FFFFFF"/>
            <w:tcMar>
              <w:top w:w="60" w:type="dxa"/>
              <w:bottom w:w="60" w:type="dxa"/>
              <w:left w:w="100" w:type="dxa"/>
              <w:right w:w="100" w:type="dxa"/>
            </w:tcMar>
          </w:tcPr>
          <w:p>
            <w:pPr>
              <w:spacing w:before="0" w:after="0"/>
            </w:pPr>
            <w:r/>
            <w:r>
              <w:rPr>
                <w:color w:val="3C4752"/>
                <w:sz w:val="19"/>
              </w:rPr>
              <w:t>A course-interest record is never labelled an enrolment.</w:t>
            </w:r>
          </w:p>
        </w:tc>
        <w:tc>
          <w:tcPr>
            <w:tcW w:type="dxa" w:w="1296"/>
            <w:shd w:val="clear" w:color="auto" w:fill="FFFFFF"/>
            <w:tcMar>
              <w:top w:w="60" w:type="dxa"/>
              <w:bottom w:w="60" w:type="dxa"/>
              <w:left w:w="100" w:type="dxa"/>
              <w:right w:w="100" w:type="dxa"/>
            </w:tcMar>
          </w:tcPr>
          <w:p>
            <w:pPr>
              <w:spacing w:before="0" w:after="0"/>
            </w:pPr>
            <w:r/>
            <w:r>
              <w:rPr>
                <w:color w:val="3C4752"/>
                <w:sz w:val="19"/>
              </w:rPr>
              <w:t>FR-4.9-02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BR-046</w:t>
            </w:r>
          </w:p>
        </w:tc>
        <w:tc>
          <w:tcPr>
            <w:tcW w:type="dxa" w:w="6192"/>
            <w:shd w:val="clear" w:color="auto" w:fill="F2F4F6"/>
            <w:tcMar>
              <w:top w:w="60" w:type="dxa"/>
              <w:bottom w:w="60" w:type="dxa"/>
              <w:left w:w="100" w:type="dxa"/>
              <w:right w:w="100" w:type="dxa"/>
            </w:tcMar>
          </w:tcPr>
          <w:p>
            <w:pPr>
              <w:spacing w:before="0" w:after="0"/>
            </w:pPr>
            <w:r/>
            <w:r>
              <w:rPr>
                <w:color w:val="3C4752"/>
                <w:sz w:val="19"/>
              </w:rPr>
              <w:t>A provider’s interested-learner inbox never carries a score or gap-coverage figure.</w:t>
            </w:r>
          </w:p>
        </w:tc>
        <w:tc>
          <w:tcPr>
            <w:tcW w:type="dxa" w:w="1296"/>
            <w:shd w:val="clear" w:color="auto" w:fill="F2F4F6"/>
            <w:tcMar>
              <w:top w:w="60" w:type="dxa"/>
              <w:bottom w:w="60" w:type="dxa"/>
              <w:left w:w="100" w:type="dxa"/>
              <w:right w:w="100" w:type="dxa"/>
            </w:tcMar>
          </w:tcPr>
          <w:p>
            <w:pPr>
              <w:spacing w:before="0" w:after="0"/>
            </w:pPr>
            <w:r/>
            <w:r>
              <w:rPr>
                <w:color w:val="3C4752"/>
                <w:sz w:val="19"/>
              </w:rPr>
              <w:t>FR-4.9-03</w:t>
            </w:r>
          </w:p>
        </w:tc>
      </w:tr>
    </w:tbl>
    <w:p>
      <w:pPr>
        <w:spacing w:after="80"/>
      </w:pPr>
    </w:p>
    <w:p>
      <w:pPr>
        <w:pStyle w:val="Heading2"/>
      </w:pPr>
      <w:r>
        <w:t>6.4  Notifications, Verification and Privacy</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864"/>
            <w:shd w:val="clear" w:color="auto" w:fill="0B2E4E"/>
            <w:tcMar>
              <w:top w:w="60" w:type="dxa"/>
              <w:bottom w:w="60" w:type="dxa"/>
              <w:left w:w="100" w:type="dxa"/>
              <w:right w:w="100" w:type="dxa"/>
            </w:tcMar>
            <w:vAlign w:val="center"/>
          </w:tcPr>
          <w:p>
            <w:r/>
            <w:r>
              <w:rPr>
                <w:b/>
                <w:color w:val="FFFFFF"/>
                <w:sz w:val="19"/>
              </w:rPr>
              <w:t>ID</w:t>
            </w:r>
          </w:p>
        </w:tc>
        <w:tc>
          <w:tcPr>
            <w:tcW w:type="dxa" w:w="6192"/>
            <w:shd w:val="clear" w:color="auto" w:fill="0B2E4E"/>
            <w:tcMar>
              <w:top w:w="60" w:type="dxa"/>
              <w:bottom w:w="60" w:type="dxa"/>
              <w:left w:w="100" w:type="dxa"/>
              <w:right w:w="100" w:type="dxa"/>
            </w:tcMar>
            <w:vAlign w:val="center"/>
          </w:tcPr>
          <w:p>
            <w:r/>
            <w:r>
              <w:rPr>
                <w:b/>
                <w:color w:val="FFFFFF"/>
                <w:sz w:val="19"/>
              </w:rPr>
              <w:t>Business Rule</w:t>
            </w:r>
          </w:p>
        </w:tc>
        <w:tc>
          <w:tcPr>
            <w:tcW w:type="dxa" w:w="1296"/>
            <w:shd w:val="clear" w:color="auto" w:fill="0B2E4E"/>
            <w:tcMar>
              <w:top w:w="60" w:type="dxa"/>
              <w:bottom w:w="60" w:type="dxa"/>
              <w:left w:w="100" w:type="dxa"/>
              <w:right w:w="100" w:type="dxa"/>
            </w:tcMar>
            <w:vAlign w:val="center"/>
          </w:tcPr>
          <w:p>
            <w:r/>
            <w:r>
              <w:rPr>
                <w:b/>
                <w:color w:val="FFFFFF"/>
                <w:sz w:val="19"/>
              </w:rPr>
              <w:t>Requirement</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BR-047</w:t>
            </w:r>
          </w:p>
        </w:tc>
        <w:tc>
          <w:tcPr>
            <w:tcW w:type="dxa" w:w="6192"/>
            <w:shd w:val="clear" w:color="auto" w:fill="F2F4F6"/>
            <w:tcMar>
              <w:top w:w="60" w:type="dxa"/>
              <w:bottom w:w="60" w:type="dxa"/>
              <w:left w:w="100" w:type="dxa"/>
              <w:right w:w="100" w:type="dxa"/>
            </w:tcMar>
          </w:tcPr>
          <w:p>
            <w:pPr>
              <w:spacing w:before="0" w:after="0"/>
            </w:pPr>
            <w:r/>
            <w:r>
              <w:rPr>
                <w:color w:val="3C4752"/>
                <w:sz w:val="19"/>
              </w:rPr>
              <w:t>A notification is queued at the moment of the event and sent afterward; a delivery failure never fails the action that caused it.</w:t>
            </w:r>
          </w:p>
        </w:tc>
        <w:tc>
          <w:tcPr>
            <w:tcW w:type="dxa" w:w="1296"/>
            <w:shd w:val="clear" w:color="auto" w:fill="F2F4F6"/>
            <w:tcMar>
              <w:top w:w="60" w:type="dxa"/>
              <w:bottom w:w="60" w:type="dxa"/>
              <w:left w:w="100" w:type="dxa"/>
              <w:right w:w="100" w:type="dxa"/>
            </w:tcMar>
          </w:tcPr>
          <w:p>
            <w:pPr>
              <w:spacing w:before="0" w:after="0"/>
            </w:pPr>
            <w:r/>
            <w:r>
              <w:rPr>
                <w:color w:val="3C4752"/>
                <w:sz w:val="19"/>
              </w:rPr>
              <w:t>FR-4.11-01</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BR-048</w:t>
            </w:r>
          </w:p>
        </w:tc>
        <w:tc>
          <w:tcPr>
            <w:tcW w:type="dxa" w:w="6192"/>
            <w:shd w:val="clear" w:color="auto" w:fill="FFFFFF"/>
            <w:tcMar>
              <w:top w:w="60" w:type="dxa"/>
              <w:bottom w:w="60" w:type="dxa"/>
              <w:left w:w="100" w:type="dxa"/>
              <w:right w:w="100" w:type="dxa"/>
            </w:tcMar>
          </w:tcPr>
          <w:p>
            <w:pPr>
              <w:spacing w:before="0" w:after="0"/>
            </w:pPr>
            <w:r/>
            <w:r>
              <w:rPr>
                <w:color w:val="3C4752"/>
                <w:sz w:val="19"/>
              </w:rPr>
              <w:t>A job alert names the same candidate for the same vacancy at most once, ever.</w:t>
            </w:r>
          </w:p>
        </w:tc>
        <w:tc>
          <w:tcPr>
            <w:tcW w:type="dxa" w:w="1296"/>
            <w:shd w:val="clear" w:color="auto" w:fill="FFFFFF"/>
            <w:tcMar>
              <w:top w:w="60" w:type="dxa"/>
              <w:bottom w:w="60" w:type="dxa"/>
              <w:left w:w="100" w:type="dxa"/>
              <w:right w:w="100" w:type="dxa"/>
            </w:tcMar>
          </w:tcPr>
          <w:p>
            <w:pPr>
              <w:spacing w:before="0" w:after="0"/>
            </w:pPr>
            <w:r/>
            <w:r>
              <w:rPr>
                <w:color w:val="3C4752"/>
                <w:sz w:val="19"/>
              </w:rPr>
              <w:t>FR-4.11-02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BR-049</w:t>
            </w:r>
          </w:p>
        </w:tc>
        <w:tc>
          <w:tcPr>
            <w:tcW w:type="dxa" w:w="6192"/>
            <w:shd w:val="clear" w:color="auto" w:fill="F2F4F6"/>
            <w:tcMar>
              <w:top w:w="60" w:type="dxa"/>
              <w:bottom w:w="60" w:type="dxa"/>
              <w:left w:w="100" w:type="dxa"/>
              <w:right w:w="100" w:type="dxa"/>
            </w:tcMar>
          </w:tcPr>
          <w:p>
            <w:pPr>
              <w:spacing w:before="0" w:after="0"/>
            </w:pPr>
            <w:r/>
            <w:r>
              <w:rPr>
                <w:color w:val="3C4752"/>
                <w:sz w:val="19"/>
              </w:rPr>
              <w:t>Job alerts are capped per vacancy and per candidate per day, and can be turned off entirely.</w:t>
            </w:r>
          </w:p>
        </w:tc>
        <w:tc>
          <w:tcPr>
            <w:tcW w:type="dxa" w:w="1296"/>
            <w:shd w:val="clear" w:color="auto" w:fill="F2F4F6"/>
            <w:tcMar>
              <w:top w:w="60" w:type="dxa"/>
              <w:bottom w:w="60" w:type="dxa"/>
              <w:left w:w="100" w:type="dxa"/>
              <w:right w:w="100" w:type="dxa"/>
            </w:tcMar>
          </w:tcPr>
          <w:p>
            <w:pPr>
              <w:spacing w:before="0" w:after="0"/>
            </w:pPr>
            <w:r/>
            <w:r>
              <w:rPr>
                <w:color w:val="3C4752"/>
                <w:sz w:val="19"/>
              </w:rPr>
              <w:t>FR-4.11-02</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BR-050</w:t>
            </w:r>
          </w:p>
        </w:tc>
        <w:tc>
          <w:tcPr>
            <w:tcW w:type="dxa" w:w="6192"/>
            <w:shd w:val="clear" w:color="auto" w:fill="FFFFFF"/>
            <w:tcMar>
              <w:top w:w="60" w:type="dxa"/>
              <w:bottom w:w="60" w:type="dxa"/>
              <w:left w:w="100" w:type="dxa"/>
              <w:right w:w="100" w:type="dxa"/>
            </w:tcMar>
          </w:tcPr>
          <w:p>
            <w:pPr>
              <w:spacing w:before="0" w:after="0"/>
            </w:pPr>
            <w:r/>
            <w:r>
              <w:rPr>
                <w:color w:val="3C4752"/>
                <w:sz w:val="19"/>
              </w:rPr>
              <w:t>The verified badge requires a recorded author and a justification of a minimum length — it cannot exist without both.</w:t>
            </w:r>
          </w:p>
        </w:tc>
        <w:tc>
          <w:tcPr>
            <w:tcW w:type="dxa" w:w="1296"/>
            <w:shd w:val="clear" w:color="auto" w:fill="FFFFFF"/>
            <w:tcMar>
              <w:top w:w="60" w:type="dxa"/>
              <w:bottom w:w="60" w:type="dxa"/>
              <w:left w:w="100" w:type="dxa"/>
              <w:right w:w="100" w:type="dxa"/>
            </w:tcMar>
          </w:tcPr>
          <w:p>
            <w:pPr>
              <w:spacing w:before="0" w:after="0"/>
            </w:pPr>
            <w:r/>
            <w:r>
              <w:rPr>
                <w:color w:val="3C4752"/>
                <w:sz w:val="19"/>
              </w:rPr>
              <w:t>FR-4.12-01</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BR-051</w:t>
            </w:r>
          </w:p>
        </w:tc>
        <w:tc>
          <w:tcPr>
            <w:tcW w:type="dxa" w:w="6192"/>
            <w:shd w:val="clear" w:color="auto" w:fill="F2F4F6"/>
            <w:tcMar>
              <w:top w:w="60" w:type="dxa"/>
              <w:bottom w:w="60" w:type="dxa"/>
              <w:left w:w="100" w:type="dxa"/>
              <w:right w:w="100" w:type="dxa"/>
            </w:tcMar>
          </w:tcPr>
          <w:p>
            <w:pPr>
              <w:spacing w:before="0" w:after="0"/>
            </w:pPr>
            <w:r/>
            <w:r>
              <w:rPr>
                <w:color w:val="3C4752"/>
                <w:sz w:val="19"/>
              </w:rPr>
              <w:t>Operator authority is granted by an internal process only, never through any public-facing account action, and never by an organisation role.</w:t>
            </w:r>
          </w:p>
        </w:tc>
        <w:tc>
          <w:tcPr>
            <w:tcW w:type="dxa" w:w="1296"/>
            <w:shd w:val="clear" w:color="auto" w:fill="F2F4F6"/>
            <w:tcMar>
              <w:top w:w="60" w:type="dxa"/>
              <w:bottom w:w="60" w:type="dxa"/>
              <w:left w:w="100" w:type="dxa"/>
              <w:right w:w="100" w:type="dxa"/>
            </w:tcMar>
          </w:tcPr>
          <w:p>
            <w:pPr>
              <w:spacing w:before="0" w:after="0"/>
            </w:pPr>
            <w:r/>
            <w:r>
              <w:rPr>
                <w:color w:val="3C4752"/>
                <w:sz w:val="19"/>
              </w:rPr>
              <w:t>FR-4.12-01, FR-4.12-04</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BR-052</w:t>
            </w:r>
          </w:p>
        </w:tc>
        <w:tc>
          <w:tcPr>
            <w:tcW w:type="dxa" w:w="6192"/>
            <w:shd w:val="clear" w:color="auto" w:fill="FFFFFF"/>
            <w:tcMar>
              <w:top w:w="60" w:type="dxa"/>
              <w:bottom w:w="60" w:type="dxa"/>
              <w:left w:w="100" w:type="dxa"/>
              <w:right w:w="100" w:type="dxa"/>
            </w:tcMar>
          </w:tcPr>
          <w:p>
            <w:pPr>
              <w:spacing w:before="0" w:after="0"/>
            </w:pPr>
            <w:r/>
            <w:r>
              <w:rPr>
                <w:color w:val="3C4752"/>
                <w:sz w:val="19"/>
              </w:rPr>
              <w:t>A verification revocation is a new recorded decision, never an edit erasing the earlier grant.</w:t>
            </w:r>
          </w:p>
        </w:tc>
        <w:tc>
          <w:tcPr>
            <w:tcW w:type="dxa" w:w="1296"/>
            <w:shd w:val="clear" w:color="auto" w:fill="FFFFFF"/>
            <w:tcMar>
              <w:top w:w="60" w:type="dxa"/>
              <w:bottom w:w="60" w:type="dxa"/>
              <w:left w:w="100" w:type="dxa"/>
              <w:right w:w="100" w:type="dxa"/>
            </w:tcMar>
          </w:tcPr>
          <w:p>
            <w:pPr>
              <w:spacing w:before="0" w:after="0"/>
            </w:pPr>
            <w:r/>
            <w:r>
              <w:rPr>
                <w:color w:val="3C4752"/>
                <w:sz w:val="19"/>
              </w:rPr>
              <w:t>FR-4.12-02</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BR-053</w:t>
            </w:r>
          </w:p>
        </w:tc>
        <w:tc>
          <w:tcPr>
            <w:tcW w:type="dxa" w:w="6192"/>
            <w:shd w:val="clear" w:color="auto" w:fill="F2F4F6"/>
            <w:tcMar>
              <w:top w:w="60" w:type="dxa"/>
              <w:bottom w:w="60" w:type="dxa"/>
              <w:left w:w="100" w:type="dxa"/>
              <w:right w:w="100" w:type="dxa"/>
            </w:tcMar>
          </w:tcPr>
          <w:p>
            <w:pPr>
              <w:spacing w:before="0" w:after="0"/>
            </w:pPr>
            <w:r/>
            <w:r>
              <w:rPr>
                <w:color w:val="3C4752"/>
                <w:sz w:val="19"/>
              </w:rPr>
              <w:t>A candidate is never identified on any employer- or provider-facing screen except through the two deliberate disclosures.</w:t>
            </w:r>
          </w:p>
        </w:tc>
        <w:tc>
          <w:tcPr>
            <w:tcW w:type="dxa" w:w="1296"/>
            <w:shd w:val="clear" w:color="auto" w:fill="F2F4F6"/>
            <w:tcMar>
              <w:top w:w="60" w:type="dxa"/>
              <w:bottom w:w="60" w:type="dxa"/>
              <w:left w:w="100" w:type="dxa"/>
              <w:right w:w="100" w:type="dxa"/>
            </w:tcMar>
          </w:tcPr>
          <w:p>
            <w:pPr>
              <w:spacing w:before="0" w:after="0"/>
            </w:pPr>
            <w:r/>
            <w:r>
              <w:rPr>
                <w:color w:val="3C4752"/>
                <w:sz w:val="19"/>
              </w:rPr>
              <w:t>FR-4.13-03</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BR-054</w:t>
            </w:r>
          </w:p>
        </w:tc>
        <w:tc>
          <w:tcPr>
            <w:tcW w:type="dxa" w:w="6192"/>
            <w:shd w:val="clear" w:color="auto" w:fill="FFFFFF"/>
            <w:tcMar>
              <w:top w:w="60" w:type="dxa"/>
              <w:bottom w:w="60" w:type="dxa"/>
              <w:left w:w="100" w:type="dxa"/>
              <w:right w:w="100" w:type="dxa"/>
            </w:tcMar>
          </w:tcPr>
          <w:p>
            <w:pPr>
              <w:spacing w:before="0" w:after="0"/>
            </w:pPr>
            <w:r/>
            <w:r>
              <w:rPr>
                <w:color w:val="3C4752"/>
                <w:sz w:val="19"/>
              </w:rPr>
              <w:t>A one-time passcode, phone number, email address, résumé content or assessment result never reaches an application log.</w:t>
            </w:r>
          </w:p>
        </w:tc>
        <w:tc>
          <w:tcPr>
            <w:tcW w:type="dxa" w:w="1296"/>
            <w:shd w:val="clear" w:color="auto" w:fill="FFFFFF"/>
            <w:tcMar>
              <w:top w:w="60" w:type="dxa"/>
              <w:bottom w:w="60" w:type="dxa"/>
              <w:left w:w="100" w:type="dxa"/>
              <w:right w:w="100" w:type="dxa"/>
            </w:tcMar>
          </w:tcPr>
          <w:p>
            <w:pPr>
              <w:spacing w:before="0" w:after="0"/>
            </w:pPr>
            <w:r/>
            <w:r>
              <w:rPr>
                <w:color w:val="3C4752"/>
                <w:sz w:val="19"/>
              </w:rPr>
              <w:t>FR-4.13-04</w:t>
            </w:r>
          </w:p>
        </w:tc>
      </w:tr>
      <w:tr>
        <w:tc>
          <w:tcPr>
            <w:tcW w:type="dxa" w:w="864"/>
            <w:shd w:val="clear" w:color="auto" w:fill="F2F4F6"/>
            <w:tcMar>
              <w:top w:w="60" w:type="dxa"/>
              <w:bottom w:w="60" w:type="dxa"/>
              <w:left w:w="100" w:type="dxa"/>
              <w:right w:w="100" w:type="dxa"/>
            </w:tcMar>
          </w:tcPr>
          <w:p>
            <w:pPr>
              <w:spacing w:before="0" w:after="0"/>
            </w:pPr>
            <w:r/>
            <w:r>
              <w:rPr>
                <w:color w:val="3C4752"/>
                <w:sz w:val="19"/>
              </w:rPr>
              <w:t>BR-055</w:t>
            </w:r>
          </w:p>
        </w:tc>
        <w:tc>
          <w:tcPr>
            <w:tcW w:type="dxa" w:w="6192"/>
            <w:shd w:val="clear" w:color="auto" w:fill="F2F4F6"/>
            <w:tcMar>
              <w:top w:w="60" w:type="dxa"/>
              <w:bottom w:w="60" w:type="dxa"/>
              <w:left w:w="100" w:type="dxa"/>
              <w:right w:w="100" w:type="dxa"/>
            </w:tcMar>
          </w:tcPr>
          <w:p>
            <w:pPr>
              <w:spacing w:before="0" w:after="0"/>
            </w:pPr>
            <w:r/>
            <w:r>
              <w:rPr>
                <w:color w:val="3C4752"/>
                <w:sz w:val="19"/>
              </w:rPr>
              <w:t>Attempting to access an organisation a person does not belong to is indistinguishable from that organisation not existing.</w:t>
            </w:r>
          </w:p>
        </w:tc>
        <w:tc>
          <w:tcPr>
            <w:tcW w:type="dxa" w:w="1296"/>
            <w:shd w:val="clear" w:color="auto" w:fill="F2F4F6"/>
            <w:tcMar>
              <w:top w:w="60" w:type="dxa"/>
              <w:bottom w:w="60" w:type="dxa"/>
              <w:left w:w="100" w:type="dxa"/>
              <w:right w:w="100" w:type="dxa"/>
            </w:tcMar>
          </w:tcPr>
          <w:p>
            <w:pPr>
              <w:spacing w:before="0" w:after="0"/>
            </w:pPr>
            <w:r/>
            <w:r>
              <w:rPr>
                <w:color w:val="3C4752"/>
                <w:sz w:val="19"/>
              </w:rPr>
              <w:t>§4.16</w:t>
            </w:r>
          </w:p>
        </w:tc>
      </w:tr>
      <w:tr>
        <w:tc>
          <w:tcPr>
            <w:tcW w:type="dxa" w:w="864"/>
            <w:shd w:val="clear" w:color="auto" w:fill="FFFFFF"/>
            <w:tcMar>
              <w:top w:w="60" w:type="dxa"/>
              <w:bottom w:w="60" w:type="dxa"/>
              <w:left w:w="100" w:type="dxa"/>
              <w:right w:w="100" w:type="dxa"/>
            </w:tcMar>
          </w:tcPr>
          <w:p>
            <w:pPr>
              <w:spacing w:before="0" w:after="0"/>
            </w:pPr>
            <w:r/>
            <w:r>
              <w:rPr>
                <w:color w:val="3C4752"/>
                <w:sz w:val="19"/>
              </w:rPr>
              <w:t>BR-056</w:t>
            </w:r>
          </w:p>
        </w:tc>
        <w:tc>
          <w:tcPr>
            <w:tcW w:type="dxa" w:w="6192"/>
            <w:shd w:val="clear" w:color="auto" w:fill="FFFFFF"/>
            <w:tcMar>
              <w:top w:w="60" w:type="dxa"/>
              <w:bottom w:w="60" w:type="dxa"/>
              <w:left w:w="100" w:type="dxa"/>
              <w:right w:w="100" w:type="dxa"/>
            </w:tcMar>
          </w:tcPr>
          <w:p>
            <w:pPr>
              <w:spacing w:before="0" w:after="0"/>
            </w:pPr>
            <w:r/>
            <w:r>
              <w:rPr>
                <w:color w:val="3C4752"/>
                <w:sz w:val="19"/>
              </w:rPr>
              <w:t>A measurement failure never causes the action it was measuring to fail.</w:t>
            </w:r>
          </w:p>
        </w:tc>
        <w:tc>
          <w:tcPr>
            <w:tcW w:type="dxa" w:w="1296"/>
            <w:shd w:val="clear" w:color="auto" w:fill="FFFFFF"/>
            <w:tcMar>
              <w:top w:w="60" w:type="dxa"/>
              <w:bottom w:w="60" w:type="dxa"/>
              <w:left w:w="100" w:type="dxa"/>
              <w:right w:w="100" w:type="dxa"/>
            </w:tcMar>
          </w:tcPr>
          <w:p>
            <w:pPr>
              <w:spacing w:before="0" w:after="0"/>
            </w:pPr>
            <w:r/>
            <w:r>
              <w:rPr>
                <w:color w:val="3C4752"/>
                <w:sz w:val="19"/>
              </w:rPr>
              <w:t>FR-4.14-01</w:t>
            </w:r>
          </w:p>
        </w:tc>
      </w:tr>
    </w:tbl>
    <w:p>
      <w:pPr>
        <w:spacing w:after="80"/>
      </w:pPr>
    </w:p>
    <w:p>
      <w:r>
        <w:br w:type="page"/>
      </w:r>
    </w:p>
    <w:p>
      <w:pPr>
        <w:pStyle w:val="Heading1"/>
      </w:pPr>
      <w:r>
        <w:rPr>
          <w:color w:val="0F6E84"/>
        </w:rPr>
        <w:t xml:space="preserve">7  </w:t>
      </w:r>
      <w:r>
        <w:t>Out of Scope for the Current Release</w:t>
      </w:r>
    </w:p>
    <w:p>
      <w:r>
        <w:rPr>
          <w:b w:val="0"/>
          <w:i w:val="0"/>
        </w:rPr>
        <w:t>Each of the items below was deliberately excluded, with a reason recorded at the time the platform was designed — none is an oversight. This section exists so that a business or client reader never has to infer absence from silence.</w:t>
      </w:r>
    </w:p>
    <w:tbl>
      <w:tblPr>
        <w:tblStyle w:val="TableGrid"/>
        <w:tblW w:type="auto" w:w="0"/>
        <w:jc w:val="center"/>
        <w:tblLayout w:type="autofit"/>
        <w:tblLook w:firstColumn="1" w:firstRow="1" w:lastColumn="0" w:lastRow="0" w:noHBand="0" w:noVBand="1" w:val="04A0"/>
      </w:tblPr>
      <w:tblGrid>
        <w:gridCol w:w="4706"/>
        <w:gridCol w:w="4706"/>
      </w:tblGrid>
      <w:tr>
        <w:tc>
          <w:tcPr>
            <w:tcW w:type="dxa" w:w="2880"/>
            <w:shd w:val="clear" w:color="auto" w:fill="0B2E4E"/>
            <w:tcMar>
              <w:top w:w="60" w:type="dxa"/>
              <w:bottom w:w="60" w:type="dxa"/>
              <w:left w:w="100" w:type="dxa"/>
              <w:right w:w="100" w:type="dxa"/>
            </w:tcMar>
            <w:vAlign w:val="center"/>
          </w:tcPr>
          <w:p>
            <w:r/>
            <w:r>
              <w:rPr>
                <w:b/>
                <w:color w:val="FFFFFF"/>
                <w:sz w:val="19"/>
              </w:rPr>
              <w:t>Excluded Item</w:t>
            </w:r>
          </w:p>
        </w:tc>
        <w:tc>
          <w:tcPr>
            <w:tcW w:type="dxa" w:w="5760"/>
            <w:shd w:val="clear" w:color="auto" w:fill="0B2E4E"/>
            <w:tcMar>
              <w:top w:w="60" w:type="dxa"/>
              <w:bottom w:w="60" w:type="dxa"/>
              <w:left w:w="100" w:type="dxa"/>
              <w:right w:w="100" w:type="dxa"/>
            </w:tcMar>
            <w:vAlign w:val="center"/>
          </w:tcPr>
          <w:p>
            <w:r/>
            <w:r>
              <w:rPr>
                <w:b/>
                <w:color w:val="FFFFFF"/>
                <w:sz w:val="19"/>
              </w:rPr>
              <w:t>Reason</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Billing and payments</w:t>
            </w:r>
          </w:p>
        </w:tc>
        <w:tc>
          <w:tcPr>
            <w:tcW w:type="dxa" w:w="5760"/>
            <w:shd w:val="clear" w:color="auto" w:fill="F2F4F6"/>
            <w:tcMar>
              <w:top w:w="60" w:type="dxa"/>
              <w:bottom w:w="60" w:type="dxa"/>
              <w:left w:w="100" w:type="dxa"/>
              <w:right w:w="100" w:type="dxa"/>
            </w:tcMar>
          </w:tcPr>
          <w:p>
            <w:pPr>
              <w:spacing w:before="0" w:after="0"/>
            </w:pPr>
            <w:r/>
            <w:r>
              <w:rPr>
                <w:color w:val="3C4752"/>
                <w:sz w:val="19"/>
              </w:rPr>
              <w:t>The platform is free to every actor in this release, deliberately, so that recommendation quality can be measured and proven before any monetisation model is committed to. A payment integration point exists in the design but has no working implementation behind it.</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Semantic (AI-similarity) matching</w:t>
            </w:r>
          </w:p>
        </w:tc>
        <w:tc>
          <w:tcPr>
            <w:tcW w:type="dxa" w:w="5760"/>
            <w:shd w:val="clear" w:color="auto" w:fill="FFFFFF"/>
            <w:tcMar>
              <w:top w:w="60" w:type="dxa"/>
              <w:bottom w:w="60" w:type="dxa"/>
              <w:left w:w="100" w:type="dxa"/>
              <w:right w:w="100" w:type="dxa"/>
            </w:tcMar>
          </w:tcPr>
          <w:p>
            <w:pPr>
              <w:spacing w:before="0" w:after="0"/>
            </w:pPr>
            <w:r/>
            <w:r>
              <w:rPr>
                <w:color w:val="3C4752"/>
                <w:sz w:val="19"/>
              </w:rPr>
              <w:t>Matching is deterministic, rule-based overlap only. A similarity model was deliberately deferred so there is a stable, explainable baseline to measure any future addition against.</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An independent assessment engine</w:t>
            </w:r>
          </w:p>
        </w:tc>
        <w:tc>
          <w:tcPr>
            <w:tcW w:type="dxa" w:w="5760"/>
            <w:shd w:val="clear" w:color="auto" w:fill="F2F4F6"/>
            <w:tcMar>
              <w:top w:w="60" w:type="dxa"/>
              <w:bottom w:w="60" w:type="dxa"/>
              <w:left w:w="100" w:type="dxa"/>
              <w:right w:w="100" w:type="dxa"/>
            </w:tcMar>
          </w:tcPr>
          <w:p>
            <w:pPr>
              <w:spacing w:before="0" w:after="0"/>
            </w:pPr>
            <w:r/>
            <w:r>
              <w:rPr>
                <w:color w:val="3C4752"/>
                <w:sz w:val="19"/>
              </w:rPr>
              <w:t>The platform is designed to integrate a third-party assessment provider’s results rather than build its own testing engine; that integration itself is not yet built (Section 9).</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Aadhaar identity verification</w:t>
            </w:r>
          </w:p>
        </w:tc>
        <w:tc>
          <w:tcPr>
            <w:tcW w:type="dxa" w:w="5760"/>
            <w:shd w:val="clear" w:color="auto" w:fill="FFFFFF"/>
            <w:tcMar>
              <w:top w:w="60" w:type="dxa"/>
              <w:bottom w:w="60" w:type="dxa"/>
              <w:left w:w="100" w:type="dxa"/>
              <w:right w:w="100" w:type="dxa"/>
            </w:tcMar>
          </w:tcPr>
          <w:p>
            <w:pPr>
              <w:spacing w:before="0" w:after="0"/>
            </w:pPr>
            <w:r/>
            <w:r>
              <w:rPr>
                <w:color w:val="3C4752"/>
                <w:sz w:val="19"/>
              </w:rPr>
              <w:t>Deliberately optional and never the primary identifier; not built and not needed for any capability in this release.</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Career path recommendation</w:t>
            </w:r>
          </w:p>
        </w:tc>
        <w:tc>
          <w:tcPr>
            <w:tcW w:type="dxa" w:w="5760"/>
            <w:shd w:val="clear" w:color="auto" w:fill="F2F4F6"/>
            <w:tcMar>
              <w:top w:w="60" w:type="dxa"/>
              <w:bottom w:w="60" w:type="dxa"/>
              <w:left w:w="100" w:type="dxa"/>
              <w:right w:w="100" w:type="dxa"/>
            </w:tcMar>
          </w:tcPr>
          <w:p>
            <w:pPr>
              <w:spacing w:before="0" w:after="0"/>
            </w:pPr>
            <w:r/>
            <w:r>
              <w:rPr>
                <w:color w:val="3C4752"/>
                <w:sz w:val="19"/>
              </w:rPr>
              <w:t>Requires the skill-relationship graph and a volume of observed transitions that do not yet exist.</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Résumé upload and automatic parsing</w:t>
            </w:r>
          </w:p>
        </w:tc>
        <w:tc>
          <w:tcPr>
            <w:tcW w:type="dxa" w:w="5760"/>
            <w:shd w:val="clear" w:color="auto" w:fill="FFFFFF"/>
            <w:tcMar>
              <w:top w:w="60" w:type="dxa"/>
              <w:bottom w:w="60" w:type="dxa"/>
              <w:left w:w="100" w:type="dxa"/>
              <w:right w:w="100" w:type="dxa"/>
            </w:tcMar>
          </w:tcPr>
          <w:p>
            <w:pPr>
              <w:spacing w:before="0" w:after="0"/>
            </w:pPr>
            <w:r/>
            <w:r>
              <w:rPr>
                <w:color w:val="3C4752"/>
                <w:sz w:val="19"/>
              </w:rPr>
              <w:t>Requires document encryption and storage infrastructure to be in place before any résumé content is accepted, and is sequenced after that.</w:t>
            </w:r>
          </w:p>
        </w:tc>
      </w:tr>
      <w:tr>
        <w:tc>
          <w:tcPr>
            <w:tcW w:type="dxa" w:w="2880"/>
            <w:shd w:val="clear" w:color="auto" w:fill="F2F4F6"/>
            <w:tcMar>
              <w:top w:w="60" w:type="dxa"/>
              <w:bottom w:w="60" w:type="dxa"/>
              <w:left w:w="100" w:type="dxa"/>
              <w:right w:w="100" w:type="dxa"/>
            </w:tcMar>
          </w:tcPr>
          <w:p>
            <w:pPr>
              <w:spacing w:before="0" w:after="0"/>
            </w:pPr>
            <w:r/>
            <w:r>
              <w:rPr>
                <w:color w:val="3C4752"/>
                <w:sz w:val="19"/>
              </w:rPr>
              <w:t>A native mobile application</w:t>
            </w:r>
          </w:p>
        </w:tc>
        <w:tc>
          <w:tcPr>
            <w:tcW w:type="dxa" w:w="5760"/>
            <w:shd w:val="clear" w:color="auto" w:fill="F2F4F6"/>
            <w:tcMar>
              <w:top w:w="60" w:type="dxa"/>
              <w:bottom w:w="60" w:type="dxa"/>
              <w:left w:w="100" w:type="dxa"/>
              <w:right w:w="100" w:type="dxa"/>
            </w:tcMar>
          </w:tcPr>
          <w:p>
            <w:pPr>
              <w:spacing w:before="0" w:after="0"/>
            </w:pPr>
            <w:r/>
            <w:r>
              <w:rPr>
                <w:color w:val="3C4752"/>
                <w:sz w:val="19"/>
              </w:rPr>
              <w:t>The installable web application (Section 4.16) is judged sufficient for this stage; a native app is deferred until usage justifies the additional build and maintenance cost.</w:t>
            </w:r>
          </w:p>
        </w:tc>
      </w:tr>
      <w:tr>
        <w:tc>
          <w:tcPr>
            <w:tcW w:type="dxa" w:w="2880"/>
            <w:shd w:val="clear" w:color="auto" w:fill="FFFFFF"/>
            <w:tcMar>
              <w:top w:w="60" w:type="dxa"/>
              <w:bottom w:w="60" w:type="dxa"/>
              <w:left w:w="100" w:type="dxa"/>
              <w:right w:w="100" w:type="dxa"/>
            </w:tcMar>
          </w:tcPr>
          <w:p>
            <w:pPr>
              <w:spacing w:before="0" w:after="0"/>
            </w:pPr>
            <w:r/>
            <w:r>
              <w:rPr>
                <w:color w:val="3C4752"/>
                <w:sz w:val="19"/>
              </w:rPr>
              <w:t>Additional regional languages beyond Hindi and English</w:t>
            </w:r>
          </w:p>
        </w:tc>
        <w:tc>
          <w:tcPr>
            <w:tcW w:type="dxa" w:w="5760"/>
            <w:shd w:val="clear" w:color="auto" w:fill="FFFFFF"/>
            <w:tcMar>
              <w:top w:w="60" w:type="dxa"/>
              <w:bottom w:w="60" w:type="dxa"/>
              <w:left w:w="100" w:type="dxa"/>
              <w:right w:w="100" w:type="dxa"/>
            </w:tcMar>
          </w:tcPr>
          <w:p>
            <w:pPr>
              <w:spacing w:before="0" w:after="0"/>
            </w:pPr>
            <w:r/>
            <w:r>
              <w:rPr>
                <w:color w:val="3C4752"/>
                <w:sz w:val="19"/>
              </w:rPr>
              <w:t>Content-operations cost roughly doubles per added language; the platform is built so adding one is a translation task rather than a re-engineering effort, but no further language has been resourced yet.</w:t>
            </w:r>
          </w:p>
        </w:tc>
      </w:tr>
    </w:tbl>
    <w:p>
      <w:pPr>
        <w:spacing w:after="80"/>
      </w:pPr>
    </w:p>
    <w:p>
      <w:r>
        <w:br w:type="page"/>
      </w:r>
    </w:p>
    <w:p>
      <w:pPr>
        <w:pStyle w:val="Heading1"/>
      </w:pPr>
      <w:r>
        <w:rPr>
          <w:color w:val="0F6E84"/>
        </w:rPr>
        <w:t xml:space="preserve">8  </w:t>
      </w:r>
      <w:r>
        <w:t>Known Limitations</w:t>
      </w:r>
    </w:p>
    <w:p>
      <w:r>
        <w:rPr>
          <w:b w:val="0"/>
          <w:i w:val="0"/>
        </w:rPr>
        <w:t>Constraints on what is built today, distinct from Section 7’s deliberately excluded items — these are gaps within the delivered functionality, honestly recorded rather than discovered later.</w:t>
      </w:r>
    </w:p>
    <w:p>
      <w:pPr>
        <w:pStyle w:val="ListBullet"/>
        <w:spacing w:before="0" w:after="60"/>
      </w:pPr>
      <w:r>
        <w:rPr>
          <w:b/>
        </w:rPr>
        <w:t xml:space="preserve">Match weighting is fixed per release. </w:t>
      </w:r>
      <w:r>
        <w:t>The relative importance of skill overlap, level, experience and evidence is set in the underlying logic rather than in an adjustable setting, so re-tuning it requires a new release rather than a configuration change.</w:t>
      </w:r>
    </w:p>
    <w:p>
      <w:pPr>
        <w:pStyle w:val="ListBullet"/>
        <w:spacing w:before="0" w:after="60"/>
      </w:pPr>
      <w:r>
        <w:rPr>
          <w:b/>
        </w:rPr>
        <w:t xml:space="preserve">Recommendations carry no negative feedback signal yet. </w:t>
      </w:r>
      <w:r>
        <w:t>The platform records that a recommendation was shown and whether it was opened, but not an explicit “not interested” signal — so “shown and ignored” and “shown and actively rejected” cannot yet be told apart in the measurement data.</w:t>
      </w:r>
    </w:p>
    <w:p>
      <w:pPr>
        <w:pStyle w:val="ListBullet"/>
        <w:spacing w:before="0" w:after="60"/>
      </w:pPr>
      <w:r>
        <w:rPr>
          <w:b/>
        </w:rPr>
        <w:t xml:space="preserve">A course’s fit against a role, independent of a specific candidate, is not yet shown to providers. </w:t>
      </w:r>
      <w:r>
        <w:t>Today a course is recommended only through a candidate’s own computed gap; a provider cannot yet be told “your course covers seven of the nine standards this occupation needs” as a standalone figure.</w:t>
      </w:r>
    </w:p>
    <w:p>
      <w:pPr>
        <w:pStyle w:val="ListBullet"/>
        <w:spacing w:before="0" w:after="60"/>
      </w:pPr>
      <w:r>
        <w:rPr>
          <w:b/>
        </w:rPr>
        <w:t xml:space="preserve">A training provider cannot yet see market-wide skill shortage, only their own vacancies. </w:t>
      </w:r>
      <w:r>
        <w:t>The scarcity signal in Section 4.10 is built for employers, against their own open roles; the equivalent market-facing view for providers does not yet exist.</w:t>
      </w:r>
    </w:p>
    <w:p>
      <w:pPr>
        <w:pStyle w:val="ListBullet"/>
        <w:spacing w:before="0" w:after="60"/>
      </w:pPr>
      <w:r>
        <w:rPr>
          <w:b/>
        </w:rPr>
        <w:t xml:space="preserve">An organisation is not automatically told when its verification status changes. </w:t>
      </w:r>
      <w:r>
        <w:t>A grant or revocation is fully recorded (Section 4.12) but does not yet trigger a notification to the organisation itself.</w:t>
      </w:r>
    </w:p>
    <w:p>
      <w:pPr>
        <w:pStyle w:val="ListBullet"/>
        <w:spacing w:before="0" w:after="60"/>
      </w:pPr>
      <w:r>
        <w:rPr>
          <w:b/>
        </w:rPr>
        <w:t xml:space="preserve">The independently-verified evidence tiers exist in the scoring model but have no real-world writer yet. </w:t>
      </w:r>
      <w:r>
        <w:t>Every standard a genuine candidate can add today is self-declared; the higher trust levels are exercised only in demonstration data, pending an assessment-provider integration (Section 9).</w:t>
      </w:r>
    </w:p>
    <w:p>
      <w:pPr>
        <w:pStyle w:val="ListBullet"/>
        <w:spacing w:before="0" w:after="60"/>
      </w:pPr>
      <w:r>
        <w:rPr>
          <w:b/>
        </w:rPr>
        <w:t xml:space="preserve">The underlying national skills corpus is English-only. </w:t>
      </w:r>
      <w:r>
        <w:t>The platform interface is fully bilingual; the standard names and descriptions themselves, sourced from the national framework, are not yet translated beyond a set of everyday-term aliases used for search.</w:t>
      </w:r>
    </w:p>
    <w:p>
      <w:pPr>
        <w:pStyle w:val="ListBullet"/>
        <w:spacing w:before="0" w:after="60"/>
      </w:pPr>
      <w:r>
        <w:rPr>
          <w:b/>
        </w:rPr>
        <w:t xml:space="preserve">Transferring organisation ownership is two separate actions. </w:t>
      </w:r>
      <w:r>
        <w:t>An owner promotes a colleague, then separately leaves; a single combined “hand over and leave” action does not yet exist.</w:t>
      </w:r>
    </w:p>
    <w:p>
      <w:r>
        <w:br w:type="page"/>
      </w:r>
    </w:p>
    <w:p>
      <w:pPr>
        <w:pStyle w:val="Heading1"/>
      </w:pPr>
      <w:r>
        <w:rPr>
          <w:color w:val="0F6E84"/>
        </w:rPr>
        <w:t xml:space="preserve">9  </w:t>
      </w:r>
      <w:r>
        <w:t>Future Sprint Functionalities — Candidate Backlog</w:t>
      </w:r>
    </w:p>
    <w:p>
      <w:r>
        <w:rPr>
          <w:b w:val="0"/>
          <w:i w:val="0"/>
        </w:rPr>
        <w:t>The items below are candidates for prioritisation, not a committed roadmap. None has a release attached. They are grouped by how self-contained each is to build on the current platform, so business stakeholders can weigh effort against value when choosing what to commit to next.</w:t>
      </w:r>
    </w:p>
    <w:p>
      <w:pPr>
        <w:pStyle w:val="Heading2"/>
      </w:pPr>
      <w:r>
        <w:t>9.1  Near-Term Candidates</w:t>
      </w:r>
    </w:p>
    <w:p>
      <w:r>
        <w:rPr>
          <w:b w:val="0"/>
          <w:i w:val="0"/>
        </w:rPr>
        <w:t>Each of these extends an existing, already-built capability rather than introducing a new one.</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024"/>
            <w:shd w:val="clear" w:color="auto" w:fill="0B2E4E"/>
            <w:tcMar>
              <w:top w:w="60" w:type="dxa"/>
              <w:bottom w:w="60" w:type="dxa"/>
              <w:left w:w="100" w:type="dxa"/>
              <w:right w:w="100" w:type="dxa"/>
            </w:tcMar>
            <w:vAlign w:val="center"/>
          </w:tcPr>
          <w:p>
            <w:r/>
            <w:r>
              <w:rPr>
                <w:b/>
                <w:color w:val="FFFFFF"/>
                <w:sz w:val="19"/>
              </w:rPr>
              <w:t>Functionality</w:t>
            </w:r>
          </w:p>
        </w:tc>
        <w:tc>
          <w:tcPr>
            <w:tcW w:type="dxa" w:w="4176"/>
            <w:shd w:val="clear" w:color="auto" w:fill="0B2E4E"/>
            <w:tcMar>
              <w:top w:w="60" w:type="dxa"/>
              <w:bottom w:w="60" w:type="dxa"/>
              <w:left w:w="100" w:type="dxa"/>
              <w:right w:w="100" w:type="dxa"/>
            </w:tcMar>
            <w:vAlign w:val="center"/>
          </w:tcPr>
          <w:p>
            <w:r/>
            <w:r>
              <w:rPr>
                <w:b/>
                <w:color w:val="FFFFFF"/>
                <w:sz w:val="19"/>
              </w:rPr>
              <w:t>Business Value</w:t>
            </w:r>
          </w:p>
        </w:tc>
        <w:tc>
          <w:tcPr>
            <w:tcW w:type="dxa" w:w="1440"/>
            <w:shd w:val="clear" w:color="auto" w:fill="0B2E4E"/>
            <w:tcMar>
              <w:top w:w="60" w:type="dxa"/>
              <w:bottom w:w="60" w:type="dxa"/>
              <w:left w:w="100" w:type="dxa"/>
              <w:right w:w="100" w:type="dxa"/>
            </w:tcMar>
            <w:vAlign w:val="center"/>
          </w:tcPr>
          <w:p>
            <w:r/>
            <w:r>
              <w:rPr>
                <w:b/>
                <w:color w:val="FFFFFF"/>
                <w:sz w:val="19"/>
              </w:rPr>
              <w:t>Builds On</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Monetisation model and payment integration</w:t>
            </w:r>
          </w:p>
        </w:tc>
        <w:tc>
          <w:tcPr>
            <w:tcW w:type="dxa" w:w="4176"/>
            <w:shd w:val="clear" w:color="auto" w:fill="F2F4F6"/>
            <w:tcMar>
              <w:top w:w="60" w:type="dxa"/>
              <w:bottom w:w="60" w:type="dxa"/>
              <w:left w:w="100" w:type="dxa"/>
              <w:right w:w="100" w:type="dxa"/>
            </w:tcMar>
          </w:tcPr>
          <w:p>
            <w:pPr>
              <w:spacing w:before="0" w:after="0"/>
            </w:pPr>
            <w:r/>
            <w:r>
              <w:rPr>
                <w:color w:val="3C4752"/>
                <w:sz w:val="19"/>
              </w:rPr>
              <w:t>Unlocks revenue once recommendation quality is proven; a payment adapter design point already exists.</w:t>
            </w:r>
          </w:p>
        </w:tc>
        <w:tc>
          <w:tcPr>
            <w:tcW w:type="dxa" w:w="1440"/>
            <w:shd w:val="clear" w:color="auto" w:fill="F2F4F6"/>
            <w:tcMar>
              <w:top w:w="60" w:type="dxa"/>
              <w:bottom w:w="60" w:type="dxa"/>
              <w:left w:w="100" w:type="dxa"/>
              <w:right w:w="100" w:type="dxa"/>
            </w:tcMar>
          </w:tcPr>
          <w:p>
            <w:pPr>
              <w:spacing w:before="0" w:after="0"/>
            </w:pPr>
            <w:r/>
            <w:r>
              <w:rPr>
                <w:color w:val="3C4752"/>
                <w:sz w:val="19"/>
              </w:rPr>
              <w:t>Section 7</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Configurable match weighting</w:t>
            </w:r>
          </w:p>
        </w:tc>
        <w:tc>
          <w:tcPr>
            <w:tcW w:type="dxa" w:w="4176"/>
            <w:shd w:val="clear" w:color="auto" w:fill="FFFFFF"/>
            <w:tcMar>
              <w:top w:w="60" w:type="dxa"/>
              <w:bottom w:w="60" w:type="dxa"/>
              <w:left w:w="100" w:type="dxa"/>
              <w:right w:w="100" w:type="dxa"/>
            </w:tcMar>
          </w:tcPr>
          <w:p>
            <w:pPr>
              <w:spacing w:before="0" w:after="0"/>
            </w:pPr>
            <w:r/>
            <w:r>
              <w:rPr>
                <w:color w:val="3C4752"/>
                <w:sz w:val="19"/>
              </w:rPr>
              <w:t>Lets the business re-tune what the algorithm values (e.g. experience versus skill overlap) without a new release.</w:t>
            </w:r>
          </w:p>
        </w:tc>
        <w:tc>
          <w:tcPr>
            <w:tcW w:type="dxa" w:w="1440"/>
            <w:shd w:val="clear" w:color="auto" w:fill="FFFFFF"/>
            <w:tcMar>
              <w:top w:w="60" w:type="dxa"/>
              <w:bottom w:w="60" w:type="dxa"/>
              <w:left w:w="100" w:type="dxa"/>
              <w:right w:w="100" w:type="dxa"/>
            </w:tcMar>
          </w:tcPr>
          <w:p>
            <w:pPr>
              <w:spacing w:before="0" w:after="0"/>
            </w:pPr>
            <w:r/>
            <w:r>
              <w:rPr>
                <w:color w:val="3C4752"/>
                <w:sz w:val="19"/>
              </w:rPr>
              <w:t>Section 4.7, Section 8</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A “not interested” signal on recommendations</w:t>
            </w:r>
          </w:p>
        </w:tc>
        <w:tc>
          <w:tcPr>
            <w:tcW w:type="dxa" w:w="4176"/>
            <w:shd w:val="clear" w:color="auto" w:fill="F2F4F6"/>
            <w:tcMar>
              <w:top w:w="60" w:type="dxa"/>
              <w:bottom w:w="60" w:type="dxa"/>
              <w:left w:w="100" w:type="dxa"/>
              <w:right w:w="100" w:type="dxa"/>
            </w:tcMar>
          </w:tcPr>
          <w:p>
            <w:pPr>
              <w:spacing w:before="0" w:after="0"/>
            </w:pPr>
            <w:r/>
            <w:r>
              <w:rPr>
                <w:color w:val="3C4752"/>
                <w:sz w:val="19"/>
              </w:rPr>
              <w:t>Gives the measurement model a negative class, so recommendation quality can be judged, not only click-through.</w:t>
            </w:r>
          </w:p>
        </w:tc>
        <w:tc>
          <w:tcPr>
            <w:tcW w:type="dxa" w:w="1440"/>
            <w:shd w:val="clear" w:color="auto" w:fill="F2F4F6"/>
            <w:tcMar>
              <w:top w:w="60" w:type="dxa"/>
              <w:bottom w:w="60" w:type="dxa"/>
              <w:left w:w="100" w:type="dxa"/>
              <w:right w:w="100" w:type="dxa"/>
            </w:tcMar>
          </w:tcPr>
          <w:p>
            <w:pPr>
              <w:spacing w:before="0" w:after="0"/>
            </w:pPr>
            <w:r/>
            <w:r>
              <w:rPr>
                <w:color w:val="3C4752"/>
                <w:sz w:val="19"/>
              </w:rPr>
              <w:t>Section 4.14, Section 8</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Notification when a verification badge changes</w:t>
            </w:r>
          </w:p>
        </w:tc>
        <w:tc>
          <w:tcPr>
            <w:tcW w:type="dxa" w:w="4176"/>
            <w:shd w:val="clear" w:color="auto" w:fill="FFFFFF"/>
            <w:tcMar>
              <w:top w:w="60" w:type="dxa"/>
              <w:bottom w:w="60" w:type="dxa"/>
              <w:left w:w="100" w:type="dxa"/>
              <w:right w:w="100" w:type="dxa"/>
            </w:tcMar>
          </w:tcPr>
          <w:p>
            <w:pPr>
              <w:spacing w:before="0" w:after="0"/>
            </w:pPr>
            <w:r/>
            <w:r>
              <w:rPr>
                <w:color w:val="3C4752"/>
                <w:sz w:val="19"/>
              </w:rPr>
              <w:t>Closes a known gap: an organisation currently has no way to learn its status changed.</w:t>
            </w:r>
          </w:p>
        </w:tc>
        <w:tc>
          <w:tcPr>
            <w:tcW w:type="dxa" w:w="1440"/>
            <w:shd w:val="clear" w:color="auto" w:fill="FFFFFF"/>
            <w:tcMar>
              <w:top w:w="60" w:type="dxa"/>
              <w:bottom w:w="60" w:type="dxa"/>
              <w:left w:w="100" w:type="dxa"/>
              <w:right w:w="100" w:type="dxa"/>
            </w:tcMar>
          </w:tcPr>
          <w:p>
            <w:pPr>
              <w:spacing w:before="0" w:after="0"/>
            </w:pPr>
            <w:r/>
            <w:r>
              <w:rPr>
                <w:color w:val="3C4752"/>
                <w:sz w:val="19"/>
              </w:rPr>
              <w:t>Section 4.12, Section 8</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Single-action ownership transfer</w:t>
            </w:r>
          </w:p>
        </w:tc>
        <w:tc>
          <w:tcPr>
            <w:tcW w:type="dxa" w:w="4176"/>
            <w:shd w:val="clear" w:color="auto" w:fill="F2F4F6"/>
            <w:tcMar>
              <w:top w:w="60" w:type="dxa"/>
              <w:bottom w:w="60" w:type="dxa"/>
              <w:left w:w="100" w:type="dxa"/>
              <w:right w:w="100" w:type="dxa"/>
            </w:tcMar>
          </w:tcPr>
          <w:p>
            <w:pPr>
              <w:spacing w:before="0" w:after="0"/>
            </w:pPr>
            <w:r/>
            <w:r>
              <w:rPr>
                <w:color w:val="3C4752"/>
                <w:sz w:val="19"/>
              </w:rPr>
              <w:t>Removes a two-step process that can currently fail partway through.</w:t>
            </w:r>
          </w:p>
        </w:tc>
        <w:tc>
          <w:tcPr>
            <w:tcW w:type="dxa" w:w="1440"/>
            <w:shd w:val="clear" w:color="auto" w:fill="F2F4F6"/>
            <w:tcMar>
              <w:top w:w="60" w:type="dxa"/>
              <w:bottom w:w="60" w:type="dxa"/>
              <w:left w:w="100" w:type="dxa"/>
              <w:right w:w="100" w:type="dxa"/>
            </w:tcMar>
          </w:tcPr>
          <w:p>
            <w:pPr>
              <w:spacing w:before="0" w:after="0"/>
            </w:pPr>
            <w:r/>
            <w:r>
              <w:rPr>
                <w:color w:val="3C4752"/>
                <w:sz w:val="19"/>
              </w:rPr>
              <w:t>Section 4.2, Section 8</w:t>
            </w:r>
          </w:p>
        </w:tc>
      </w:tr>
    </w:tbl>
    <w:p>
      <w:pPr>
        <w:spacing w:after="80"/>
      </w:pPr>
    </w:p>
    <w:p>
      <w:pPr>
        <w:pStyle w:val="Heading2"/>
      </w:pPr>
      <w:r>
        <w:t>9.2  Medium-Term Candidates</w:t>
      </w:r>
    </w:p>
    <w:p>
      <w:r>
        <w:rPr>
          <w:b w:val="0"/>
          <w:i w:val="0"/>
        </w:rPr>
        <w:t>Each of these needs a new integration or a genuinely new data source before it can be built.</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024"/>
            <w:shd w:val="clear" w:color="auto" w:fill="0B2E4E"/>
            <w:tcMar>
              <w:top w:w="60" w:type="dxa"/>
              <w:bottom w:w="60" w:type="dxa"/>
              <w:left w:w="100" w:type="dxa"/>
              <w:right w:w="100" w:type="dxa"/>
            </w:tcMar>
            <w:vAlign w:val="center"/>
          </w:tcPr>
          <w:p>
            <w:r/>
            <w:r>
              <w:rPr>
                <w:b/>
                <w:color w:val="FFFFFF"/>
                <w:sz w:val="19"/>
              </w:rPr>
              <w:t>Functionality</w:t>
            </w:r>
          </w:p>
        </w:tc>
        <w:tc>
          <w:tcPr>
            <w:tcW w:type="dxa" w:w="4176"/>
            <w:shd w:val="clear" w:color="auto" w:fill="0B2E4E"/>
            <w:tcMar>
              <w:top w:w="60" w:type="dxa"/>
              <w:bottom w:w="60" w:type="dxa"/>
              <w:left w:w="100" w:type="dxa"/>
              <w:right w:w="100" w:type="dxa"/>
            </w:tcMar>
            <w:vAlign w:val="center"/>
          </w:tcPr>
          <w:p>
            <w:r/>
            <w:r>
              <w:rPr>
                <w:b/>
                <w:color w:val="FFFFFF"/>
                <w:sz w:val="19"/>
              </w:rPr>
              <w:t>Business Value</w:t>
            </w:r>
          </w:p>
        </w:tc>
        <w:tc>
          <w:tcPr>
            <w:tcW w:type="dxa" w:w="1440"/>
            <w:shd w:val="clear" w:color="auto" w:fill="0B2E4E"/>
            <w:tcMar>
              <w:top w:w="60" w:type="dxa"/>
              <w:bottom w:w="60" w:type="dxa"/>
              <w:left w:w="100" w:type="dxa"/>
              <w:right w:w="100" w:type="dxa"/>
            </w:tcMar>
            <w:vAlign w:val="center"/>
          </w:tcPr>
          <w:p>
            <w:r/>
            <w:r>
              <w:rPr>
                <w:b/>
                <w:color w:val="FFFFFF"/>
                <w:sz w:val="19"/>
              </w:rPr>
              <w:t>Depends On</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Assessment provider integration</w:t>
            </w:r>
          </w:p>
        </w:tc>
        <w:tc>
          <w:tcPr>
            <w:tcW w:type="dxa" w:w="4176"/>
            <w:shd w:val="clear" w:color="auto" w:fill="F2F4F6"/>
            <w:tcMar>
              <w:top w:w="60" w:type="dxa"/>
              <w:bottom w:w="60" w:type="dxa"/>
              <w:left w:w="100" w:type="dxa"/>
              <w:right w:w="100" w:type="dxa"/>
            </w:tcMar>
          </w:tcPr>
          <w:p>
            <w:pPr>
              <w:spacing w:before="0" w:after="0"/>
            </w:pPr>
            <w:r/>
            <w:r>
              <w:rPr>
                <w:color w:val="3C4752"/>
                <w:sz w:val="19"/>
              </w:rPr>
              <w:t>Lets a third party’s verified test results outrank self-declared skills in scoring, which is the single highest-leverage improvement to match quality available.</w:t>
            </w:r>
          </w:p>
        </w:tc>
        <w:tc>
          <w:tcPr>
            <w:tcW w:type="dxa" w:w="1440"/>
            <w:shd w:val="clear" w:color="auto" w:fill="F2F4F6"/>
            <w:tcMar>
              <w:top w:w="60" w:type="dxa"/>
              <w:bottom w:w="60" w:type="dxa"/>
              <w:left w:w="100" w:type="dxa"/>
              <w:right w:w="100" w:type="dxa"/>
            </w:tcMar>
          </w:tcPr>
          <w:p>
            <w:pPr>
              <w:spacing w:before="0" w:after="0"/>
            </w:pPr>
            <w:r/>
            <w:r>
              <w:rPr>
                <w:color w:val="3C4752"/>
                <w:sz w:val="19"/>
              </w:rPr>
              <w:t>An assessment-provider partnership and adapter</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Résumé upload with automatic skill extraction</w:t>
            </w:r>
          </w:p>
        </w:tc>
        <w:tc>
          <w:tcPr>
            <w:tcW w:type="dxa" w:w="4176"/>
            <w:shd w:val="clear" w:color="auto" w:fill="FFFFFF"/>
            <w:tcMar>
              <w:top w:w="60" w:type="dxa"/>
              <w:bottom w:w="60" w:type="dxa"/>
              <w:left w:w="100" w:type="dxa"/>
              <w:right w:w="100" w:type="dxa"/>
            </w:tcMar>
          </w:tcPr>
          <w:p>
            <w:pPr>
              <w:spacing w:before="0" w:after="0"/>
            </w:pPr>
            <w:r/>
            <w:r>
              <w:rPr>
                <w:color w:val="3C4752"/>
                <w:sz w:val="19"/>
              </w:rPr>
              <w:t>Removes the manual tick-list step for a candidate who already has a CV.</w:t>
            </w:r>
          </w:p>
        </w:tc>
        <w:tc>
          <w:tcPr>
            <w:tcW w:type="dxa" w:w="1440"/>
            <w:shd w:val="clear" w:color="auto" w:fill="FFFFFF"/>
            <w:tcMar>
              <w:top w:w="60" w:type="dxa"/>
              <w:bottom w:w="60" w:type="dxa"/>
              <w:left w:w="100" w:type="dxa"/>
              <w:right w:w="100" w:type="dxa"/>
            </w:tcMar>
          </w:tcPr>
          <w:p>
            <w:pPr>
              <w:spacing w:before="0" w:after="0"/>
            </w:pPr>
            <w:r/>
            <w:r>
              <w:rPr>
                <w:color w:val="3C4752"/>
                <w:sz w:val="19"/>
              </w:rPr>
              <w:t>Document encryption and storage infrastructure</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Course-to-role alignment score for providers</w:t>
            </w:r>
          </w:p>
        </w:tc>
        <w:tc>
          <w:tcPr>
            <w:tcW w:type="dxa" w:w="4176"/>
            <w:shd w:val="clear" w:color="auto" w:fill="F2F4F6"/>
            <w:tcMar>
              <w:top w:w="60" w:type="dxa"/>
              <w:bottom w:w="60" w:type="dxa"/>
              <w:left w:w="100" w:type="dxa"/>
              <w:right w:w="100" w:type="dxa"/>
            </w:tcMar>
          </w:tcPr>
          <w:p>
            <w:pPr>
              <w:spacing w:before="0" w:after="0"/>
            </w:pPr>
            <w:r/>
            <w:r>
              <w:rPr>
                <w:color w:val="3C4752"/>
                <w:sz w:val="19"/>
              </w:rPr>
              <w:t>Tells a provider “your course covers seven of nine standards this occupation needs”, independent of any one candidate.</w:t>
            </w:r>
          </w:p>
        </w:tc>
        <w:tc>
          <w:tcPr>
            <w:tcW w:type="dxa" w:w="1440"/>
            <w:shd w:val="clear" w:color="auto" w:fill="F2F4F6"/>
            <w:tcMar>
              <w:top w:w="60" w:type="dxa"/>
              <w:bottom w:w="60" w:type="dxa"/>
              <w:left w:w="100" w:type="dxa"/>
              <w:right w:w="100" w:type="dxa"/>
            </w:tcMar>
          </w:tcPr>
          <w:p>
            <w:pPr>
              <w:spacing w:before="0" w:after="0"/>
            </w:pPr>
            <w:r/>
            <w:r>
              <w:rPr>
                <w:color w:val="3C4752"/>
                <w:sz w:val="19"/>
              </w:rPr>
              <w:t>None — buildable on the existing matching engine</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Market-wide skill-shortage signal for providers</w:t>
            </w:r>
          </w:p>
        </w:tc>
        <w:tc>
          <w:tcPr>
            <w:tcW w:type="dxa" w:w="4176"/>
            <w:shd w:val="clear" w:color="auto" w:fill="FFFFFF"/>
            <w:tcMar>
              <w:top w:w="60" w:type="dxa"/>
              <w:bottom w:w="60" w:type="dxa"/>
              <w:left w:w="100" w:type="dxa"/>
              <w:right w:w="100" w:type="dxa"/>
            </w:tcMar>
          </w:tcPr>
          <w:p>
            <w:pPr>
              <w:spacing w:before="0" w:after="0"/>
            </w:pPr>
            <w:r/>
            <w:r>
              <w:rPr>
                <w:color w:val="3C4752"/>
                <w:sz w:val="19"/>
              </w:rPr>
              <w:t>Gives training providers demand intelligence to decide what to build next, mirroring what employers already see.</w:t>
            </w:r>
          </w:p>
        </w:tc>
        <w:tc>
          <w:tcPr>
            <w:tcW w:type="dxa" w:w="1440"/>
          </w:tcPr>
          <w:p/>
        </w:tc>
      </w:tr>
      <w:tr>
        <w:tc>
          <w:tcPr>
            <w:tcW w:type="dxa" w:w="3024"/>
            <w:shd w:val="clear" w:color="auto" w:fill="F2F4F6"/>
            <w:tcMar>
              <w:top w:w="60" w:type="dxa"/>
              <w:bottom w:w="60" w:type="dxa"/>
              <w:left w:w="100" w:type="dxa"/>
              <w:right w:w="100" w:type="dxa"/>
            </w:tcMar>
          </w:tcPr>
          <w:p>
            <w:pPr>
              <w:spacing w:before="0" w:after="0"/>
            </w:pPr>
            <w:r/>
            <w:r>
              <w:rPr>
                <w:color w:val="3C4752"/>
                <w:sz w:val="19"/>
              </w:rPr>
              <w:t>Additional regional languages</w:t>
            </w:r>
          </w:p>
        </w:tc>
        <w:tc>
          <w:tcPr>
            <w:tcW w:type="dxa" w:w="4176"/>
            <w:shd w:val="clear" w:color="auto" w:fill="F2F4F6"/>
            <w:tcMar>
              <w:top w:w="60" w:type="dxa"/>
              <w:bottom w:w="60" w:type="dxa"/>
              <w:left w:w="100" w:type="dxa"/>
              <w:right w:w="100" w:type="dxa"/>
            </w:tcMar>
          </w:tcPr>
          <w:p>
            <w:pPr>
              <w:spacing w:before="0" w:after="0"/>
            </w:pPr>
            <w:r/>
            <w:r>
              <w:rPr>
                <w:color w:val="3C4752"/>
                <w:sz w:val="19"/>
              </w:rPr>
              <w:t>Extends reach beyond Hindi and English; the platform’s translation model already supports this without a schema change.</w:t>
            </w:r>
          </w:p>
        </w:tc>
        <w:tc>
          <w:tcPr>
            <w:tcW w:type="dxa" w:w="1440"/>
            <w:shd w:val="clear" w:color="auto" w:fill="F2F4F6"/>
            <w:tcMar>
              <w:top w:w="60" w:type="dxa"/>
              <w:bottom w:w="60" w:type="dxa"/>
              <w:left w:w="100" w:type="dxa"/>
              <w:right w:w="100" w:type="dxa"/>
            </w:tcMar>
          </w:tcPr>
          <w:p>
            <w:pPr>
              <w:spacing w:before="0" w:after="0"/>
            </w:pPr>
            <w:r/>
            <w:r>
              <w:rPr>
                <w:color w:val="3C4752"/>
                <w:sz w:val="19"/>
              </w:rPr>
              <w:t>Translation resourcing</w:t>
            </w:r>
          </w:p>
        </w:tc>
      </w:tr>
    </w:tbl>
    <w:p>
      <w:pPr>
        <w:spacing w:after="80"/>
      </w:pPr>
    </w:p>
    <w:p>
      <w:pPr>
        <w:pStyle w:val="Heading2"/>
      </w:pPr>
      <w:r>
        <w:t>9.3  Long-Term / Strategic Candidates</w:t>
      </w:r>
    </w:p>
    <w:p>
      <w:r>
        <w:rPr>
          <w:b w:val="0"/>
          <w:i w:val="0"/>
        </w:rPr>
        <w:t>Each of these represents a substantial new capability or a new market the platform does not yet address at all.</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024"/>
            <w:shd w:val="clear" w:color="auto" w:fill="0B2E4E"/>
            <w:tcMar>
              <w:top w:w="60" w:type="dxa"/>
              <w:bottom w:w="60" w:type="dxa"/>
              <w:left w:w="100" w:type="dxa"/>
              <w:right w:w="100" w:type="dxa"/>
            </w:tcMar>
            <w:vAlign w:val="center"/>
          </w:tcPr>
          <w:p>
            <w:r/>
            <w:r>
              <w:rPr>
                <w:b/>
                <w:color w:val="FFFFFF"/>
                <w:sz w:val="19"/>
              </w:rPr>
              <w:t>Functionality</w:t>
            </w:r>
          </w:p>
        </w:tc>
        <w:tc>
          <w:tcPr>
            <w:tcW w:type="dxa" w:w="4176"/>
            <w:shd w:val="clear" w:color="auto" w:fill="0B2E4E"/>
            <w:tcMar>
              <w:top w:w="60" w:type="dxa"/>
              <w:bottom w:w="60" w:type="dxa"/>
              <w:left w:w="100" w:type="dxa"/>
              <w:right w:w="100" w:type="dxa"/>
            </w:tcMar>
            <w:vAlign w:val="center"/>
          </w:tcPr>
          <w:p>
            <w:r/>
            <w:r>
              <w:rPr>
                <w:b/>
                <w:color w:val="FFFFFF"/>
                <w:sz w:val="19"/>
              </w:rPr>
              <w:t>Business Value</w:t>
            </w:r>
          </w:p>
        </w:tc>
        <w:tc>
          <w:tcPr>
            <w:tcW w:type="dxa" w:w="1440"/>
            <w:shd w:val="clear" w:color="auto" w:fill="0B2E4E"/>
            <w:tcMar>
              <w:top w:w="60" w:type="dxa"/>
              <w:bottom w:w="60" w:type="dxa"/>
              <w:left w:w="100" w:type="dxa"/>
              <w:right w:w="100" w:type="dxa"/>
            </w:tcMar>
            <w:vAlign w:val="center"/>
          </w:tcPr>
          <w:p>
            <w:r/>
            <w:r>
              <w:rPr>
                <w:b/>
                <w:color w:val="FFFFFF"/>
                <w:sz w:val="19"/>
              </w:rPr>
              <w:t>Scale of Effort</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Semantic (AI-similarity) matching</w:t>
            </w:r>
          </w:p>
        </w:tc>
        <w:tc>
          <w:tcPr>
            <w:tcW w:type="dxa" w:w="4176"/>
            <w:shd w:val="clear" w:color="auto" w:fill="F2F4F6"/>
            <w:tcMar>
              <w:top w:w="60" w:type="dxa"/>
              <w:bottom w:w="60" w:type="dxa"/>
              <w:left w:w="100" w:type="dxa"/>
              <w:right w:w="100" w:type="dxa"/>
            </w:tcMar>
          </w:tcPr>
          <w:p>
            <w:pPr>
              <w:spacing w:before="0" w:after="0"/>
            </w:pPr>
            <w:r/>
            <w:r>
              <w:rPr>
                <w:color w:val="3C4752"/>
                <w:sz w:val="19"/>
              </w:rPr>
              <w:t>Catches genuine matches phrased in different words than the taxonomy uses, layered on top of the existing deterministic score.</w:t>
            </w:r>
          </w:p>
        </w:tc>
        <w:tc>
          <w:tcPr>
            <w:tcW w:type="dxa" w:w="1440"/>
            <w:shd w:val="clear" w:color="auto" w:fill="F2F4F6"/>
            <w:tcMar>
              <w:top w:w="60" w:type="dxa"/>
              <w:bottom w:w="60" w:type="dxa"/>
              <w:left w:w="100" w:type="dxa"/>
              <w:right w:w="100" w:type="dxa"/>
            </w:tcMar>
          </w:tcPr>
          <w:p>
            <w:pPr>
              <w:spacing w:before="0" w:after="0"/>
            </w:pPr>
            <w:r/>
            <w:r>
              <w:rPr>
                <w:color w:val="3C4752"/>
                <w:sz w:val="19"/>
              </w:rPr>
              <w:t>Moderate</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Skill-relationship graph and inference</w:t>
            </w:r>
          </w:p>
        </w:tc>
        <w:tc>
          <w:tcPr>
            <w:tcW w:type="dxa" w:w="4176"/>
            <w:shd w:val="clear" w:color="auto" w:fill="FFFFFF"/>
            <w:tcMar>
              <w:top w:w="60" w:type="dxa"/>
              <w:bottom w:w="60" w:type="dxa"/>
              <w:left w:w="100" w:type="dxa"/>
              <w:right w:w="100" w:type="dxa"/>
            </w:tcMar>
          </w:tcPr>
          <w:p>
            <w:pPr>
              <w:spacing w:before="0" w:after="0"/>
            </w:pPr>
            <w:r/>
            <w:r>
              <w:rPr>
                <w:color w:val="3C4752"/>
                <w:sz w:val="19"/>
              </w:rPr>
              <w:t>Lets the platform infer a related skill a candidate has not explicitly declared, and is the prerequisite for career-path recommendation.</w:t>
            </w:r>
          </w:p>
        </w:tc>
        <w:tc>
          <w:tcPr>
            <w:tcW w:type="dxa" w:w="1440"/>
            <w:shd w:val="clear" w:color="auto" w:fill="FFFFFF"/>
            <w:tcMar>
              <w:top w:w="60" w:type="dxa"/>
              <w:bottom w:w="60" w:type="dxa"/>
              <w:left w:w="100" w:type="dxa"/>
              <w:right w:w="100" w:type="dxa"/>
            </w:tcMar>
          </w:tcPr>
          <w:p>
            <w:pPr>
              <w:spacing w:before="0" w:after="0"/>
            </w:pPr>
            <w:r/>
            <w:r>
              <w:rPr>
                <w:color w:val="3C4752"/>
                <w:sz w:val="19"/>
              </w:rPr>
              <w:t>Substantial</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Career path recommendation engine</w:t>
            </w:r>
          </w:p>
        </w:tc>
        <w:tc>
          <w:tcPr>
            <w:tcW w:type="dxa" w:w="4176"/>
            <w:shd w:val="clear" w:color="auto" w:fill="F2F4F6"/>
            <w:tcMar>
              <w:top w:w="60" w:type="dxa"/>
              <w:bottom w:w="60" w:type="dxa"/>
              <w:left w:w="100" w:type="dxa"/>
              <w:right w:w="100" w:type="dxa"/>
            </w:tcMar>
          </w:tcPr>
          <w:p>
            <w:pPr>
              <w:spacing w:before="0" w:after="0"/>
            </w:pPr>
            <w:r/>
            <w:r>
              <w:rPr>
                <w:color w:val="3C4752"/>
                <w:sz w:val="19"/>
              </w:rPr>
              <w:t>Answers “where can I realistically go next”, not only “what can I do now”.</w:t>
            </w:r>
          </w:p>
        </w:tc>
        <w:tc>
          <w:tcPr>
            <w:tcW w:type="dxa" w:w="1440"/>
            <w:shd w:val="clear" w:color="auto" w:fill="F2F4F6"/>
            <w:tcMar>
              <w:top w:w="60" w:type="dxa"/>
              <w:bottom w:w="60" w:type="dxa"/>
              <w:left w:w="100" w:type="dxa"/>
              <w:right w:w="100" w:type="dxa"/>
            </w:tcMar>
          </w:tcPr>
          <w:p>
            <w:pPr>
              <w:spacing w:before="0" w:after="0"/>
            </w:pPr>
            <w:r/>
            <w:r>
              <w:rPr>
                <w:color w:val="3C4752"/>
                <w:sz w:val="19"/>
              </w:rPr>
              <w:t>Substantial — depends on the item above</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Gig / short-term work as a third marketplace</w:t>
            </w:r>
          </w:p>
        </w:tc>
        <w:tc>
          <w:tcPr>
            <w:tcW w:type="dxa" w:w="4176"/>
            <w:shd w:val="clear" w:color="auto" w:fill="FFFFFF"/>
            <w:tcMar>
              <w:top w:w="60" w:type="dxa"/>
              <w:bottom w:w="60" w:type="dxa"/>
              <w:left w:w="100" w:type="dxa"/>
              <w:right w:w="100" w:type="dxa"/>
            </w:tcMar>
          </w:tcPr>
          <w:p>
            <w:pPr>
              <w:spacing w:before="0" w:after="0"/>
            </w:pPr>
            <w:r/>
            <w:r>
              <w:rPr>
                <w:color w:val="3C4752"/>
                <w:sz w:val="19"/>
              </w:rPr>
              <w:t>A genuinely different market with its own physics — availability rather than a permanent vacancy, proximity-based matching, a reputation and completion model — rather than an extension of jobs and courses.</w:t>
            </w:r>
          </w:p>
        </w:tc>
        <w:tc>
          <w:tcPr>
            <w:tcW w:type="dxa" w:w="1440"/>
            <w:shd w:val="clear" w:color="auto" w:fill="FFFFFF"/>
            <w:tcMar>
              <w:top w:w="60" w:type="dxa"/>
              <w:bottom w:w="60" w:type="dxa"/>
              <w:left w:w="100" w:type="dxa"/>
              <w:right w:w="100" w:type="dxa"/>
            </w:tcMar>
          </w:tcPr>
          <w:p>
            <w:pPr>
              <w:spacing w:before="0" w:after="0"/>
            </w:pPr>
            <w:r/>
            <w:r>
              <w:rPr>
                <w:color w:val="3C4752"/>
                <w:sz w:val="19"/>
              </w:rPr>
              <w:t>Large — warrants its own design phase</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Government agency actor: bulk enrolment and programme reporting</w:t>
            </w:r>
          </w:p>
        </w:tc>
        <w:tc>
          <w:tcPr>
            <w:tcW w:type="dxa" w:w="4176"/>
            <w:shd w:val="clear" w:color="auto" w:fill="F2F4F6"/>
            <w:tcMar>
              <w:top w:w="60" w:type="dxa"/>
              <w:bottom w:w="60" w:type="dxa"/>
              <w:left w:w="100" w:type="dxa"/>
              <w:right w:w="100" w:type="dxa"/>
            </w:tcMar>
          </w:tcPr>
          <w:p>
            <w:pPr>
              <w:spacing w:before="0" w:after="0"/>
            </w:pPr>
            <w:r/>
            <w:r>
              <w:rPr>
                <w:color w:val="3C4752"/>
                <w:sz w:val="19"/>
              </w:rPr>
              <w:t>Opens a B2B2G channel for large-scale candidate onboarding and outcome reporting.</w:t>
            </w:r>
          </w:p>
        </w:tc>
        <w:tc>
          <w:tcPr>
            <w:tcW w:type="dxa" w:w="1440"/>
            <w:shd w:val="clear" w:color="auto" w:fill="F2F4F6"/>
            <w:tcMar>
              <w:top w:w="60" w:type="dxa"/>
              <w:bottom w:w="60" w:type="dxa"/>
              <w:left w:w="100" w:type="dxa"/>
              <w:right w:w="100" w:type="dxa"/>
            </w:tcMar>
          </w:tcPr>
          <w:p>
            <w:pPr>
              <w:spacing w:before="0" w:after="0"/>
            </w:pPr>
            <w:r/>
            <w:r>
              <w:rPr>
                <w:color w:val="3C4752"/>
                <w:sz w:val="19"/>
              </w:rPr>
              <w:t>Moderate to Substantial</w:t>
            </w:r>
          </w:p>
        </w:tc>
      </w:tr>
      <w:tr>
        <w:tc>
          <w:tcPr>
            <w:tcW w:type="dxa" w:w="3024"/>
            <w:shd w:val="clear" w:color="auto" w:fill="FFFFFF"/>
            <w:tcMar>
              <w:top w:w="60" w:type="dxa"/>
              <w:bottom w:w="60" w:type="dxa"/>
              <w:left w:w="100" w:type="dxa"/>
              <w:right w:w="100" w:type="dxa"/>
            </w:tcMar>
          </w:tcPr>
          <w:p>
            <w:pPr>
              <w:spacing w:before="0" w:after="0"/>
            </w:pPr>
            <w:r/>
            <w:r>
              <w:rPr>
                <w:color w:val="3C4752"/>
                <w:sz w:val="19"/>
              </w:rPr>
              <w:t>External system integration (API-key access)</w:t>
            </w:r>
          </w:p>
        </w:tc>
        <w:tc>
          <w:tcPr>
            <w:tcW w:type="dxa" w:w="4176"/>
            <w:shd w:val="clear" w:color="auto" w:fill="FFFFFF"/>
            <w:tcMar>
              <w:top w:w="60" w:type="dxa"/>
              <w:bottom w:w="60" w:type="dxa"/>
              <w:left w:w="100" w:type="dxa"/>
              <w:right w:w="100" w:type="dxa"/>
            </w:tcMar>
          </w:tcPr>
          <w:p>
            <w:pPr>
              <w:spacing w:before="0" w:after="0"/>
            </w:pPr>
            <w:r/>
            <w:r>
              <w:rPr>
                <w:color w:val="3C4752"/>
                <w:sz w:val="19"/>
              </w:rPr>
              <w:t>Lets a partner system push candidates or inventory into the platform programmatically.</w:t>
            </w:r>
          </w:p>
        </w:tc>
        <w:tc>
          <w:tcPr>
            <w:tcW w:type="dxa" w:w="1440"/>
            <w:shd w:val="clear" w:color="auto" w:fill="FFFFFF"/>
            <w:tcMar>
              <w:top w:w="60" w:type="dxa"/>
              <w:bottom w:w="60" w:type="dxa"/>
              <w:left w:w="100" w:type="dxa"/>
              <w:right w:w="100" w:type="dxa"/>
            </w:tcMar>
          </w:tcPr>
          <w:p>
            <w:pPr>
              <w:spacing w:before="0" w:after="0"/>
            </w:pPr>
            <w:r/>
            <w:r>
              <w:rPr>
                <w:color w:val="3C4752"/>
                <w:sz w:val="19"/>
              </w:rPr>
              <w:t>Moderate</w:t>
            </w:r>
          </w:p>
        </w:tc>
      </w:tr>
      <w:tr>
        <w:tc>
          <w:tcPr>
            <w:tcW w:type="dxa" w:w="3024"/>
            <w:shd w:val="clear" w:color="auto" w:fill="F2F4F6"/>
            <w:tcMar>
              <w:top w:w="60" w:type="dxa"/>
              <w:bottom w:w="60" w:type="dxa"/>
              <w:left w:w="100" w:type="dxa"/>
              <w:right w:w="100" w:type="dxa"/>
            </w:tcMar>
          </w:tcPr>
          <w:p>
            <w:pPr>
              <w:spacing w:before="0" w:after="0"/>
            </w:pPr>
            <w:r/>
            <w:r>
              <w:rPr>
                <w:color w:val="3C4752"/>
                <w:sz w:val="19"/>
              </w:rPr>
              <w:t>Native mobile application</w:t>
            </w:r>
          </w:p>
        </w:tc>
        <w:tc>
          <w:tcPr>
            <w:tcW w:type="dxa" w:w="4176"/>
            <w:shd w:val="clear" w:color="auto" w:fill="F2F4F6"/>
            <w:tcMar>
              <w:top w:w="60" w:type="dxa"/>
              <w:bottom w:w="60" w:type="dxa"/>
              <w:left w:w="100" w:type="dxa"/>
              <w:right w:w="100" w:type="dxa"/>
            </w:tcMar>
          </w:tcPr>
          <w:p>
            <w:pPr>
              <w:spacing w:before="0" w:after="0"/>
            </w:pPr>
            <w:r/>
            <w:r>
              <w:rPr>
                <w:color w:val="3C4752"/>
                <w:sz w:val="19"/>
              </w:rPr>
              <w:t>Improves the experience on the most constrained devices beyond what a web application can offer.</w:t>
            </w:r>
          </w:p>
        </w:tc>
        <w:tc>
          <w:tcPr>
            <w:tcW w:type="dxa" w:w="1440"/>
            <w:shd w:val="clear" w:color="auto" w:fill="F2F4F6"/>
            <w:tcMar>
              <w:top w:w="60" w:type="dxa"/>
              <w:bottom w:w="60" w:type="dxa"/>
              <w:left w:w="100" w:type="dxa"/>
              <w:right w:w="100" w:type="dxa"/>
            </w:tcMar>
          </w:tcPr>
          <w:p>
            <w:pPr>
              <w:spacing w:before="0" w:after="0"/>
            </w:pPr>
            <w:r/>
            <w:r>
              <w:rPr>
                <w:color w:val="3C4752"/>
                <w:sz w:val="19"/>
              </w:rPr>
              <w:t>Substantial</w:t>
            </w:r>
          </w:p>
        </w:tc>
      </w:tr>
    </w:tbl>
    <w:p>
      <w:pPr>
        <w:spacing w:after="80"/>
      </w:pPr>
    </w:p>
    <w:p>
      <w:r>
        <w:br w:type="page"/>
      </w:r>
    </w:p>
    <w:p>
      <w:pPr>
        <w:pStyle w:val="Heading1"/>
      </w:pPr>
      <w:r>
        <w:rPr>
          <w:color w:val="0F6E84"/>
        </w:rPr>
        <w:t xml:space="preserve">10  </w:t>
      </w:r>
      <w:r>
        <w:t>Assumptions and Constraints</w:t>
      </w:r>
    </w:p>
    <w:p>
      <w:pPr>
        <w:pStyle w:val="ListBullet"/>
        <w:spacing w:before="0" w:after="60"/>
      </w:pPr>
      <w:r>
        <w:rPr>
          <w:b/>
        </w:rPr>
        <w:t xml:space="preserve">Free at this stage. </w:t>
      </w:r>
      <w:r>
        <w:t>No actor pays to use the platform in this release; monetisation is a deliberate future decision, not an oversight (Section 7, Section 9).</w:t>
      </w:r>
    </w:p>
    <w:p>
      <w:pPr>
        <w:pStyle w:val="ListBullet"/>
        <w:spacing w:before="0" w:after="60"/>
      </w:pPr>
      <w:r>
        <w:rPr>
          <w:b/>
        </w:rPr>
        <w:t xml:space="preserve">India-first. </w:t>
      </w:r>
      <w:r>
        <w:t>The taxonomy, geography and identity model are built for the Indian vocational-skills market; the design is framework-agnostic so another country can be added without a redesign, but none is built today.</w:t>
      </w:r>
    </w:p>
    <w:p>
      <w:pPr>
        <w:pStyle w:val="ListBullet"/>
        <w:spacing w:before="0" w:after="60"/>
      </w:pPr>
      <w:r>
        <w:rPr>
          <w:b/>
        </w:rPr>
        <w:t xml:space="preserve">Bilingual by requirement, not by convenience. </w:t>
      </w:r>
      <w:r>
        <w:t>Hindi and English are both live at launch because a large share of the intended candidate base is not English-first; this is treated as a hard requirement throughout the interface.</w:t>
      </w:r>
    </w:p>
    <w:p>
      <w:pPr>
        <w:pStyle w:val="ListBullet"/>
        <w:spacing w:before="0" w:after="60"/>
      </w:pPr>
      <w:r>
        <w:rPr>
          <w:b/>
        </w:rPr>
        <w:t xml:space="preserve">Designed for the most constrained device on the network, not the newest. </w:t>
      </w:r>
      <w:r>
        <w:t>Performance and data-usage decisions default to a low-end Android phone on limited mobile data.</w:t>
      </w:r>
    </w:p>
    <w:p>
      <w:pPr>
        <w:pStyle w:val="ListBullet"/>
        <w:spacing w:before="0" w:after="60"/>
      </w:pPr>
      <w:r>
        <w:rPr>
          <w:b/>
        </w:rPr>
        <w:t xml:space="preserve">Consent-gated by design. </w:t>
      </w:r>
      <w:r>
        <w:t>No account may act on the platform, in any capacity, until the current privacy notice has been explicitly accepted.</w:t>
      </w:r>
    </w:p>
    <w:p>
      <w:r>
        <w:br w:type="page"/>
      </w:r>
    </w:p>
    <w:p>
      <w:pPr>
        <w:pStyle w:val="Heading1"/>
      </w:pPr>
      <w:r>
        <w:rPr>
          <w:color w:val="0F6E84"/>
        </w:rPr>
        <w:t xml:space="preserve">11  </w:t>
      </w:r>
      <w:r>
        <w:t>Appendices</w:t>
      </w:r>
    </w:p>
    <w:p>
      <w:pPr>
        <w:pStyle w:val="Heading2"/>
      </w:pPr>
      <w:r>
        <w:t>Appendix A — Actor Permission Matrix</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4320"/>
            <w:shd w:val="clear" w:color="auto" w:fill="0B2E4E"/>
            <w:tcMar>
              <w:top w:w="60" w:type="dxa"/>
              <w:bottom w:w="60" w:type="dxa"/>
              <w:left w:w="100" w:type="dxa"/>
              <w:right w:w="100" w:type="dxa"/>
            </w:tcMar>
            <w:vAlign w:val="center"/>
          </w:tcPr>
          <w:p>
            <w:r/>
            <w:r>
              <w:rPr>
                <w:b/>
                <w:color w:val="FFFFFF"/>
                <w:sz w:val="19"/>
              </w:rPr>
              <w:t>Action</w:t>
            </w:r>
          </w:p>
        </w:tc>
        <w:tc>
          <w:tcPr>
            <w:tcW w:type="dxa" w:w="1440"/>
            <w:shd w:val="clear" w:color="auto" w:fill="0B2E4E"/>
            <w:tcMar>
              <w:top w:w="60" w:type="dxa"/>
              <w:bottom w:w="60" w:type="dxa"/>
              <w:left w:w="100" w:type="dxa"/>
              <w:right w:w="100" w:type="dxa"/>
            </w:tcMar>
            <w:vAlign w:val="center"/>
          </w:tcPr>
          <w:p>
            <w:r/>
            <w:r>
              <w:rPr>
                <w:b/>
                <w:color w:val="FFFFFF"/>
                <w:sz w:val="19"/>
              </w:rPr>
              <w:t>Owner</w:t>
            </w:r>
          </w:p>
        </w:tc>
        <w:tc>
          <w:tcPr>
            <w:tcW w:type="dxa" w:w="1440"/>
            <w:shd w:val="clear" w:color="auto" w:fill="0B2E4E"/>
            <w:tcMar>
              <w:top w:w="60" w:type="dxa"/>
              <w:bottom w:w="60" w:type="dxa"/>
              <w:left w:w="100" w:type="dxa"/>
              <w:right w:w="100" w:type="dxa"/>
            </w:tcMar>
            <w:vAlign w:val="center"/>
          </w:tcPr>
          <w:p>
            <w:r/>
            <w:r>
              <w:rPr>
                <w:b/>
                <w:color w:val="FFFFFF"/>
                <w:sz w:val="19"/>
              </w:rPr>
              <w:t>Admin</w:t>
            </w:r>
          </w:p>
        </w:tc>
        <w:tc>
          <w:tcPr>
            <w:tcW w:type="dxa" w:w="1440"/>
            <w:shd w:val="clear" w:color="auto" w:fill="0B2E4E"/>
            <w:tcMar>
              <w:top w:w="60" w:type="dxa"/>
              <w:bottom w:w="60" w:type="dxa"/>
              <w:left w:w="100" w:type="dxa"/>
              <w:right w:w="100" w:type="dxa"/>
            </w:tcMar>
            <w:vAlign w:val="center"/>
          </w:tcPr>
          <w:p>
            <w:r/>
            <w:r>
              <w:rPr>
                <w:b/>
                <w:color w:val="FFFFFF"/>
                <w:sz w:val="19"/>
              </w:rPr>
              <w:t>Member</w:t>
            </w:r>
          </w:p>
        </w:tc>
      </w:tr>
      <w:tr>
        <w:tc>
          <w:tcPr>
            <w:tcW w:type="dxa" w:w="4320"/>
            <w:shd w:val="clear" w:color="auto" w:fill="F2F4F6"/>
            <w:tcMar>
              <w:top w:w="60" w:type="dxa"/>
              <w:bottom w:w="60" w:type="dxa"/>
              <w:left w:w="100" w:type="dxa"/>
              <w:right w:w="100" w:type="dxa"/>
            </w:tcMar>
          </w:tcPr>
          <w:p>
            <w:pPr>
              <w:spacing w:before="0" w:after="0"/>
            </w:pPr>
            <w:r/>
            <w:r>
              <w:rPr>
                <w:color w:val="3C4752"/>
                <w:sz w:val="19"/>
              </w:rPr>
              <w:t>View organisation profile and team</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r>
      <w:tr>
        <w:tc>
          <w:tcPr>
            <w:tcW w:type="dxa" w:w="4320"/>
            <w:shd w:val="clear" w:color="auto" w:fill="FFFFFF"/>
            <w:tcMar>
              <w:top w:w="60" w:type="dxa"/>
              <w:bottom w:w="60" w:type="dxa"/>
              <w:left w:w="100" w:type="dxa"/>
              <w:right w:w="100" w:type="dxa"/>
            </w:tcMar>
          </w:tcPr>
          <w:p>
            <w:pPr>
              <w:spacing w:before="0" w:after="0"/>
            </w:pPr>
            <w:r/>
            <w:r>
              <w:rPr>
                <w:color w:val="3C4752"/>
                <w:sz w:val="19"/>
              </w:rPr>
              <w:t>Edit organisation profile</w:t>
            </w:r>
          </w:p>
        </w:tc>
        <w:tc>
          <w:tcPr>
            <w:tcW w:type="dxa" w:w="1440"/>
            <w:shd w:val="clear" w:color="auto" w:fill="FFFFFF"/>
            <w:tcMar>
              <w:top w:w="60" w:type="dxa"/>
              <w:bottom w:w="60" w:type="dxa"/>
              <w:left w:w="100" w:type="dxa"/>
              <w:right w:w="100" w:type="dxa"/>
            </w:tcMar>
          </w:tcPr>
          <w:p>
            <w:pPr>
              <w:spacing w:before="0" w:after="0"/>
            </w:pPr>
            <w:r/>
            <w:r>
              <w:rPr>
                <w:color w:val="3C4752"/>
                <w:sz w:val="19"/>
              </w:rPr>
              <w:t>Yes</w:t>
            </w:r>
          </w:p>
        </w:tc>
        <w:tc>
          <w:tcPr>
            <w:tcW w:type="dxa" w:w="1440"/>
            <w:shd w:val="clear" w:color="auto" w:fill="FFFFFF"/>
            <w:tcMar>
              <w:top w:w="60" w:type="dxa"/>
              <w:bottom w:w="60" w:type="dxa"/>
              <w:left w:w="100" w:type="dxa"/>
              <w:right w:w="100" w:type="dxa"/>
            </w:tcMar>
          </w:tcPr>
          <w:p>
            <w:pPr>
              <w:spacing w:before="0" w:after="0"/>
            </w:pPr>
            <w:r/>
            <w:r>
              <w:rPr>
                <w:color w:val="3C4752"/>
                <w:sz w:val="19"/>
              </w:rPr>
              <w:t>No</w:t>
            </w:r>
          </w:p>
        </w:tc>
        <w:tc>
          <w:tcPr>
            <w:tcW w:type="dxa" w:w="1440"/>
            <w:shd w:val="clear" w:color="auto" w:fill="FFFFFF"/>
            <w:tcMar>
              <w:top w:w="60" w:type="dxa"/>
              <w:bottom w:w="60" w:type="dxa"/>
              <w:left w:w="100" w:type="dxa"/>
              <w:right w:w="100" w:type="dxa"/>
            </w:tcMar>
          </w:tcPr>
          <w:p>
            <w:pPr>
              <w:spacing w:before="0" w:after="0"/>
            </w:pPr>
            <w:r/>
            <w:r>
              <w:rPr>
                <w:color w:val="3C4752"/>
                <w:sz w:val="19"/>
              </w:rPr>
              <w:t>No</w:t>
            </w:r>
          </w:p>
        </w:tc>
      </w:tr>
      <w:tr>
        <w:tc>
          <w:tcPr>
            <w:tcW w:type="dxa" w:w="4320"/>
            <w:shd w:val="clear" w:color="auto" w:fill="F2F4F6"/>
            <w:tcMar>
              <w:top w:w="60" w:type="dxa"/>
              <w:bottom w:w="60" w:type="dxa"/>
              <w:left w:w="100" w:type="dxa"/>
              <w:right w:w="100" w:type="dxa"/>
            </w:tcMar>
          </w:tcPr>
          <w:p>
            <w:pPr>
              <w:spacing w:before="0" w:after="0"/>
            </w:pPr>
            <w:r/>
            <w:r>
              <w:rPr>
                <w:color w:val="3C4752"/>
                <w:sz w:val="19"/>
              </w:rPr>
              <w:t>Create / edit a job or course</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c>
          <w:tcPr>
            <w:tcW w:type="dxa" w:w="1440"/>
            <w:shd w:val="clear" w:color="auto" w:fill="F2F4F6"/>
            <w:tcMar>
              <w:top w:w="60" w:type="dxa"/>
              <w:bottom w:w="60" w:type="dxa"/>
              <w:left w:w="100" w:type="dxa"/>
              <w:right w:w="100" w:type="dxa"/>
            </w:tcMar>
          </w:tcPr>
          <w:p>
            <w:pPr>
              <w:spacing w:before="0" w:after="0"/>
            </w:pPr>
            <w:r/>
            <w:r>
              <w:rPr>
                <w:color w:val="3C4752"/>
                <w:sz w:val="19"/>
              </w:rPr>
              <w:t>No</w:t>
            </w:r>
          </w:p>
        </w:tc>
      </w:tr>
      <w:tr>
        <w:tc>
          <w:tcPr>
            <w:tcW w:type="dxa" w:w="4320"/>
            <w:shd w:val="clear" w:color="auto" w:fill="FFFFFF"/>
            <w:tcMar>
              <w:top w:w="60" w:type="dxa"/>
              <w:bottom w:w="60" w:type="dxa"/>
              <w:left w:w="100" w:type="dxa"/>
              <w:right w:w="100" w:type="dxa"/>
            </w:tcMar>
          </w:tcPr>
          <w:p>
            <w:pPr>
              <w:spacing w:before="0" w:after="0"/>
            </w:pPr>
            <w:r/>
            <w:r>
              <w:rPr>
                <w:color w:val="3C4752"/>
                <w:sz w:val="19"/>
              </w:rPr>
              <w:t>Publish / unpublish a job or course</w:t>
            </w:r>
          </w:p>
        </w:tc>
        <w:tc>
          <w:tcPr>
            <w:tcW w:type="dxa" w:w="1440"/>
            <w:shd w:val="clear" w:color="auto" w:fill="FFFFFF"/>
            <w:tcMar>
              <w:top w:w="60" w:type="dxa"/>
              <w:bottom w:w="60" w:type="dxa"/>
              <w:left w:w="100" w:type="dxa"/>
              <w:right w:w="100" w:type="dxa"/>
            </w:tcMar>
          </w:tcPr>
          <w:p>
            <w:pPr>
              <w:spacing w:before="0" w:after="0"/>
            </w:pPr>
            <w:r/>
            <w:r>
              <w:rPr>
                <w:color w:val="3C4752"/>
                <w:sz w:val="19"/>
              </w:rPr>
              <w:t>Yes</w:t>
            </w:r>
          </w:p>
        </w:tc>
        <w:tc>
          <w:tcPr>
            <w:tcW w:type="dxa" w:w="1440"/>
            <w:shd w:val="clear" w:color="auto" w:fill="FFFFFF"/>
            <w:tcMar>
              <w:top w:w="60" w:type="dxa"/>
              <w:bottom w:w="60" w:type="dxa"/>
              <w:left w:w="100" w:type="dxa"/>
              <w:right w:w="100" w:type="dxa"/>
            </w:tcMar>
          </w:tcPr>
          <w:p>
            <w:pPr>
              <w:spacing w:before="0" w:after="0"/>
            </w:pPr>
            <w:r/>
            <w:r>
              <w:rPr>
                <w:color w:val="3C4752"/>
                <w:sz w:val="19"/>
              </w:rPr>
              <w:t>Yes</w:t>
            </w:r>
          </w:p>
        </w:tc>
        <w:tc>
          <w:tcPr>
            <w:tcW w:type="dxa" w:w="1440"/>
            <w:shd w:val="clear" w:color="auto" w:fill="FFFFFF"/>
            <w:tcMar>
              <w:top w:w="60" w:type="dxa"/>
              <w:bottom w:w="60" w:type="dxa"/>
              <w:left w:w="100" w:type="dxa"/>
              <w:right w:w="100" w:type="dxa"/>
            </w:tcMar>
          </w:tcPr>
          <w:p>
            <w:pPr>
              <w:spacing w:before="0" w:after="0"/>
            </w:pPr>
            <w:r/>
            <w:r>
              <w:rPr>
                <w:color w:val="3C4752"/>
                <w:sz w:val="19"/>
              </w:rPr>
              <w:t>No</w:t>
            </w:r>
          </w:p>
        </w:tc>
      </w:tr>
      <w:tr>
        <w:tc>
          <w:tcPr>
            <w:tcW w:type="dxa" w:w="4320"/>
            <w:shd w:val="clear" w:color="auto" w:fill="F2F4F6"/>
            <w:tcMar>
              <w:top w:w="60" w:type="dxa"/>
              <w:bottom w:w="60" w:type="dxa"/>
              <w:left w:w="100" w:type="dxa"/>
              <w:right w:w="100" w:type="dxa"/>
            </w:tcMar>
          </w:tcPr>
          <w:p>
            <w:pPr>
              <w:spacing w:before="0" w:after="0"/>
            </w:pPr>
            <w:r/>
            <w:r>
              <w:rPr>
                <w:color w:val="3C4752"/>
                <w:sz w:val="19"/>
              </w:rPr>
              <w:t>Delete a job or course outright</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c>
          <w:tcPr>
            <w:tcW w:type="dxa" w:w="1440"/>
            <w:shd w:val="clear" w:color="auto" w:fill="F2F4F6"/>
            <w:tcMar>
              <w:top w:w="60" w:type="dxa"/>
              <w:bottom w:w="60" w:type="dxa"/>
              <w:left w:w="100" w:type="dxa"/>
              <w:right w:w="100" w:type="dxa"/>
            </w:tcMar>
          </w:tcPr>
          <w:p>
            <w:pPr>
              <w:spacing w:before="0" w:after="0"/>
            </w:pPr>
            <w:r/>
            <w:r>
              <w:rPr>
                <w:color w:val="3C4752"/>
                <w:sz w:val="19"/>
              </w:rPr>
              <w:t>No</w:t>
            </w:r>
          </w:p>
        </w:tc>
        <w:tc>
          <w:tcPr>
            <w:tcW w:type="dxa" w:w="1440"/>
            <w:shd w:val="clear" w:color="auto" w:fill="F2F4F6"/>
            <w:tcMar>
              <w:top w:w="60" w:type="dxa"/>
              <w:bottom w:w="60" w:type="dxa"/>
              <w:left w:w="100" w:type="dxa"/>
              <w:right w:w="100" w:type="dxa"/>
            </w:tcMar>
          </w:tcPr>
          <w:p>
            <w:pPr>
              <w:spacing w:before="0" w:after="0"/>
            </w:pPr>
            <w:r/>
            <w:r>
              <w:rPr>
                <w:color w:val="3C4752"/>
                <w:sz w:val="19"/>
              </w:rPr>
              <w:t>No</w:t>
            </w:r>
          </w:p>
        </w:tc>
      </w:tr>
      <w:tr>
        <w:tc>
          <w:tcPr>
            <w:tcW w:type="dxa" w:w="4320"/>
            <w:shd w:val="clear" w:color="auto" w:fill="FFFFFF"/>
            <w:tcMar>
              <w:top w:w="60" w:type="dxa"/>
              <w:bottom w:w="60" w:type="dxa"/>
              <w:left w:w="100" w:type="dxa"/>
              <w:right w:w="100" w:type="dxa"/>
            </w:tcMar>
          </w:tcPr>
          <w:p>
            <w:pPr>
              <w:spacing w:before="0" w:after="0"/>
            </w:pPr>
            <w:r/>
            <w:r>
              <w:rPr>
                <w:color w:val="3C4752"/>
                <w:sz w:val="19"/>
              </w:rPr>
              <w:t>View candidate pool / applications / course interests</w:t>
            </w:r>
          </w:p>
        </w:tc>
        <w:tc>
          <w:tcPr>
            <w:tcW w:type="dxa" w:w="1440"/>
            <w:shd w:val="clear" w:color="auto" w:fill="FFFFFF"/>
            <w:tcMar>
              <w:top w:w="60" w:type="dxa"/>
              <w:bottom w:w="60" w:type="dxa"/>
              <w:left w:w="100" w:type="dxa"/>
              <w:right w:w="100" w:type="dxa"/>
            </w:tcMar>
          </w:tcPr>
          <w:p>
            <w:pPr>
              <w:spacing w:before="0" w:after="0"/>
            </w:pPr>
            <w:r/>
            <w:r>
              <w:rPr>
                <w:color w:val="3C4752"/>
                <w:sz w:val="19"/>
              </w:rPr>
              <w:t>Yes</w:t>
            </w:r>
          </w:p>
        </w:tc>
        <w:tc>
          <w:tcPr>
            <w:tcW w:type="dxa" w:w="1440"/>
            <w:shd w:val="clear" w:color="auto" w:fill="FFFFFF"/>
            <w:tcMar>
              <w:top w:w="60" w:type="dxa"/>
              <w:bottom w:w="60" w:type="dxa"/>
              <w:left w:w="100" w:type="dxa"/>
              <w:right w:w="100" w:type="dxa"/>
            </w:tcMar>
          </w:tcPr>
          <w:p>
            <w:pPr>
              <w:spacing w:before="0" w:after="0"/>
            </w:pPr>
            <w:r/>
            <w:r>
              <w:rPr>
                <w:color w:val="3C4752"/>
                <w:sz w:val="19"/>
              </w:rPr>
              <w:t>Yes</w:t>
            </w:r>
          </w:p>
        </w:tc>
        <w:tc>
          <w:tcPr>
            <w:tcW w:type="dxa" w:w="1440"/>
            <w:shd w:val="clear" w:color="auto" w:fill="FFFFFF"/>
            <w:tcMar>
              <w:top w:w="60" w:type="dxa"/>
              <w:bottom w:w="60" w:type="dxa"/>
              <w:left w:w="100" w:type="dxa"/>
              <w:right w:w="100" w:type="dxa"/>
            </w:tcMar>
          </w:tcPr>
          <w:p>
            <w:pPr>
              <w:spacing w:before="0" w:after="0"/>
            </w:pPr>
            <w:r/>
            <w:r>
              <w:rPr>
                <w:color w:val="3C4752"/>
                <w:sz w:val="19"/>
              </w:rPr>
              <w:t>No</w:t>
            </w:r>
          </w:p>
        </w:tc>
      </w:tr>
      <w:tr>
        <w:tc>
          <w:tcPr>
            <w:tcW w:type="dxa" w:w="4320"/>
            <w:shd w:val="clear" w:color="auto" w:fill="F2F4F6"/>
            <w:tcMar>
              <w:top w:w="60" w:type="dxa"/>
              <w:bottom w:w="60" w:type="dxa"/>
              <w:left w:w="100" w:type="dxa"/>
              <w:right w:w="100" w:type="dxa"/>
            </w:tcMar>
          </w:tcPr>
          <w:p>
            <w:pPr>
              <w:spacing w:before="0" w:after="0"/>
            </w:pPr>
            <w:r/>
            <w:r>
              <w:rPr>
                <w:color w:val="3C4752"/>
                <w:sz w:val="19"/>
              </w:rPr>
              <w:t>Act on an application or interest</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c>
          <w:tcPr>
            <w:tcW w:type="dxa" w:w="1440"/>
            <w:shd w:val="clear" w:color="auto" w:fill="F2F4F6"/>
            <w:tcMar>
              <w:top w:w="60" w:type="dxa"/>
              <w:bottom w:w="60" w:type="dxa"/>
              <w:left w:w="100" w:type="dxa"/>
              <w:right w:w="100" w:type="dxa"/>
            </w:tcMar>
          </w:tcPr>
          <w:p>
            <w:pPr>
              <w:spacing w:before="0" w:after="0"/>
            </w:pPr>
            <w:r/>
            <w:r>
              <w:rPr>
                <w:color w:val="3C4752"/>
                <w:sz w:val="19"/>
              </w:rPr>
              <w:t>No</w:t>
            </w:r>
          </w:p>
        </w:tc>
      </w:tr>
      <w:tr>
        <w:tc>
          <w:tcPr>
            <w:tcW w:type="dxa" w:w="4320"/>
            <w:shd w:val="clear" w:color="auto" w:fill="FFFFFF"/>
            <w:tcMar>
              <w:top w:w="60" w:type="dxa"/>
              <w:bottom w:w="60" w:type="dxa"/>
              <w:left w:w="100" w:type="dxa"/>
              <w:right w:w="100" w:type="dxa"/>
            </w:tcMar>
          </w:tcPr>
          <w:p>
            <w:pPr>
              <w:spacing w:before="0" w:after="0"/>
            </w:pPr>
            <w:r/>
            <w:r>
              <w:rPr>
                <w:color w:val="3C4752"/>
                <w:sz w:val="19"/>
              </w:rPr>
              <w:t>Invite a new Member</w:t>
            </w:r>
          </w:p>
        </w:tc>
        <w:tc>
          <w:tcPr>
            <w:tcW w:type="dxa" w:w="1440"/>
            <w:shd w:val="clear" w:color="auto" w:fill="FFFFFF"/>
            <w:tcMar>
              <w:top w:w="60" w:type="dxa"/>
              <w:bottom w:w="60" w:type="dxa"/>
              <w:left w:w="100" w:type="dxa"/>
              <w:right w:w="100" w:type="dxa"/>
            </w:tcMar>
          </w:tcPr>
          <w:p>
            <w:pPr>
              <w:spacing w:before="0" w:after="0"/>
            </w:pPr>
            <w:r/>
            <w:r>
              <w:rPr>
                <w:color w:val="3C4752"/>
                <w:sz w:val="19"/>
              </w:rPr>
              <w:t>Yes</w:t>
            </w:r>
          </w:p>
        </w:tc>
        <w:tc>
          <w:tcPr>
            <w:tcW w:type="dxa" w:w="1440"/>
            <w:shd w:val="clear" w:color="auto" w:fill="FFFFFF"/>
            <w:tcMar>
              <w:top w:w="60" w:type="dxa"/>
              <w:bottom w:w="60" w:type="dxa"/>
              <w:left w:w="100" w:type="dxa"/>
              <w:right w:w="100" w:type="dxa"/>
            </w:tcMar>
          </w:tcPr>
          <w:p>
            <w:pPr>
              <w:spacing w:before="0" w:after="0"/>
            </w:pPr>
            <w:r/>
            <w:r>
              <w:rPr>
                <w:color w:val="3C4752"/>
                <w:sz w:val="19"/>
              </w:rPr>
              <w:t>Yes</w:t>
            </w:r>
          </w:p>
        </w:tc>
        <w:tc>
          <w:tcPr>
            <w:tcW w:type="dxa" w:w="1440"/>
            <w:shd w:val="clear" w:color="auto" w:fill="FFFFFF"/>
            <w:tcMar>
              <w:top w:w="60" w:type="dxa"/>
              <w:bottom w:w="60" w:type="dxa"/>
              <w:left w:w="100" w:type="dxa"/>
              <w:right w:w="100" w:type="dxa"/>
            </w:tcMar>
          </w:tcPr>
          <w:p>
            <w:pPr>
              <w:spacing w:before="0" w:after="0"/>
            </w:pPr>
            <w:r/>
            <w:r>
              <w:rPr>
                <w:color w:val="3C4752"/>
                <w:sz w:val="19"/>
              </w:rPr>
              <w:t>No</w:t>
            </w:r>
          </w:p>
        </w:tc>
      </w:tr>
      <w:tr>
        <w:tc>
          <w:tcPr>
            <w:tcW w:type="dxa" w:w="4320"/>
            <w:shd w:val="clear" w:color="auto" w:fill="F2F4F6"/>
            <w:tcMar>
              <w:top w:w="60" w:type="dxa"/>
              <w:bottom w:w="60" w:type="dxa"/>
              <w:left w:w="100" w:type="dxa"/>
              <w:right w:w="100" w:type="dxa"/>
            </w:tcMar>
          </w:tcPr>
          <w:p>
            <w:pPr>
              <w:spacing w:before="0" w:after="0"/>
            </w:pPr>
            <w:r/>
            <w:r>
              <w:rPr>
                <w:color w:val="3C4752"/>
                <w:sz w:val="19"/>
              </w:rPr>
              <w:t>Invite a new Admin</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c>
          <w:tcPr>
            <w:tcW w:type="dxa" w:w="1440"/>
            <w:shd w:val="clear" w:color="auto" w:fill="F2F4F6"/>
            <w:tcMar>
              <w:top w:w="60" w:type="dxa"/>
              <w:bottom w:w="60" w:type="dxa"/>
              <w:left w:w="100" w:type="dxa"/>
              <w:right w:w="100" w:type="dxa"/>
            </w:tcMar>
          </w:tcPr>
          <w:p>
            <w:pPr>
              <w:spacing w:before="0" w:after="0"/>
            </w:pPr>
            <w:r/>
            <w:r>
              <w:rPr>
                <w:color w:val="3C4752"/>
                <w:sz w:val="19"/>
              </w:rPr>
              <w:t>No</w:t>
            </w:r>
          </w:p>
        </w:tc>
        <w:tc>
          <w:tcPr>
            <w:tcW w:type="dxa" w:w="1440"/>
            <w:shd w:val="clear" w:color="auto" w:fill="F2F4F6"/>
            <w:tcMar>
              <w:top w:w="60" w:type="dxa"/>
              <w:bottom w:w="60" w:type="dxa"/>
              <w:left w:w="100" w:type="dxa"/>
              <w:right w:w="100" w:type="dxa"/>
            </w:tcMar>
          </w:tcPr>
          <w:p>
            <w:pPr>
              <w:spacing w:before="0" w:after="0"/>
            </w:pPr>
            <w:r/>
            <w:r>
              <w:rPr>
                <w:color w:val="3C4752"/>
                <w:sz w:val="19"/>
              </w:rPr>
              <w:t>No</w:t>
            </w:r>
          </w:p>
        </w:tc>
      </w:tr>
      <w:tr>
        <w:tc>
          <w:tcPr>
            <w:tcW w:type="dxa" w:w="4320"/>
            <w:shd w:val="clear" w:color="auto" w:fill="FFFFFF"/>
            <w:tcMar>
              <w:top w:w="60" w:type="dxa"/>
              <w:bottom w:w="60" w:type="dxa"/>
              <w:left w:w="100" w:type="dxa"/>
              <w:right w:w="100" w:type="dxa"/>
            </w:tcMar>
          </w:tcPr>
          <w:p>
            <w:pPr>
              <w:spacing w:before="0" w:after="0"/>
            </w:pPr>
            <w:r/>
            <w:r>
              <w:rPr>
                <w:color w:val="3C4752"/>
                <w:sz w:val="19"/>
              </w:rPr>
              <w:t>Remove or change the role of a team member</w:t>
            </w:r>
          </w:p>
        </w:tc>
        <w:tc>
          <w:tcPr>
            <w:tcW w:type="dxa" w:w="1440"/>
            <w:shd w:val="clear" w:color="auto" w:fill="FFFFFF"/>
            <w:tcMar>
              <w:top w:w="60" w:type="dxa"/>
              <w:bottom w:w="60" w:type="dxa"/>
              <w:left w:w="100" w:type="dxa"/>
              <w:right w:w="100" w:type="dxa"/>
            </w:tcMar>
          </w:tcPr>
          <w:p>
            <w:pPr>
              <w:spacing w:before="0" w:after="0"/>
            </w:pPr>
            <w:r/>
            <w:r>
              <w:rPr>
                <w:color w:val="3C4752"/>
                <w:sz w:val="19"/>
              </w:rPr>
              <w:t>Yes</w:t>
            </w:r>
          </w:p>
        </w:tc>
        <w:tc>
          <w:tcPr>
            <w:tcW w:type="dxa" w:w="1440"/>
            <w:shd w:val="clear" w:color="auto" w:fill="FFFFFF"/>
            <w:tcMar>
              <w:top w:w="60" w:type="dxa"/>
              <w:bottom w:w="60" w:type="dxa"/>
              <w:left w:w="100" w:type="dxa"/>
              <w:right w:w="100" w:type="dxa"/>
            </w:tcMar>
          </w:tcPr>
          <w:p>
            <w:pPr>
              <w:spacing w:before="0" w:after="0"/>
            </w:pPr>
            <w:r/>
            <w:r>
              <w:rPr>
                <w:color w:val="3C4752"/>
                <w:sz w:val="19"/>
              </w:rPr>
              <w:t>No</w:t>
            </w:r>
          </w:p>
        </w:tc>
        <w:tc>
          <w:tcPr>
            <w:tcW w:type="dxa" w:w="1440"/>
            <w:shd w:val="clear" w:color="auto" w:fill="FFFFFF"/>
            <w:tcMar>
              <w:top w:w="60" w:type="dxa"/>
              <w:bottom w:w="60" w:type="dxa"/>
              <w:left w:w="100" w:type="dxa"/>
              <w:right w:w="100" w:type="dxa"/>
            </w:tcMar>
          </w:tcPr>
          <w:p>
            <w:pPr>
              <w:spacing w:before="0" w:after="0"/>
            </w:pPr>
            <w:r/>
            <w:r>
              <w:rPr>
                <w:color w:val="3C4752"/>
                <w:sz w:val="19"/>
              </w:rPr>
              <w:t>No</w:t>
            </w:r>
          </w:p>
        </w:tc>
      </w:tr>
      <w:tr>
        <w:tc>
          <w:tcPr>
            <w:tcW w:type="dxa" w:w="4320"/>
            <w:shd w:val="clear" w:color="auto" w:fill="F2F4F6"/>
            <w:tcMar>
              <w:top w:w="60" w:type="dxa"/>
              <w:bottom w:w="60" w:type="dxa"/>
              <w:left w:w="100" w:type="dxa"/>
              <w:right w:w="100" w:type="dxa"/>
            </w:tcMar>
          </w:tcPr>
          <w:p>
            <w:pPr>
              <w:spacing w:before="0" w:after="0"/>
            </w:pPr>
            <w:r/>
            <w:r>
              <w:rPr>
                <w:color w:val="3C4752"/>
                <w:sz w:val="19"/>
              </w:rPr>
              <w:t>Delete the organisation</w:t>
            </w:r>
          </w:p>
        </w:tc>
        <w:tc>
          <w:tcPr>
            <w:tcW w:type="dxa" w:w="1440"/>
            <w:shd w:val="clear" w:color="auto" w:fill="F2F4F6"/>
            <w:tcMar>
              <w:top w:w="60" w:type="dxa"/>
              <w:bottom w:w="60" w:type="dxa"/>
              <w:left w:w="100" w:type="dxa"/>
              <w:right w:w="100" w:type="dxa"/>
            </w:tcMar>
          </w:tcPr>
          <w:p>
            <w:pPr>
              <w:spacing w:before="0" w:after="0"/>
            </w:pPr>
            <w:r/>
            <w:r>
              <w:rPr>
                <w:color w:val="3C4752"/>
                <w:sz w:val="19"/>
              </w:rPr>
              <w:t>Yes</w:t>
            </w:r>
          </w:p>
        </w:tc>
        <w:tc>
          <w:tcPr>
            <w:tcW w:type="dxa" w:w="1440"/>
            <w:shd w:val="clear" w:color="auto" w:fill="F2F4F6"/>
            <w:tcMar>
              <w:top w:w="60" w:type="dxa"/>
              <w:bottom w:w="60" w:type="dxa"/>
              <w:left w:w="100" w:type="dxa"/>
              <w:right w:w="100" w:type="dxa"/>
            </w:tcMar>
          </w:tcPr>
          <w:p>
            <w:pPr>
              <w:spacing w:before="0" w:after="0"/>
            </w:pPr>
            <w:r/>
            <w:r>
              <w:rPr>
                <w:color w:val="3C4752"/>
                <w:sz w:val="19"/>
              </w:rPr>
              <w:t>No</w:t>
            </w:r>
          </w:p>
        </w:tc>
        <w:tc>
          <w:tcPr>
            <w:tcW w:type="dxa" w:w="1440"/>
            <w:shd w:val="clear" w:color="auto" w:fill="F2F4F6"/>
            <w:tcMar>
              <w:top w:w="60" w:type="dxa"/>
              <w:bottom w:w="60" w:type="dxa"/>
              <w:left w:w="100" w:type="dxa"/>
              <w:right w:w="100" w:type="dxa"/>
            </w:tcMar>
          </w:tcPr>
          <w:p>
            <w:pPr>
              <w:spacing w:before="0" w:after="0"/>
            </w:pPr>
            <w:r/>
            <w:r>
              <w:rPr>
                <w:color w:val="3C4752"/>
                <w:sz w:val="19"/>
              </w:rPr>
              <w:t>No</w:t>
            </w:r>
          </w:p>
        </w:tc>
      </w:tr>
    </w:tbl>
    <w:p>
      <w:pPr>
        <w:spacing w:after="80"/>
      </w:pPr>
    </w:p>
    <w:p>
      <w:pPr>
        <w:pStyle w:val="Heading2"/>
      </w:pPr>
      <w:r>
        <w:t>Appendix B — Application and Interest Status Values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1728"/>
            <w:shd w:val="clear" w:color="auto" w:fill="0B2E4E"/>
            <w:tcMar>
              <w:top w:w="60" w:type="dxa"/>
              <w:bottom w:w="60" w:type="dxa"/>
              <w:left w:w="100" w:type="dxa"/>
              <w:right w:w="100" w:type="dxa"/>
            </w:tcMar>
            <w:vAlign w:val="center"/>
          </w:tcPr>
          <w:p>
            <w:r/>
            <w:r>
              <w:rPr>
                <w:b/>
                <w:color w:val="FFFFFF"/>
                <w:sz w:val="19"/>
              </w:rPr>
              <w:t>Status</w:t>
            </w:r>
          </w:p>
        </w:tc>
        <w:tc>
          <w:tcPr>
            <w:tcW w:type="dxa" w:w="2160"/>
            <w:shd w:val="clear" w:color="auto" w:fill="0B2E4E"/>
            <w:tcMar>
              <w:top w:w="60" w:type="dxa"/>
              <w:bottom w:w="60" w:type="dxa"/>
              <w:left w:w="100" w:type="dxa"/>
              <w:right w:w="100" w:type="dxa"/>
            </w:tcMar>
            <w:vAlign w:val="center"/>
          </w:tcPr>
          <w:p>
            <w:r/>
            <w:r>
              <w:rPr>
                <w:b/>
                <w:color w:val="FFFFFF"/>
                <w:sz w:val="19"/>
              </w:rPr>
              <w:t>Applies To</w:t>
            </w:r>
          </w:p>
        </w:tc>
        <w:tc>
          <w:tcPr>
            <w:tcW w:type="dxa" w:w="4752"/>
            <w:shd w:val="clear" w:color="auto" w:fill="0B2E4E"/>
            <w:tcMar>
              <w:top w:w="60" w:type="dxa"/>
              <w:bottom w:w="60" w:type="dxa"/>
              <w:left w:w="100" w:type="dxa"/>
              <w:right w:w="100" w:type="dxa"/>
            </w:tcMar>
            <w:vAlign w:val="center"/>
          </w:tcPr>
          <w:p>
            <w:r/>
            <w:r>
              <w:rPr>
                <w:b/>
                <w:color w:val="FFFFFF"/>
                <w:sz w:val="19"/>
              </w:rPr>
              <w:t>Meaning</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Applied</w:t>
            </w:r>
          </w:p>
        </w:tc>
        <w:tc>
          <w:tcPr>
            <w:tcW w:type="dxa" w:w="2160"/>
            <w:shd w:val="clear" w:color="auto" w:fill="F2F4F6"/>
            <w:tcMar>
              <w:top w:w="60" w:type="dxa"/>
              <w:bottom w:w="60" w:type="dxa"/>
              <w:left w:w="100" w:type="dxa"/>
              <w:right w:w="100" w:type="dxa"/>
            </w:tcMar>
          </w:tcPr>
          <w:p>
            <w:pPr>
              <w:spacing w:before="0" w:after="0"/>
            </w:pPr>
            <w:r/>
            <w:r>
              <w:rPr>
                <w:color w:val="3C4752"/>
                <w:sz w:val="19"/>
              </w:rPr>
              <w:t>Job application</w:t>
            </w:r>
          </w:p>
        </w:tc>
        <w:tc>
          <w:tcPr>
            <w:tcW w:type="dxa" w:w="4752"/>
            <w:shd w:val="clear" w:color="auto" w:fill="F2F4F6"/>
            <w:tcMar>
              <w:top w:w="60" w:type="dxa"/>
              <w:bottom w:w="60" w:type="dxa"/>
              <w:left w:w="100" w:type="dxa"/>
              <w:right w:w="100" w:type="dxa"/>
            </w:tcMar>
          </w:tcPr>
          <w:p>
            <w:pPr>
              <w:spacing w:before="0" w:after="0"/>
            </w:pPr>
            <w:r/>
            <w:r>
              <w:rPr>
                <w:color w:val="3C4752"/>
                <w:sz w:val="19"/>
              </w:rPr>
              <w:t>The default state immediately after submission.</w:t>
            </w:r>
          </w:p>
        </w:tc>
      </w:tr>
      <w:tr>
        <w:tc>
          <w:tcPr>
            <w:tcW w:type="dxa" w:w="1728"/>
            <w:shd w:val="clear" w:color="auto" w:fill="FFFFFF"/>
            <w:tcMar>
              <w:top w:w="60" w:type="dxa"/>
              <w:bottom w:w="60" w:type="dxa"/>
              <w:left w:w="100" w:type="dxa"/>
              <w:right w:w="100" w:type="dxa"/>
            </w:tcMar>
          </w:tcPr>
          <w:p>
            <w:pPr>
              <w:spacing w:before="0" w:after="0"/>
            </w:pPr>
            <w:r/>
            <w:r>
              <w:rPr>
                <w:color w:val="3C4752"/>
                <w:sz w:val="19"/>
              </w:rPr>
              <w:t>Shortlisted</w:t>
            </w:r>
          </w:p>
        </w:tc>
        <w:tc>
          <w:tcPr>
            <w:tcW w:type="dxa" w:w="2160"/>
            <w:shd w:val="clear" w:color="auto" w:fill="FFFFFF"/>
            <w:tcMar>
              <w:top w:w="60" w:type="dxa"/>
              <w:bottom w:w="60" w:type="dxa"/>
              <w:left w:w="100" w:type="dxa"/>
              <w:right w:w="100" w:type="dxa"/>
            </w:tcMar>
          </w:tcPr>
          <w:p>
            <w:pPr>
              <w:spacing w:before="0" w:after="0"/>
            </w:pPr>
            <w:r/>
            <w:r>
              <w:rPr>
                <w:color w:val="3C4752"/>
                <w:sz w:val="19"/>
              </w:rPr>
              <w:t>Job application</w:t>
            </w:r>
          </w:p>
        </w:tc>
        <w:tc>
          <w:tcPr>
            <w:tcW w:type="dxa" w:w="4752"/>
            <w:shd w:val="clear" w:color="auto" w:fill="FFFFFF"/>
            <w:tcMar>
              <w:top w:w="60" w:type="dxa"/>
              <w:bottom w:w="60" w:type="dxa"/>
              <w:left w:w="100" w:type="dxa"/>
              <w:right w:w="100" w:type="dxa"/>
            </w:tcMar>
          </w:tcPr>
          <w:p>
            <w:pPr>
              <w:spacing w:before="0" w:after="0"/>
            </w:pPr>
            <w:r/>
            <w:r>
              <w:rPr>
                <w:color w:val="3C4752"/>
                <w:sz w:val="19"/>
              </w:rPr>
              <w:t>The employer has flagged the candidate for further consideration.</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Rejected</w:t>
            </w:r>
          </w:p>
        </w:tc>
        <w:tc>
          <w:tcPr>
            <w:tcW w:type="dxa" w:w="2160"/>
            <w:shd w:val="clear" w:color="auto" w:fill="F2F4F6"/>
            <w:tcMar>
              <w:top w:w="60" w:type="dxa"/>
              <w:bottom w:w="60" w:type="dxa"/>
              <w:left w:w="100" w:type="dxa"/>
              <w:right w:w="100" w:type="dxa"/>
            </w:tcMar>
          </w:tcPr>
          <w:p>
            <w:pPr>
              <w:spacing w:before="0" w:after="0"/>
            </w:pPr>
            <w:r/>
            <w:r>
              <w:rPr>
                <w:color w:val="3C4752"/>
                <w:sz w:val="19"/>
              </w:rPr>
              <w:t>Job application</w:t>
            </w:r>
          </w:p>
        </w:tc>
        <w:tc>
          <w:tcPr>
            <w:tcW w:type="dxa" w:w="4752"/>
            <w:shd w:val="clear" w:color="auto" w:fill="F2F4F6"/>
            <w:tcMar>
              <w:top w:w="60" w:type="dxa"/>
              <w:bottom w:w="60" w:type="dxa"/>
              <w:left w:w="100" w:type="dxa"/>
              <w:right w:w="100" w:type="dxa"/>
            </w:tcMar>
          </w:tcPr>
          <w:p>
            <w:pPr>
              <w:spacing w:before="0" w:after="0"/>
            </w:pPr>
            <w:r/>
            <w:r>
              <w:rPr>
                <w:color w:val="3C4752"/>
                <w:sz w:val="19"/>
              </w:rPr>
              <w:t>The employer has declined the candidate for this vacancy.</w:t>
            </w:r>
          </w:p>
        </w:tc>
      </w:tr>
      <w:tr>
        <w:tc>
          <w:tcPr>
            <w:tcW w:type="dxa" w:w="1728"/>
            <w:shd w:val="clear" w:color="auto" w:fill="FFFFFF"/>
            <w:tcMar>
              <w:top w:w="60" w:type="dxa"/>
              <w:bottom w:w="60" w:type="dxa"/>
              <w:left w:w="100" w:type="dxa"/>
              <w:right w:w="100" w:type="dxa"/>
            </w:tcMar>
          </w:tcPr>
          <w:p>
            <w:pPr>
              <w:spacing w:before="0" w:after="0"/>
            </w:pPr>
            <w:r/>
            <w:r>
              <w:rPr>
                <w:color w:val="3C4752"/>
                <w:sz w:val="19"/>
              </w:rPr>
              <w:t>Hired</w:t>
            </w:r>
          </w:p>
        </w:tc>
        <w:tc>
          <w:tcPr>
            <w:tcW w:type="dxa" w:w="2160"/>
            <w:shd w:val="clear" w:color="auto" w:fill="FFFFFF"/>
            <w:tcMar>
              <w:top w:w="60" w:type="dxa"/>
              <w:bottom w:w="60" w:type="dxa"/>
              <w:left w:w="100" w:type="dxa"/>
              <w:right w:w="100" w:type="dxa"/>
            </w:tcMar>
          </w:tcPr>
          <w:p>
            <w:pPr>
              <w:spacing w:before="0" w:after="0"/>
            </w:pPr>
            <w:r/>
            <w:r>
              <w:rPr>
                <w:color w:val="3C4752"/>
                <w:sz w:val="19"/>
              </w:rPr>
              <w:t>Job application</w:t>
            </w:r>
          </w:p>
        </w:tc>
        <w:tc>
          <w:tcPr>
            <w:tcW w:type="dxa" w:w="4752"/>
            <w:shd w:val="clear" w:color="auto" w:fill="FFFFFF"/>
            <w:tcMar>
              <w:top w:w="60" w:type="dxa"/>
              <w:bottom w:w="60" w:type="dxa"/>
              <w:left w:w="100" w:type="dxa"/>
              <w:right w:w="100" w:type="dxa"/>
            </w:tcMar>
          </w:tcPr>
          <w:p>
            <w:pPr>
              <w:spacing w:before="0" w:after="0"/>
            </w:pPr>
            <w:r/>
            <w:r>
              <w:rPr>
                <w:color w:val="3C4752"/>
                <w:sz w:val="19"/>
              </w:rPr>
              <w:t>The candidate has been offered and accepted the role; counts toward automatic vacancy closure.</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Withdrawn</w:t>
            </w:r>
          </w:p>
        </w:tc>
        <w:tc>
          <w:tcPr>
            <w:tcW w:type="dxa" w:w="2160"/>
            <w:shd w:val="clear" w:color="auto" w:fill="F2F4F6"/>
            <w:tcMar>
              <w:top w:w="60" w:type="dxa"/>
              <w:bottom w:w="60" w:type="dxa"/>
              <w:left w:w="100" w:type="dxa"/>
              <w:right w:w="100" w:type="dxa"/>
            </w:tcMar>
          </w:tcPr>
          <w:p>
            <w:pPr>
              <w:spacing w:before="0" w:after="0"/>
            </w:pPr>
            <w:r/>
            <w:r>
              <w:rPr>
                <w:color w:val="3C4752"/>
                <w:sz w:val="19"/>
              </w:rPr>
              <w:t>Job application or course interest</w:t>
            </w:r>
          </w:p>
        </w:tc>
        <w:tc>
          <w:tcPr>
            <w:tcW w:type="dxa" w:w="4752"/>
            <w:shd w:val="clear" w:color="auto" w:fill="F2F4F6"/>
            <w:tcMar>
              <w:top w:w="60" w:type="dxa"/>
              <w:bottom w:w="60" w:type="dxa"/>
              <w:left w:w="100" w:type="dxa"/>
              <w:right w:w="100" w:type="dxa"/>
            </w:tcMar>
          </w:tcPr>
          <w:p>
            <w:pPr>
              <w:spacing w:before="0" w:after="0"/>
            </w:pPr>
            <w:r/>
            <w:r>
              <w:rPr>
                <w:color w:val="3C4752"/>
                <w:sz w:val="19"/>
              </w:rPr>
              <w:t>The candidate has withdrawn; contact details are removed from the organisation’s view and the record cannot be moved further.</w:t>
            </w:r>
          </w:p>
        </w:tc>
      </w:tr>
      <w:tr>
        <w:tc>
          <w:tcPr>
            <w:tcW w:type="dxa" w:w="1728"/>
            <w:shd w:val="clear" w:color="auto" w:fill="FFFFFF"/>
            <w:tcMar>
              <w:top w:w="60" w:type="dxa"/>
              <w:bottom w:w="60" w:type="dxa"/>
              <w:left w:w="100" w:type="dxa"/>
              <w:right w:w="100" w:type="dxa"/>
            </w:tcMar>
          </w:tcPr>
          <w:p>
            <w:pPr>
              <w:spacing w:before="0" w:after="0"/>
            </w:pPr>
            <w:r/>
            <w:r>
              <w:rPr>
                <w:color w:val="3C4752"/>
                <w:sz w:val="19"/>
              </w:rPr>
              <w:t>Registered</w:t>
            </w:r>
          </w:p>
        </w:tc>
        <w:tc>
          <w:tcPr>
            <w:tcW w:type="dxa" w:w="2160"/>
            <w:shd w:val="clear" w:color="auto" w:fill="FFFFFF"/>
            <w:tcMar>
              <w:top w:w="60" w:type="dxa"/>
              <w:bottom w:w="60" w:type="dxa"/>
              <w:left w:w="100" w:type="dxa"/>
              <w:right w:w="100" w:type="dxa"/>
            </w:tcMar>
          </w:tcPr>
          <w:p>
            <w:pPr>
              <w:spacing w:before="0" w:after="0"/>
            </w:pPr>
            <w:r/>
            <w:r>
              <w:rPr>
                <w:color w:val="3C4752"/>
                <w:sz w:val="19"/>
              </w:rPr>
              <w:t>Course interest</w:t>
            </w:r>
          </w:p>
        </w:tc>
        <w:tc>
          <w:tcPr>
            <w:tcW w:type="dxa" w:w="4752"/>
            <w:shd w:val="clear" w:color="auto" w:fill="FFFFFF"/>
            <w:tcMar>
              <w:top w:w="60" w:type="dxa"/>
              <w:bottom w:w="60" w:type="dxa"/>
              <w:left w:w="100" w:type="dxa"/>
              <w:right w:w="100" w:type="dxa"/>
            </w:tcMar>
          </w:tcPr>
          <w:p>
            <w:pPr>
              <w:spacing w:before="0" w:after="0"/>
            </w:pPr>
            <w:r/>
            <w:r>
              <w:rPr>
                <w:color w:val="3C4752"/>
                <w:sz w:val="19"/>
              </w:rPr>
              <w:t>The default state immediately after registering interest.</w:t>
            </w:r>
          </w:p>
        </w:tc>
      </w:tr>
      <w:tr>
        <w:tc>
          <w:tcPr>
            <w:tcW w:type="dxa" w:w="1728"/>
            <w:shd w:val="clear" w:color="auto" w:fill="F2F4F6"/>
            <w:tcMar>
              <w:top w:w="60" w:type="dxa"/>
              <w:bottom w:w="60" w:type="dxa"/>
              <w:left w:w="100" w:type="dxa"/>
              <w:right w:w="100" w:type="dxa"/>
            </w:tcMar>
          </w:tcPr>
          <w:p>
            <w:pPr>
              <w:spacing w:before="0" w:after="0"/>
            </w:pPr>
            <w:r/>
            <w:r>
              <w:rPr>
                <w:color w:val="3C4752"/>
                <w:sz w:val="19"/>
              </w:rPr>
              <w:t>Contacted</w:t>
            </w:r>
          </w:p>
        </w:tc>
        <w:tc>
          <w:tcPr>
            <w:tcW w:type="dxa" w:w="2160"/>
            <w:shd w:val="clear" w:color="auto" w:fill="F2F4F6"/>
            <w:tcMar>
              <w:top w:w="60" w:type="dxa"/>
              <w:bottom w:w="60" w:type="dxa"/>
              <w:left w:w="100" w:type="dxa"/>
              <w:right w:w="100" w:type="dxa"/>
            </w:tcMar>
          </w:tcPr>
          <w:p>
            <w:pPr>
              <w:spacing w:before="0" w:after="0"/>
            </w:pPr>
            <w:r/>
            <w:r>
              <w:rPr>
                <w:color w:val="3C4752"/>
                <w:sz w:val="19"/>
              </w:rPr>
              <w:t>Course interest</w:t>
            </w:r>
          </w:p>
        </w:tc>
        <w:tc>
          <w:tcPr>
            <w:tcW w:type="dxa" w:w="4752"/>
            <w:shd w:val="clear" w:color="auto" w:fill="F2F4F6"/>
            <w:tcMar>
              <w:top w:w="60" w:type="dxa"/>
              <w:bottom w:w="60" w:type="dxa"/>
              <w:left w:w="100" w:type="dxa"/>
              <w:right w:w="100" w:type="dxa"/>
            </w:tcMar>
          </w:tcPr>
          <w:p>
            <w:pPr>
              <w:spacing w:before="0" w:after="0"/>
            </w:pPr>
            <w:r/>
            <w:r>
              <w:rPr>
                <w:color w:val="3C4752"/>
                <w:sz w:val="19"/>
              </w:rPr>
              <w:t>The provider has flagged that they have reached out to the learner.</w:t>
            </w:r>
          </w:p>
        </w:tc>
      </w:tr>
    </w:tbl>
    <w:p>
      <w:pPr>
        <w:spacing w:after="80"/>
      </w:pPr>
    </w:p>
    <w:p>
      <w:pPr>
        <w:pStyle w:val="Heading2"/>
      </w:pPr>
      <w:r>
        <w:t>Appendix C — Vacancy and Course Lifecycle States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68"/>
            <w:shd w:val="clear" w:color="auto" w:fill="0B2E4E"/>
            <w:tcMar>
              <w:top w:w="60" w:type="dxa"/>
              <w:bottom w:w="60" w:type="dxa"/>
              <w:left w:w="100" w:type="dxa"/>
              <w:right w:w="100" w:type="dxa"/>
            </w:tcMar>
            <w:vAlign w:val="center"/>
          </w:tcPr>
          <w:p>
            <w:r/>
            <w:r>
              <w:rPr>
                <w:b/>
                <w:color w:val="FFFFFF"/>
                <w:sz w:val="19"/>
              </w:rPr>
              <w:t>State</w:t>
            </w:r>
          </w:p>
        </w:tc>
        <w:tc>
          <w:tcPr>
            <w:tcW w:type="dxa" w:w="3168"/>
            <w:shd w:val="clear" w:color="auto" w:fill="0B2E4E"/>
            <w:tcMar>
              <w:top w:w="60" w:type="dxa"/>
              <w:bottom w:w="60" w:type="dxa"/>
              <w:left w:w="100" w:type="dxa"/>
              <w:right w:w="100" w:type="dxa"/>
            </w:tcMar>
            <w:vAlign w:val="center"/>
          </w:tcPr>
          <w:p>
            <w:r/>
            <w:r>
              <w:rPr>
                <w:b/>
                <w:color w:val="FFFFFF"/>
                <w:sz w:val="19"/>
              </w:rPr>
              <w:t>Visible to Candidates?</w:t>
            </w:r>
          </w:p>
        </w:tc>
        <w:tc>
          <w:tcPr>
            <w:tcW w:type="dxa" w:w="2304"/>
            <w:shd w:val="clear" w:color="auto" w:fill="0B2E4E"/>
            <w:tcMar>
              <w:top w:w="60" w:type="dxa"/>
              <w:bottom w:w="60" w:type="dxa"/>
              <w:left w:w="100" w:type="dxa"/>
              <w:right w:w="100" w:type="dxa"/>
            </w:tcMar>
            <w:vAlign w:val="center"/>
          </w:tcPr>
          <w:p>
            <w:r/>
            <w:r>
              <w:rPr>
                <w:b/>
                <w:color w:val="FFFFFF"/>
                <w:sz w:val="19"/>
              </w:rPr>
              <w:t>Accepts Applications / Interest?</w:t>
            </w:r>
          </w:p>
        </w:tc>
      </w:tr>
      <w:tr>
        <w:tc>
          <w:tcPr>
            <w:tcW w:type="dxa" w:w="3168"/>
            <w:shd w:val="clear" w:color="auto" w:fill="F2F4F6"/>
            <w:tcMar>
              <w:top w:w="60" w:type="dxa"/>
              <w:bottom w:w="60" w:type="dxa"/>
              <w:left w:w="100" w:type="dxa"/>
              <w:right w:w="100" w:type="dxa"/>
            </w:tcMar>
          </w:tcPr>
          <w:p>
            <w:pPr>
              <w:spacing w:before="0" w:after="0"/>
            </w:pPr>
            <w:r/>
            <w:r>
              <w:rPr>
                <w:color w:val="3C4752"/>
                <w:sz w:val="19"/>
              </w:rPr>
              <w:t>Draft</w:t>
            </w:r>
          </w:p>
        </w:tc>
        <w:tc>
          <w:tcPr>
            <w:tcW w:type="dxa" w:w="3168"/>
            <w:shd w:val="clear" w:color="auto" w:fill="F2F4F6"/>
            <w:tcMar>
              <w:top w:w="60" w:type="dxa"/>
              <w:bottom w:w="60" w:type="dxa"/>
              <w:left w:w="100" w:type="dxa"/>
              <w:right w:w="100" w:type="dxa"/>
            </w:tcMar>
          </w:tcPr>
          <w:p>
            <w:pPr>
              <w:spacing w:before="0" w:after="0"/>
            </w:pPr>
            <w:r/>
            <w:r>
              <w:rPr>
                <w:color w:val="3C4752"/>
                <w:sz w:val="19"/>
              </w:rPr>
              <w:t>No</w:t>
            </w:r>
          </w:p>
        </w:tc>
        <w:tc>
          <w:tcPr>
            <w:tcW w:type="dxa" w:w="2304"/>
            <w:shd w:val="clear" w:color="auto" w:fill="F2F4F6"/>
            <w:tcMar>
              <w:top w:w="60" w:type="dxa"/>
              <w:bottom w:w="60" w:type="dxa"/>
              <w:left w:w="100" w:type="dxa"/>
              <w:right w:w="100" w:type="dxa"/>
            </w:tcMar>
          </w:tcPr>
          <w:p>
            <w:pPr>
              <w:spacing w:before="0" w:after="0"/>
            </w:pPr>
            <w:r/>
            <w:r>
              <w:rPr>
                <w:color w:val="3C4752"/>
                <w:sz w:val="19"/>
              </w:rPr>
              <w:t>No</w:t>
            </w:r>
          </w:p>
        </w:tc>
      </w:tr>
      <w:tr>
        <w:tc>
          <w:tcPr>
            <w:tcW w:type="dxa" w:w="3168"/>
            <w:shd w:val="clear" w:color="auto" w:fill="FFFFFF"/>
            <w:tcMar>
              <w:top w:w="60" w:type="dxa"/>
              <w:bottom w:w="60" w:type="dxa"/>
              <w:left w:w="100" w:type="dxa"/>
              <w:right w:w="100" w:type="dxa"/>
            </w:tcMar>
          </w:tcPr>
          <w:p>
            <w:pPr>
              <w:spacing w:before="0" w:after="0"/>
            </w:pPr>
            <w:r/>
            <w:r>
              <w:rPr>
                <w:color w:val="3C4752"/>
                <w:sz w:val="19"/>
              </w:rPr>
              <w:t>Published (Open)</w:t>
            </w:r>
          </w:p>
        </w:tc>
        <w:tc>
          <w:tcPr>
            <w:tcW w:type="dxa" w:w="3168"/>
            <w:shd w:val="clear" w:color="auto" w:fill="FFFFFF"/>
            <w:tcMar>
              <w:top w:w="60" w:type="dxa"/>
              <w:bottom w:w="60" w:type="dxa"/>
              <w:left w:w="100" w:type="dxa"/>
              <w:right w:w="100" w:type="dxa"/>
            </w:tcMar>
          </w:tcPr>
          <w:p>
            <w:pPr>
              <w:spacing w:before="0" w:after="0"/>
            </w:pPr>
            <w:r/>
            <w:r>
              <w:rPr>
                <w:color w:val="3C4752"/>
                <w:sz w:val="19"/>
              </w:rPr>
              <w:t>Yes</w:t>
            </w:r>
          </w:p>
        </w:tc>
        <w:tc>
          <w:tcPr>
            <w:tcW w:type="dxa" w:w="2304"/>
            <w:shd w:val="clear" w:color="auto" w:fill="FFFFFF"/>
            <w:tcMar>
              <w:top w:w="60" w:type="dxa"/>
              <w:bottom w:w="60" w:type="dxa"/>
              <w:left w:w="100" w:type="dxa"/>
              <w:right w:w="100" w:type="dxa"/>
            </w:tcMar>
          </w:tcPr>
          <w:p>
            <w:pPr>
              <w:spacing w:before="0" w:after="0"/>
            </w:pPr>
            <w:r/>
            <w:r>
              <w:rPr>
                <w:color w:val="3C4752"/>
                <w:sz w:val="19"/>
              </w:rPr>
              <w:t>Yes</w:t>
            </w:r>
          </w:p>
        </w:tc>
      </w:tr>
      <w:tr>
        <w:tc>
          <w:tcPr>
            <w:tcW w:type="dxa" w:w="3168"/>
            <w:shd w:val="clear" w:color="auto" w:fill="F2F4F6"/>
            <w:tcMar>
              <w:top w:w="60" w:type="dxa"/>
              <w:bottom w:w="60" w:type="dxa"/>
              <w:left w:w="100" w:type="dxa"/>
              <w:right w:w="100" w:type="dxa"/>
            </w:tcMar>
          </w:tcPr>
          <w:p>
            <w:pPr>
              <w:spacing w:before="0" w:after="0"/>
            </w:pPr>
            <w:r/>
            <w:r>
              <w:rPr>
                <w:color w:val="3C4752"/>
                <w:sz w:val="19"/>
              </w:rPr>
              <w:t>Closed (Filled / Withdrawn / Expired)</w:t>
            </w:r>
          </w:p>
        </w:tc>
        <w:tc>
          <w:tcPr>
            <w:tcW w:type="dxa" w:w="3168"/>
            <w:shd w:val="clear" w:color="auto" w:fill="F2F4F6"/>
            <w:tcMar>
              <w:top w:w="60" w:type="dxa"/>
              <w:bottom w:w="60" w:type="dxa"/>
              <w:left w:w="100" w:type="dxa"/>
              <w:right w:w="100" w:type="dxa"/>
            </w:tcMar>
          </w:tcPr>
          <w:p>
            <w:pPr>
              <w:spacing w:before="0" w:after="0"/>
            </w:pPr>
            <w:r/>
            <w:r>
              <w:rPr>
                <w:color w:val="3C4752"/>
                <w:sz w:val="19"/>
              </w:rPr>
              <w:t>Yes — page and inbox remain reachable</w:t>
            </w:r>
          </w:p>
        </w:tc>
        <w:tc>
          <w:tcPr>
            <w:tcW w:type="dxa" w:w="2304"/>
            <w:shd w:val="clear" w:color="auto" w:fill="F2F4F6"/>
            <w:tcMar>
              <w:top w:w="60" w:type="dxa"/>
              <w:bottom w:w="60" w:type="dxa"/>
              <w:left w:w="100" w:type="dxa"/>
              <w:right w:w="100" w:type="dxa"/>
            </w:tcMar>
          </w:tcPr>
          <w:p>
            <w:pPr>
              <w:spacing w:before="0" w:after="0"/>
            </w:pPr>
            <w:r/>
            <w:r>
              <w:rPr>
                <w:color w:val="3C4752"/>
                <w:sz w:val="19"/>
              </w:rPr>
              <w:t>No</w:t>
            </w:r>
          </w:p>
        </w:tc>
      </w:tr>
      <w:tr>
        <w:tc>
          <w:tcPr>
            <w:tcW w:type="dxa" w:w="3168"/>
            <w:shd w:val="clear" w:color="auto" w:fill="FFFFFF"/>
            <w:tcMar>
              <w:top w:w="60" w:type="dxa"/>
              <w:bottom w:w="60" w:type="dxa"/>
              <w:left w:w="100" w:type="dxa"/>
              <w:right w:w="100" w:type="dxa"/>
            </w:tcMar>
          </w:tcPr>
          <w:p>
            <w:pPr>
              <w:spacing w:before="0" w:after="0"/>
            </w:pPr>
            <w:r/>
            <w:r>
              <w:rPr>
                <w:color w:val="3C4752"/>
                <w:sz w:val="19"/>
              </w:rPr>
              <w:t>Unpublished</w:t>
            </w:r>
          </w:p>
        </w:tc>
        <w:tc>
          <w:tcPr>
            <w:tcW w:type="dxa" w:w="3168"/>
            <w:shd w:val="clear" w:color="auto" w:fill="FFFFFF"/>
            <w:tcMar>
              <w:top w:w="60" w:type="dxa"/>
              <w:bottom w:w="60" w:type="dxa"/>
              <w:left w:w="100" w:type="dxa"/>
              <w:right w:w="100" w:type="dxa"/>
            </w:tcMar>
          </w:tcPr>
          <w:p>
            <w:pPr>
              <w:spacing w:before="0" w:after="0"/>
            </w:pPr>
            <w:r/>
            <w:r>
              <w:rPr>
                <w:color w:val="3C4752"/>
                <w:sz w:val="19"/>
              </w:rPr>
              <w:t>No — hidden entirely</w:t>
            </w:r>
          </w:p>
        </w:tc>
        <w:tc>
          <w:tcPr>
            <w:tcW w:type="dxa" w:w="2304"/>
            <w:shd w:val="clear" w:color="auto" w:fill="FFFFFF"/>
            <w:tcMar>
              <w:top w:w="60" w:type="dxa"/>
              <w:bottom w:w="60" w:type="dxa"/>
              <w:left w:w="100" w:type="dxa"/>
              <w:right w:w="100" w:type="dxa"/>
            </w:tcMar>
          </w:tcPr>
          <w:p>
            <w:pPr>
              <w:spacing w:before="0" w:after="0"/>
            </w:pPr>
            <w:r/>
            <w:r>
              <w:rPr>
                <w:color w:val="3C4752"/>
                <w:sz w:val="19"/>
              </w:rPr>
              <w:t>No</w:t>
            </w:r>
          </w:p>
        </w:tc>
      </w:tr>
      <w:tr>
        <w:tc>
          <w:tcPr>
            <w:tcW w:type="dxa" w:w="3168"/>
            <w:shd w:val="clear" w:color="auto" w:fill="F2F4F6"/>
            <w:tcMar>
              <w:top w:w="60" w:type="dxa"/>
              <w:bottom w:w="60" w:type="dxa"/>
              <w:left w:w="100" w:type="dxa"/>
              <w:right w:w="100" w:type="dxa"/>
            </w:tcMar>
          </w:tcPr>
          <w:p>
            <w:pPr>
              <w:spacing w:before="0" w:after="0"/>
            </w:pPr>
            <w:r/>
            <w:r>
              <w:rPr>
                <w:color w:val="3C4752"/>
                <w:sz w:val="19"/>
              </w:rPr>
              <w:t>Deleted</w:t>
            </w:r>
          </w:p>
        </w:tc>
        <w:tc>
          <w:tcPr>
            <w:tcW w:type="dxa" w:w="3168"/>
            <w:shd w:val="clear" w:color="auto" w:fill="F2F4F6"/>
            <w:tcMar>
              <w:top w:w="60" w:type="dxa"/>
              <w:bottom w:w="60" w:type="dxa"/>
              <w:left w:w="100" w:type="dxa"/>
              <w:right w:w="100" w:type="dxa"/>
            </w:tcMar>
          </w:tcPr>
          <w:p>
            <w:pPr>
              <w:spacing w:before="0" w:after="0"/>
            </w:pPr>
            <w:r/>
            <w:r>
              <w:rPr>
                <w:color w:val="3C4752"/>
                <w:sz w:val="19"/>
              </w:rPr>
              <w:t>No — permanently removed</w:t>
            </w:r>
          </w:p>
        </w:tc>
        <w:tc>
          <w:tcPr>
            <w:tcW w:type="dxa" w:w="2304"/>
            <w:shd w:val="clear" w:color="auto" w:fill="F2F4F6"/>
            <w:tcMar>
              <w:top w:w="60" w:type="dxa"/>
              <w:bottom w:w="60" w:type="dxa"/>
              <w:left w:w="100" w:type="dxa"/>
              <w:right w:w="100" w:type="dxa"/>
            </w:tcMar>
          </w:tcPr>
          <w:p>
            <w:pPr>
              <w:spacing w:before="0" w:after="0"/>
            </w:pPr>
            <w:r/>
            <w:r>
              <w:rPr>
                <w:color w:val="3C4752"/>
                <w:sz w:val="19"/>
              </w:rPr>
              <w:t>No</w:t>
            </w:r>
          </w:p>
        </w:tc>
      </w:tr>
    </w:tbl>
    <w:p>
      <w:pPr>
        <w:spacing w:after="80"/>
      </w:pPr>
    </w:p>
    <w:p>
      <w:pPr>
        <w:pStyle w:val="Heading2"/>
      </w:pPr>
      <w:r>
        <w:t>Appendix D — Change Control</w:t>
      </w:r>
    </w:p>
    <w:p>
      <w:r>
        <w:rPr>
          <w:b w:val="0"/>
          <w:i w:val="0"/>
        </w:rPr>
        <w:t>This document is expected to change as the platform grows. Any addition, removal or change to a business rule captured in Section 6 should be raised as a change request against this document’s version number, reviewed by the roles named in the Approval table (Document Control section), and reflected in a new revision before it is treated as agreed.</w:t>
      </w:r>
    </w:p>
    <w:p>
      <w:r>
        <w:br w:type="page"/>
      </w:r>
    </w:p>
    <w:sectPr w:rsidR="00FC693F" w:rsidRPr="0006063C" w:rsidSect="00034616">
      <w:headerReference w:type="default" r:id="rId9"/>
      <w:footerReference w:type="default" r:id="rId10"/>
      <w:pgSz w:w="11906" w:h="16838"/>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left"/>
      </w:tabs>
      <w:jc w:val="center"/>
    </w:pPr>
    <w:r>
      <w:rPr>
        <w:color w:val="6B747C"/>
        <w:sz w:val="16"/>
      </w:rPr>
      <w:t>Confidential — Prepared for Business Review and Client Presentation</w:t>
      <w:tab/>
      <w:tab/>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8"/>
      </w:pBdr>
    </w:pPr>
    <w:r/>
    <w:r>
      <w:rPr>
        <w:rFonts w:ascii="Calibri" w:hAnsi="Calibri"/>
        <w:color w:val="6B747C"/>
        <w:sz w:val="17"/>
      </w:rPr>
      <w:t>IISM — Functional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C47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outlineLvl w:val="0"/>
    </w:pPr>
    <w:rPr>
      <w:rFonts w:asciiTheme="majorHAnsi" w:eastAsiaTheme="majorEastAsia" w:hAnsiTheme="majorHAnsi" w:cstheme="majorBidi" w:ascii="Calibri" w:hAnsi="Calibri"/>
      <w:b/>
      <w:bCs/>
      <w:color w:val="0B2E4E"/>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outlineLvl w:val="1"/>
    </w:pPr>
    <w:rPr>
      <w:rFonts w:asciiTheme="majorHAnsi" w:eastAsiaTheme="majorEastAsia" w:hAnsiTheme="majorHAnsi" w:cstheme="majorBidi" w:ascii="Calibri" w:hAnsi="Calibri"/>
      <w:b/>
      <w:bCs/>
      <w:color w:val="0F6E84"/>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outlineLvl w:val="2"/>
    </w:pPr>
    <w:rPr>
      <w:rFonts w:asciiTheme="majorHAnsi" w:eastAsiaTheme="majorEastAsia" w:hAnsiTheme="majorHAnsi" w:cstheme="majorBidi" w:ascii="Calibri" w:hAnsi="Calibri"/>
      <w:b/>
      <w:bCs/>
      <w:color w:val="0B2E4E"/>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60"/>
      <w:outlineLvl w:val="3"/>
    </w:pPr>
    <w:rPr>
      <w:rFonts w:asciiTheme="majorHAnsi" w:eastAsiaTheme="majorEastAsia" w:hAnsiTheme="majorHAnsi" w:cstheme="majorBidi" w:ascii="Calibri" w:hAnsi="Calibri"/>
      <w:b/>
      <w:bCs/>
      <w:i/>
      <w:iCs/>
      <w:color w:val="3C475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Head">
    <w:name w:val="BRHead"/>
    <w:basedOn w:val="Normal"/>
    <w:pPr>
      <w:spacing w:before="120" w:after="40"/>
    </w:pPr>
    <w:rPr>
      <w:b/>
      <w:color w:val="0F6E84"/>
      <w:sz w:val="20"/>
    </w:rPr>
  </w:style>
  <w:style w:type="character" w:customStyle="1" w:styleId="ReqID">
    <w:name w:val="ReqID"/>
    <w:rPr>
      <w:rFonts w:ascii="Consolas" w:hAnsi="Consolas"/>
      <w:b/>
      <w:color w:val="0B2E4E"/>
      <w:sz w:val="19"/>
    </w:rPr>
  </w:style>
  <w:style w:type="paragraph" w:customStyle="1" w:styleId="Caption2">
    <w:name w:val="Caption2"/>
    <w:basedOn w:val="Normal"/>
    <w:rPr>
      <w:i/>
      <w:color w:val="6B74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