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1.1</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1.1</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Twelve epics, sixty stories, delivered from the walking skeleton through the security and optimisation pass most recently completed. Grouped by theme, not by sprint number — the sprint each story shipped in is named alongside it.</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 xml:space="preserve">BL-1.1  </w:t>
      </w:r>
      <w:r>
        <w:rPr>
          <w:b/>
          <w:color w:val="B02A2A"/>
        </w:rPr>
        <w:t xml:space="preserve">[NOW]  </w:t>
      </w:r>
      <w:r>
        <w:t>Record ADR-043: the monetisation model — what is paid, by whom, and where the free tier ends.</w:t>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 xml:space="preserve">Reprioritisation note (v1.1): </w:t>
      </w:r>
      <w:r>
        <w:rPr>
          <w:i/>
          <w:color w:val="3C4752"/>
          <w:sz w:val="18"/>
        </w:rPr>
        <w:t>Still NOW and still runs in parallel with the actor-breadth epics below — it is a decision document, not engineering, so deferring the rest of B1 costs it nothing. Keeps a revenue answer ready for the first question a management demo of 8 working actors is likely to invite.</w:t>
      </w:r>
    </w:p>
    <w:p>
      <w:pPr>
        <w:pStyle w:val="Caption2"/>
      </w:pPr>
      <w:r>
        <w:t>Size: S   |   Depends on: None   |   PRD §8.1; BRD §14</w:t>
      </w:r>
    </w:p>
    <w:p>
      <w:pPr>
        <w:spacing w:before="160" w:after="40"/>
      </w:pPr>
      <w:r>
        <w:rPr>
          <w:rStyle w:val="ReqID"/>
        </w:rPr>
        <w:t xml:space="preserve">BL-1.2  </w:t>
      </w:r>
      <w:r>
        <w:rPr>
          <w:b/>
          <w:color w:val="B0760E"/>
        </w:rPr>
        <w:t xml:space="preserve">[NEXT]  </w:t>
      </w:r>
      <w:r>
        <w:t>Build a payment-adapter port under api/adapters/payments/, mirroring the existing adapter pattern (ADR-017).</w:t>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 xml:space="preserve">Reprioritisation note (v1.1): </w:t>
      </w:r>
      <w:r>
        <w:rPr>
          <w:i/>
          <w:color w:val="3C4752"/>
          <w:sz w:val="18"/>
        </w:rPr>
        <w:t>Downgraded from NOW to NEXT and pushed behind B7/B2/B3/B5/BL-6.1 — deferred, not cancelled. Resume once the actor-breadth push (Section 4) lands.</w:t>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 xml:space="preserve">Reprioritisation note (v1.1): </w:t>
      </w:r>
      <w:r>
        <w:rPr>
          <w:i/>
          <w:color w:val="3C4752"/>
          <w:sz w:val="18"/>
        </w:rPr>
        <w:t>Same deferral as BL-1.2, which it depends on.</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 xml:space="preserve">BL-2.1  </w:t>
      </w:r>
      <w:r>
        <w:rPr>
          <w:b/>
          <w:color w:val="B02A2A"/>
        </w:rPr>
        <w:t xml:space="preserve">[NOW]  </w:t>
      </w:r>
      <w:r>
        <w:t>Move match weights from module constants in scoring.py into a value passed into the scorer, defaulted from configuration at the call site.</w:t>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pStyle w:val="Caption2"/>
      </w:pPr>
      <w:r>
        <w:t>Size: S   |   Depends on: None   |   scope-reconciliation.md #2</w:t>
      </w:r>
    </w:p>
    <w:p>
      <w:pPr>
        <w:spacing w:before="160" w:after="40"/>
      </w:pPr>
      <w:r>
        <w:rPr>
          <w:rStyle w:val="ReqID"/>
        </w:rPr>
        <w:t xml:space="preserve">BL-2.2  </w:t>
      </w:r>
      <w:r>
        <w:rPr>
          <w:b/>
          <w:color w:val="B02A2A"/>
        </w:rPr>
        <w:t xml:space="preserve">[NOW]  </w:t>
      </w:r>
      <w:r>
        <w:t>A “not interested” signal on recommendations, giving precision measurement a negative class.</w:t>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pStyle w:val="Caption2"/>
      </w:pPr>
      <w:r>
        <w:t>Size: S   |   Depends on: None   |   scope-reconciliation.md #3</w:t>
      </w:r>
    </w:p>
    <w:p>
      <w:pPr>
        <w:spacing w:before="160" w:after="40"/>
      </w:pPr>
      <w:r>
        <w:rPr>
          <w:rStyle w:val="ReqID"/>
        </w:rPr>
        <w:t xml:space="preserve">BL-2.3  </w:t>
      </w:r>
      <w:r>
        <w:rPr>
          <w:b/>
          <w:color w:val="B02A2A"/>
        </w:rPr>
        <w:t xml:space="preserve">[NOW]  </w:t>
      </w:r>
      <w:r>
        <w:t>A course-to-role alignment score: given a course and a target qualification pack, how much of its requirement the course covers — independent of any one candidate.</w:t>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 xml:space="preserve">Reprioritisation note (v1.1): </w:t>
      </w:r>
      <w:r>
        <w:rPr>
          <w:i/>
          <w:color w:val="3C4752"/>
          <w:sz w:val="18"/>
        </w:rPr>
        <w:t>Upgraded from NEXT to NOW and pulled forward to run alongside B7. The product definition itself calls this “the differentiator” and describes it as already built; scope-reconciliation.md #4 confirms it is not. If this MVP is pitched against that document, this is the single most likely thing to be asked for — cheap (M), no new infrastructure, no collision with B7's identity/auth work.</w:t>
      </w:r>
    </w:p>
    <w:p>
      <w:pPr>
        <w:pStyle w:val="Caption2"/>
      </w:pPr>
      <w:r>
        <w:t>Size: M   |   Depends on: None   |   scope-reconciliation.md #4</w:t>
      </w:r>
    </w:p>
    <w:p>
      <w:pPr>
        <w:spacing w:before="160" w:after="40"/>
      </w:pPr>
      <w:r>
        <w:rPr>
          <w:rStyle w:val="ReqID"/>
        </w:rPr>
        <w:t xml:space="preserve">BL-2.4  </w:t>
      </w:r>
      <w:r>
        <w:rPr>
          <w:b/>
          <w:color w:val="B0760E"/>
        </w:rPr>
        <w:t xml:space="preserve">[NEXT]  </w:t>
      </w:r>
      <w:r>
        <w:t>A market-wide skill-shortage signal for course providers, the demand-side mirror of the employer-facing scarce_skills view.</w:t>
      </w:r>
    </w:p>
    <w:p>
      <w:pPr>
        <w:pStyle w:val="BRHead"/>
      </w:pPr>
      <w:r>
        <w:t>Acceptance Criteria</w:t>
      </w:r>
    </w:p>
    <w:p>
      <w:pPr>
        <w:pStyle w:val="ListBullet2"/>
        <w:spacing w:before="0" w:after="40"/>
      </w:pPr>
      <w:r>
        <w:t>A provider sees which standards are broadly under-held relative to demand, not scoped to their own published courses alone.</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 xml:space="preserve">BL-3.1  </w:t>
      </w:r>
      <w:r>
        <w:rPr>
          <w:b/>
          <w:color w:val="B0760E"/>
        </w:rPr>
        <w:t xml:space="preserve">[NEXT]  </w:t>
      </w:r>
      <w:r>
        <w:t>Partner with, and build an adapter for, at least one third-party assessment provider.</w:t>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pStyle w:val="Caption2"/>
      </w:pPr>
      <w:r>
        <w:t>Size: L   |   Depends on: A signed provider partnership (business dependency)   |   scope-reconciliation.md postscript</w:t>
      </w:r>
    </w:p>
    <w:p>
      <w:pPr>
        <w:spacing w:before="160" w:after="40"/>
      </w:pPr>
      <w:r>
        <w:rPr>
          <w:rStyle w:val="ReqID"/>
        </w:rPr>
        <w:t xml:space="preserve">BL-3.2  </w:t>
      </w:r>
      <w:r>
        <w:rPr>
          <w:b/>
          <w:color w:val="B0760E"/>
        </w:rPr>
        <w:t xml:space="preserve">[NEXT]  </w:t>
      </w:r>
      <w:r>
        <w:t>A certification-upload or verification path that can set source='certified'.</w:t>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pgvector is enabled today with nothing stored in it.</w:t>
      </w:r>
    </w:p>
    <w:p>
      <w:pPr>
        <w:spacing w:before="160" w:after="40"/>
      </w:pPr>
      <w:r>
        <w:rPr>
          <w:rStyle w:val="ReqID"/>
        </w:rPr>
        <w:t xml:space="preserve">BL-5.1  </w:t>
      </w:r>
      <w:r>
        <w:rPr>
          <w:b/>
          <w:color w:val="3C4752"/>
        </w:rPr>
        <w:t xml:space="preserve">[LATER]  </w:t>
      </w:r>
      <w:r>
        <w:t>An embedding-provider adapter and a worker task populating the two already-enabled pgvector columns.</w:t>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pStyle w:val="Caption2"/>
      </w:pPr>
      <w:r>
        <w:t>Size: M   |   Depends on: None (pgvector already enabled)   |   scope-reconciliation.md #1; HLD §9.2</w:t>
      </w:r>
    </w:p>
    <w:p>
      <w:pPr>
        <w:spacing w:before="160" w:after="40"/>
      </w:pPr>
      <w:r>
        <w:rPr>
          <w:rStyle w:val="ReqID"/>
        </w:rPr>
        <w:t xml:space="preserve">BL-5.2  </w:t>
      </w:r>
      <w:r>
        <w:rPr>
          <w:b/>
          <w:color w:val="3C4752"/>
        </w:rPr>
        <w:t xml:space="preserve">[LATER]  </w:t>
      </w:r>
      <w:r>
        <w:t>An additive, bounded similarity term inside score_match.</w:t>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pStyle w:val="Caption2"/>
      </w:pPr>
      <w:r>
        <w:t>Size: M   |   Depends on: BL-5.1, BL-2.1   |   ADR-036</w:t>
      </w:r>
    </w:p>
    <w:p>
      <w:pPr>
        <w:pStyle w:val="Heading2"/>
      </w:pPr>
      <w:r>
        <w:t>Epic B6 — Skill Graph and Career Paths</w:t>
      </w:r>
    </w:p>
    <w:p>
      <w:r>
        <w:rPr>
          <w:b w:val="0"/>
          <w:i/>
          <w:color w:val="6B747C"/>
        </w:rPr>
        <w:t>“Most of the long-term value” per the product definition's own framing — and, today, entirely unbuilt.</w:t>
      </w:r>
    </w:p>
    <w:p>
      <w:pPr>
        <w:spacing w:before="160" w:after="40"/>
      </w:pPr>
      <w:r>
        <w:rPr>
          <w:rStyle w:val="ReqID"/>
        </w:rPr>
        <w:t xml:space="preserve">BL-6.1  </w:t>
      </w:r>
      <w:r>
        <w:rPr>
          <w:b/>
          <w:color w:val="B0760E"/>
        </w:rPr>
        <w:t xml:space="preserve">[NEXT]  </w:t>
      </w:r>
      <w:r>
        <w:t>A typed, weighted SkillRelation model and migration.</w:t>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 xml:space="preserve">Reprioritisation note (v1.1): </w:t>
      </w:r>
      <w:r>
        <w:rPr>
          <w:i/>
          <w:color w:val="3C4752"/>
          <w:sz w:val="18"/>
        </w:rPr>
        <w:t>Upgraded from LATER to NEXT and split out of the rest of Epic B6. BL-6.2 and BL-6.3 together are XL and would dominate a near-term push on their own; a foundation model with no inference and no career-path output yet is not demoable, so there is no sell-ability cost to landing only this much in this window and deferring the rest.</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pStyle w:val="Caption2"/>
      </w:pPr>
      <w:r>
        <w:t>Size: M   |   Depends on: BL-6.1   |   scope-reconciliation.md #7</w:t>
      </w:r>
    </w:p>
    <w:p>
      <w:pPr>
        <w:spacing w:before="160" w:after="40"/>
      </w:pPr>
      <w:r>
        <w:rPr>
          <w:rStyle w:val="ReqID"/>
        </w:rPr>
        <w:t xml:space="preserve">BL-6.3  </w:t>
      </w:r>
      <w:r>
        <w:rPr>
          <w:b/>
          <w:color w:val="3C4752"/>
        </w:rPr>
        <w:t xml:space="preserve">[LATER]  </w:t>
      </w:r>
      <w:r>
        <w:t>career_paths/: a graph-based role-transition recommendation engine (ADR-008).</w:t>
      </w:r>
    </w:p>
    <w:p>
      <w:pPr>
        <w:pStyle w:val="BRHead"/>
      </w:pPr>
      <w:r>
        <w:t>Acceptance Criteria</w:t>
      </w:r>
    </w:p>
    <w:p>
      <w:pPr>
        <w:pStyle w:val="ListBullet2"/>
        <w:spacing w:before="0" w:after="40"/>
      </w:pPr>
      <w:r>
        <w:t>A new module, reserved in the architecture with no code today.</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pStyle w:val="Caption2"/>
      </w:pPr>
      <w:r>
        <w:t>Size: XL   |   Depends on: BL-6.1, BL-6.2   |   ADR-008; HLD module directory</w:t>
      </w:r>
    </w:p>
    <w:p>
      <w:pPr>
        <w:pStyle w:val="Heading2"/>
      </w:pPr>
      <w:r>
        <w:t>Epic B7 — New Actor Types</w:t>
      </w:r>
    </w:p>
    <w:p>
      <w:r>
        <w:rPr>
          <w:b w:val="0"/>
          <w:i/>
          <w:color w:val="6B747C"/>
        </w:rPr>
        <w:t>Three of eight actor types named in the product definition exist today, plus a partial fourth (docs/scope-reconciliation.md #5). Promoted to the front of the backlog in v1.1: a working demonstration of every actor type is the headline of the management-facing MVP. Rescoped below to what a live demo needs, not full production hardening — the difference is what took each story from L/M down to S. Note that this epic alone does not complete “all actors”: Assessment Provider is Epic B3, not B7.</w:t>
      </w:r>
    </w:p>
    <w:p>
      <w:pPr>
        <w:spacing w:before="160" w:after="40"/>
      </w:pPr>
      <w:r>
        <w:rPr>
          <w:rStyle w:val="ReqID"/>
        </w:rPr>
        <w:t xml:space="preserve">BL-7.1  </w:t>
      </w:r>
      <w:r>
        <w:rPr>
          <w:b/>
          <w:color w:val="B02A2A"/>
        </w:rPr>
        <w:t xml:space="preserve">[NOW]  </w:t>
      </w:r>
      <w:r>
        <w:t>Government agency actor, thin slice: an ops-run bulk CSV enrolment for a named programme.</w:t>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 xml:space="preserve">Reprioritisation note (v1.1): </w:t>
      </w:r>
      <w:r>
        <w:rPr>
          <w:i/>
          <w:color w:val="3C4752"/>
          <w:sz w:val="18"/>
        </w:rPr>
        <w:t>Rescoped down from L. The original sizing assumed a self-service agency portal and production-grade bulk processing; a demo needs neither. Full self-service remains a later, separately-sized story once there is a real agency partner to build it for.</w:t>
      </w:r>
    </w:p>
    <w:p>
      <w:pPr>
        <w:pStyle w:val="Caption2"/>
      </w:pPr>
      <w:r>
        <w:t>Size: S   |   Depends on: None   |   scope-reconciliation.md #5</w:t>
      </w:r>
    </w:p>
    <w:p>
      <w:pPr>
        <w:spacing w:before="160" w:after="40"/>
      </w:pPr>
      <w:r>
        <w:rPr>
          <w:rStyle w:val="ReqID"/>
        </w:rPr>
        <w:t xml:space="preserve">BL-7.1b  </w:t>
      </w:r>
      <w:r>
        <w:rPr>
          <w:b/>
          <w:color w:val="B02A2A"/>
        </w:rPr>
        <w:t xml:space="preserve">[NOW]  </w:t>
      </w:r>
      <w:r>
        <w:t>Government agency actor: programme-scoped outcome reporting.</w:t>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 xml:space="preserve">Reprioritisation note (v1.1): </w:t>
      </w:r>
      <w:r>
        <w:rPr>
          <w:i/>
          <w:color w:val="3C4752"/>
          <w:sz w:val="18"/>
        </w:rPr>
        <w:t>Split out of the original BL-7.1 as its own story — reporting is what makes the enrolment demonstrable as a government-partner value proposition, not just a data load.</w:t>
      </w:r>
    </w:p>
    <w:p>
      <w:pPr>
        <w:pStyle w:val="Caption2"/>
      </w:pPr>
      <w:r>
        <w:t>Size: S   |   Depends on: BL-7.1   |   scope-reconciliation.md #5</w:t>
      </w:r>
    </w:p>
    <w:p>
      <w:pPr>
        <w:spacing w:before="160" w:after="40"/>
      </w:pPr>
      <w:r>
        <w:rPr>
          <w:rStyle w:val="ReqID"/>
        </w:rPr>
        <w:t xml:space="preserve">BL-7.2  </w:t>
      </w:r>
      <w:r>
        <w:rPr>
          <w:b/>
          <w:color w:val="B02A2A"/>
        </w:rPr>
        <w:t xml:space="preserve">[NOW]  </w:t>
      </w:r>
      <w:r>
        <w:t>External system actor, thin slice: API-key authentication on one or two read endpoints.</w:t>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 xml:space="preserve">Reprioritisation note (v1.1): </w:t>
      </w:r>
      <w:r>
        <w:rPr>
          <w:i/>
          <w:color w:val="3C4752"/>
          <w:sz w:val="18"/>
        </w:rPr>
        <w:t>Rescoped down from M. No self-service key-management UI and no per-scope permission granularity yet — both are real production concerns that do not need solving to prove the concept live.</w:t>
      </w:r>
    </w:p>
    <w:p>
      <w:pPr>
        <w:pStyle w:val="Caption2"/>
      </w:pPr>
      <w:r>
        <w:t>Size: S   |   Depends on: None   |   scope-reconciliation.md #5</w:t>
      </w:r>
    </w:p>
    <w:p>
      <w:pPr>
        <w:spacing w:before="160" w:after="40"/>
      </w:pPr>
      <w:r>
        <w:rPr>
          <w:rStyle w:val="ReqID"/>
        </w:rPr>
        <w:t xml:space="preserve">BL-7.3  </w:t>
      </w:r>
      <w:r>
        <w:rPr>
          <w:b/>
          <w:color w:val="3C4752"/>
        </w:rPr>
        <w:t xml:space="preserve">[LATER]  </w:t>
      </w:r>
      <w:r>
        <w:t>A tiered super-admin authority, beyond the current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Reprioritisation note (v1.1): </w:t>
      </w:r>
      <w:r>
        <w:rPr>
          <w:i/>
          <w:color w:val="3C4752"/>
          <w:sz w:val="18"/>
        </w:rPr>
        <w:t>Recommend cutting from the near-term push entirely. It is the one item in this epic with no audience-visible payoff — nobody watching a demo is impressed by an internal permissions tier they cannot see. Revisit when there is a real second operator who needs it, per ADR-042's own standing rule against building admin escalation paths speculatively.</w:t>
      </w:r>
    </w:p>
    <w:p>
      <w:pPr>
        <w:pStyle w:val="Caption2"/>
      </w:pPr>
      <w:r>
        <w:t>Size: M   |   Depends on: None   |   scope-reconciliation.md #5; ADR-042</w:t>
      </w:r>
    </w:p>
    <w:p>
      <w:pPr>
        <w:pStyle w:val="Heading2"/>
      </w:pPr>
      <w:r>
        <w:t>Epic B8 — Gig / Short-Term Work — a Third Marketplace Pillar</w:t>
      </w:r>
    </w:p>
    <w:p>
      <w:r>
        <w:rPr>
          <w:b w:val="0"/>
          <w:i/>
          <w:color w:val="6B747C"/>
        </w:rPr>
        <w:t>A genuinely different market with its own physics, per the Product Requirements Document's own framing — not an extension of Job.</w:t>
      </w:r>
    </w:p>
    <w:p>
      <w:pPr>
        <w:spacing w:before="160" w:after="40"/>
      </w:pPr>
      <w:r>
        <w:rPr>
          <w:rStyle w:val="ReqID"/>
        </w:rPr>
        <w:t xml:space="preserve">BL-8.1  </w:t>
      </w:r>
      <w:r>
        <w:rPr>
          <w:b/>
          <w:color w:val="3C4752"/>
        </w:rPr>
        <w:t xml:space="preserve">[LATER]  </w:t>
      </w:r>
      <w:r>
        <w:t>A design phase for gig work as its own pillar.</w:t>
      </w:r>
    </w:p>
    <w:p>
      <w:pPr>
        <w:pStyle w:val="BRHead"/>
      </w:pPr>
      <w:r>
        <w:t>Acceptance Criteria</w:t>
      </w:r>
    </w:p>
    <w:p>
      <w:pPr>
        <w:pStyle w:val="ListBullet2"/>
        <w:spacing w:before="0" w:after="40"/>
      </w:pPr>
      <w:r>
        <w:t>A written design covering availability-based matching, proximity and a reputation/completion model, reviewed before any code is written.</w:t>
      </w:r>
    </w:p>
    <w:p>
      <w:pPr>
        <w:pStyle w:val="Caption2"/>
      </w:pPr>
      <w:r>
        <w:t>Size: S (design only)   |   Depends on: None   |   PRD §8.3</w:t>
      </w:r>
    </w:p>
    <w:p>
      <w:pPr>
        <w:spacing w:before="160" w:after="40"/>
      </w:pPr>
      <w:r>
        <w:rPr>
          <w:rStyle w:val="ReqID"/>
        </w:rPr>
        <w:t xml:space="preserve">BL-8.2  </w:t>
      </w:r>
      <w:r>
        <w:rPr>
          <w:b/>
          <w:color w:val="3C4752"/>
        </w:rPr>
        <w:t xml:space="preserve">[LATER]  </w:t>
      </w:r>
      <w:r>
        <w:t>A new sibling module for gig work, reusing geography/ and skills/.</w:t>
      </w:r>
    </w:p>
    <w:p>
      <w:pPr>
        <w:pStyle w:val="BRHead"/>
      </w:pPr>
      <w:r>
        <w:t>Acceptance Criteria</w:t>
      </w:r>
    </w:p>
    <w:p>
      <w:pPr>
        <w:pStyle w:val="ListBullet2"/>
        <w:spacing w:before="0" w:after="40"/>
      </w:pPr>
      <w:r>
        <w:t>Does not extend marketplace.Job.</w:t>
      </w:r>
    </w:p>
    <w:p>
      <w:pPr>
        <w:pStyle w:val="ListBullet2"/>
        <w:spacing w:before="0" w:after="40"/>
      </w:pPr>
      <w:r>
        <w:t>Has its own status lifecycle suited to short-term availability, not a permanent vacancy's lifecycle (Sprint 27).</w:t>
      </w:r>
    </w:p>
    <w:p>
      <w:pPr>
        <w:pStyle w:val="Caption2"/>
      </w:pPr>
      <w:r>
        <w:t>Size: XL   |   Depends on: BL-8.1   |   PRD §8.3</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B02A2A"/>
        </w:rPr>
        <w:t xml:space="preserve">[NOW]  </w:t>
      </w:r>
      <w:r>
        <w:t>Single-action ownership transfer, combining promote-then-leave into one guarded action.</w:t>
      </w:r>
    </w:p>
    <w:p>
      <w:pPr>
        <w:pStyle w:val="BRHead"/>
      </w:pPr>
      <w:r>
        <w:t>Acceptance Criteria</w:t>
      </w:r>
    </w:p>
    <w:p>
      <w:pPr>
        <w:pStyle w:val="ListBullet2"/>
        <w:spacing w:before="0" w:after="40"/>
      </w:pPr>
      <w:r>
        <w:t>Both steps already exist independently; this adds one endpoint and one confirmation step, not new authority logic.</w:t>
      </w:r>
    </w:p>
    <w:p>
      <w:pPr>
        <w:pStyle w:val="Caption2"/>
      </w:pPr>
      <w:r>
        <w:t>Size: S   |   Depends on: None   |   FRS §9.1</w:t>
      </w:r>
    </w:p>
    <w:p>
      <w:pPr>
        <w:spacing w:before="160" w:after="40"/>
      </w:pPr>
      <w:r>
        <w:rPr>
          <w:rStyle w:val="ReqID"/>
        </w:rPr>
        <w:t xml:space="preserve">BL-9.2  </w:t>
      </w:r>
      <w:r>
        <w:rPr>
          <w:b/>
          <w:color w:val="B02A2A"/>
        </w:rPr>
        <w:t xml:space="preserve">[NOW]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pStyle w:val="Caption2"/>
      </w:pPr>
      <w:r>
        <w:t>Size: XL   |   Depends on: None   |   FRS §9.3</w:t>
      </w:r>
    </w:p>
    <w:p>
      <w:r>
        <w:br w:type="page"/>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the monetisation ADR and the payment adapter port” line has not yet been updated to match this decision — that correction should land alongside whichever sprint acts on it.</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(a tiered super-admin authority) is deliberately absent from this sequence — see its note in Section 3. It has no audience-visible payoff for a demo and is better revisited once a real second operator needs it.</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r>
              <w:rPr>
                <w:color w:val="3C4752"/>
                <w:sz w:val="19"/>
              </w:rPr>
              <w:t>BL-1.2, BL-1.3 — the payment adapter port and billing module</w:t>
            </w:r>
          </w:p>
        </w:tc>
        <w:tc>
          <w:tcPr>
            <w:tcW w:type="dxa" w:w="3744"/>
            <w:shd w:val="clear" w:color="auto" w:fill="F2F4F6"/>
            <w:tcMar>
              <w:top w:w="60" w:type="dxa"/>
              <w:bottom w:w="60" w:type="dxa"/>
              <w:left w:w="100" w:type="dxa"/>
              <w:right w:w="100" w:type="dxa"/>
            </w:tcMar>
          </w:tcPr>
          <w:p>
            <w:pPr>
              <w:spacing w:before="0" w:after="0"/>
            </w:pPr>
            <w:r/>
            <w:r>
              <w:rPr>
                <w:color w:val="3C4752"/>
                <w:sz w:val="19"/>
              </w:rPr>
              <w:t>Resumes the monetisation epic, deferred rather than cancelled by v1.1.</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9+</w:t>
            </w:r>
          </w:p>
        </w:tc>
        <w:tc>
          <w:tcPr>
            <w:tcW w:type="dxa" w:w="3888"/>
            <w:shd w:val="clear" w:color="auto" w:fill="FFFFFF"/>
            <w:tcMar>
              <w:top w:w="60" w:type="dxa"/>
              <w:bottom w:w="60" w:type="dxa"/>
              <w:left w:w="100" w:type="dxa"/>
              <w:right w:w="100" w:type="dxa"/>
            </w:tcMar>
          </w:tcPr>
          <w:p>
            <w:pPr>
              <w:spacing w:before="0" w:after="0"/>
            </w:pPr>
            <w:r/>
            <w:r>
              <w:rPr>
                <w:color w:val="3C4752"/>
                <w:sz w:val="19"/>
              </w:rPr>
              <w:t>BL-8.1, then BL-8.2 — gig work</w:t>
            </w:r>
          </w:p>
        </w:tc>
        <w:tc>
          <w:tcPr>
            <w:tcW w:type="dxa" w:w="3744"/>
            <w:shd w:val="clear" w:color="auto" w:fill="FFFFFF"/>
            <w:tcMar>
              <w:top w:w="60" w:type="dxa"/>
              <w:bottom w:w="60" w:type="dxa"/>
              <w:left w:w="100" w:type="dxa"/>
              <w:right w:w="100" w:type="dxa"/>
            </w:tcMar>
          </w:tcPr>
          <w:p>
            <w:pPr>
              <w:spacing w:before="0" w:after="0"/>
            </w:pPr>
            <w:r/>
            <w:r>
              <w:rPr>
                <w:color w:val="3C4752"/>
                <w:sz w:val="19"/>
              </w:rPr>
              <w:t>Starts with a design phase, per the Product Requirements Document's own framing of this as a new market rather than an extension.</w:t>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are cheap enough to fold into whichever sprint has spare room, most naturally Order 2 above.</w:t>
      </w:r>
    </w:p>
    <w:p>
      <w:r>
        <w:br w:type="page"/>
      </w:r>
    </w:p>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